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ТЕСТ -ПЛАН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САЙТА  “ДОМ ПИТОМЦА”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http://130.193.37.179/app/pets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Версия: 1.0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Составил: Садовин Сергей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Ментор курса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тест-плана состоит в том,  чтобы предоставить информацию и основы для планирования и выполнения всех процессов тестирования, необходимых для проверки продукта - сайта “Дом питомца”  (http://130.193.37.179/app/pets). 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 тестирования: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тестирования сайта “Дом питомца” будет тестироваться только видимая для посетителей часть сайта.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Сайт состоит: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(“о нас” , “питомцы”, “контакты”);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сайта ( “питомцы без дома”,  “счастливчики”);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 сайта ( по виду, породе, полу, возрасту животного)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сортировка (вид, возраст, кличка, пол, порода,регистрационный номер, статус);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Элементы тестирования сайта: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сайта ( “о нас”, “питомцы”, “контакты”);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последовательного перехода во вкладки сайта;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страницы вкладок в отдельном окне браузера;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печатной формы на странице “питомцы”;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питомца хозяевам;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карточку питомца;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животного на сайт;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сортировки питомцев;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ссылок на сайте;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Область применения тестирования: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 состоит из упомянутых выше функционала. Сайт должен быть протестирован при предположении, что операционная система на ПК и сеть работают правильно.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Функциональность, непосредственно связанная с сетевым соединением с компьютером, не будет проверяться.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Нефункциональные характеристики качества, такие как производительность, защищенность, безопасность не будут проверяться в этом проекте тестирования, в связи с ограниченными техническими возможностями.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Предположения и ограничения: нет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66" w:sz="0" w:val="none"/>
          <w:bottom w:color="auto" w:space="0" w:sz="0" w:val="none"/>
          <w:right w:color="auto" w:space="42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Заинтересованные стороны: ученик, учитель.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Принципы работы: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посетителя должен быть доступ ко всем разделам сайта;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сайта должны корректно отображаться;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Посетители могут добавить бездомных питомцев в базу сайта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Посетители могут приютить питомцев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на предоставленные социальные сети должны направлять на соответствующие социальные сети;</w:t>
      </w:r>
    </w:p>
    <w:p w:rsidR="00000000" w:rsidDel="00000000" w:rsidP="00000000" w:rsidRDefault="00000000" w:rsidRPr="00000000" w14:paraId="00000034">
      <w:pPr>
        <w:spacing w:line="240" w:lineRule="auto"/>
        <w:ind w:left="0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Виды тестирования: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Для всего сайта: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Функциональное тестирование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Юзабилити тестирование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Тестирование пользовательского интерфейса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силу отсутствия технической документации и ресурсов, тестирование будет проводиться по методу Черного ящика (Black box).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тесты проводиться не будут, за исключением тех, что указаны в настоящем плане.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тестирования: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планируется проводить в пять этапов: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этап: составляется чек-лист и тест-кейсы для проверки тестируемых функций сайта.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этап: проведение smoke testing (поверхностное тестирование основного функционала), чтобы проверить работу сайта на наличие явных ошибок.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этап: проведение sanity test при выявлении на предыдущем этапе ошибок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Четвертый этап: проверяется: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сайта ( “о нас”, “питомцы”, “контакты”);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Работоспособность всех кнопок на сайте;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Осуществление последовательного перехода во вкладки сайта;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Открытие страницы вкладок в отдельном окне браузера;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печатной формы;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питомца хозяевам;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животного на сайт;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сортировки питомцев;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ссылок на сайте;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Скроллинг страницы - приоритет высокий, средний.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Пятый этап: отчет о завершении тестирования.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для числовых полей, e-mail будет проведено негативное тестирование.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будет проводиться в ручном режиме, без использования автоматизированных систем.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сокращения количества тестов будет использоваться техника разбиения на классы эквивалентности и техника граничных значений.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начала и окончания тестирования: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может быть начато, если выполнены следующие условия: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Готова и утверждена необходимая документация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Тестируемый функционал закончен и готов для передачи в тестирование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окончено, если соблюдены следующие условия: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Все тесты пройдены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Все найденные дефекты задокументированы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Указан процент случаев, содержащих определенное количество дефектов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Тестовое покрытие проверено и является достаточным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начала тестирования: 21.06.22, 23:00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окончания тестирования: 22.06.22, 00:30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документация: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окончания тестирования предполагается наличие следующих документов: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Тест-план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 Чек-лист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⦁ Тест-кейсы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Тестовое окружение: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7290"/>
        <w:tblGridChange w:id="0">
          <w:tblGrid>
            <w:gridCol w:w="2310"/>
            <w:gridCol w:w="7290"/>
          </w:tblGrid>
        </w:tblGridChange>
      </w:tblGrid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Браузеры: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Yandex browser версия: </w:t>
            </w:r>
            <w:r w:rsidDel="00000000" w:rsidR="00000000" w:rsidRPr="00000000">
              <w:rPr>
                <w:sz w:val="20"/>
                <w:szCs w:val="20"/>
                <w:shd w:fill="f6f5f3" w:val="clear"/>
                <w:rtl w:val="0"/>
              </w:rPr>
              <w:t xml:space="preserve">22.5.2.615 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Google chrome версия: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102.0.5005.115 (Official Build) (64-bit)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Microsoft edge версия: 101.0.1 (64 бита)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  <w:tab/>
              <w:t xml:space="preserve">OC: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Windows 10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850.3937007874016" w:right="56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