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55894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1.4加个研究思路</w:t>
      </w:r>
    </w:p>
    <w:p w14:paraId="4E685B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第二章添加章序与小结</w:t>
      </w:r>
    </w:p>
    <w:p w14:paraId="30EC9B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3.1增加江西省旅游业概况</w:t>
      </w:r>
    </w:p>
    <w:p w14:paraId="2AF735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3.2重新设计</w:t>
      </w:r>
    </w:p>
    <w:p w14:paraId="301305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3.3.2增加指标权重分析</w:t>
      </w:r>
    </w:p>
    <w:p w14:paraId="5DC840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4.4的实证重新设计</w:t>
      </w:r>
    </w:p>
    <w:p w14:paraId="20B3608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被解释变量：旅游竞争力Tc</w:t>
      </w:r>
    </w:p>
    <w:p w14:paraId="0FA92F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解释变量：</w:t>
      </w:r>
    </w:p>
    <w:p w14:paraId="07C6979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旅游资源禀赋Tce(5A景区数量)</w:t>
      </w:r>
    </w:p>
    <w:p w14:paraId="272B53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社会经济因素Se(人均GDP)</w:t>
      </w:r>
    </w:p>
    <w:p w14:paraId="521ECB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旅游人力资源Hr(相关从业人数)</w:t>
      </w:r>
    </w:p>
    <w:p w14:paraId="40CC11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旅游基础设施Ti(星级酒店数量)</w:t>
      </w:r>
    </w:p>
    <w:p w14:paraId="4B67D0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旅游消费市场Tcm(国内旅游人数)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4E5A48"/>
    <w:rsid w:val="63242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42</Words>
  <Characters>42</Characters>
  <Lines>0</Lines>
  <Paragraphs>0</Paragraphs>
  <TotalTime>18</TotalTime>
  <ScaleCrop>false</ScaleCrop>
  <LinksUpToDate>false</LinksUpToDate>
  <CharactersWithSpaces>46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2025-04-11T04:22:00Z</dcterms:created>
  <dc:creator>ACER</dc:creator>
  <cp:lastModifiedBy>王辉</cp:lastModifiedBy>
  <dcterms:modified xsi:type="dcterms:W3CDTF">2025-04-14T05:33:05Z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eyJoZGlkIjoiMDZhYjEzYmNjOTQ3YTY2N2NiNjU3NDg3ZmNlNjYyNzIiLCJ1c2VySWQiOiI2NjAzODA2NzYifQ==</vt:lpwstr>
  </property>
  <property fmtid="{D5CDD505-2E9C-101B-9397-08002B2CF9AE}" pid="4" name="ICV">
    <vt:lpwstr>7A90C3A2D2FC42A68FEABA329925D81B_12</vt:lpwstr>
  </property>
</Properties>
</file>