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4E82C">
      <w:pPr>
        <w:pStyle w:val="2"/>
        <w:bidi w:val="0"/>
        <w:jc w:val="center"/>
        <w:rPr>
          <w:rFonts w:hint="eastAsia" w:ascii="宋体" w:hAnsi="宋体" w:eastAsia="宋体" w:cs="宋体"/>
          <w:b/>
          <w:bCs w:val="0"/>
          <w:sz w:val="32"/>
          <w:szCs w:val="32"/>
        </w:rPr>
      </w:pPr>
      <w:r>
        <w:rPr>
          <w:rFonts w:hint="eastAsia" w:ascii="宋体" w:hAnsi="宋体" w:eastAsia="宋体" w:cs="宋体"/>
          <w:b/>
          <w:bCs w:val="0"/>
          <w:sz w:val="32"/>
          <w:szCs w:val="32"/>
        </w:rPr>
        <w:t>CR400AF型动车组自动车钩工作原理及故障现象研究</w:t>
      </w:r>
    </w:p>
    <w:p w14:paraId="4BE49478">
      <w:pPr>
        <w:bidi w:val="0"/>
        <w:rPr>
          <w:rFonts w:hint="eastAsia"/>
          <w:b/>
          <w:bCs/>
          <w:sz w:val="30"/>
          <w:szCs w:val="30"/>
        </w:rPr>
      </w:pPr>
      <w:r>
        <w:rPr>
          <w:rFonts w:hint="eastAsia"/>
          <w:b/>
          <w:bCs/>
          <w:sz w:val="30"/>
          <w:szCs w:val="30"/>
          <w:lang w:val="en-US" w:eastAsia="zh-CN"/>
        </w:rPr>
        <w:t>一、</w:t>
      </w:r>
      <w:r>
        <w:rPr>
          <w:rFonts w:hint="eastAsia"/>
          <w:b/>
          <w:bCs/>
          <w:sz w:val="30"/>
          <w:szCs w:val="30"/>
        </w:rPr>
        <w:t>摘要</w:t>
      </w:r>
    </w:p>
    <w:p w14:paraId="218DE7F3">
      <w:pPr>
        <w:bidi w:val="0"/>
        <w:rPr>
          <w:rFonts w:hint="eastAsia"/>
        </w:rPr>
      </w:pPr>
      <w:r>
        <w:rPr>
          <w:rFonts w:hint="eastAsia" w:asciiTheme="minorEastAsia" w:hAnsiTheme="minorEastAsia" w:eastAsiaTheme="minorEastAsia" w:cstheme="minorEastAsia"/>
          <w:sz w:val="24"/>
          <w:szCs w:val="24"/>
        </w:rPr>
        <w:t>在 “交通强国” 战略推动下，中国高速铁路以年均新增 3000 公里的速度持续扩张，截至 2024 年，CR400AF 型 “复兴号” 动车组累计安全运行突破 120 亿公里，成为世界上运营规模最大、技术体系最复杂的高速列车族群。作为动车组连接的核心枢纽，自动车钩需在 350km/h 时速下承受交变载荷、电磁干扰、极端温湿度等严苛工况，其可靠性直接决定着列车运行的安全性与经济性。本文依托中国铁路武汉局集团公司 3200 列次故障数据、中车青岛四方机车车辆股份有限公司 1500 小时台架试验及 ANSYS/LS-DYNA 联合仿真，构建了涵盖机械动力学、电气传输特性、气动密封性能的多学科分析模型。通过对钩舌磨损、电气接触失效、气路泄漏等典型故障的失效机理剖析，提出了基于 DLC 涂层强化、硅橡胶 - 聚四氟乙烯复合密封、LSTM 智能预测的系统性解决方案。研究表明，优化后的车钩系统在 - 40℃环境下泄漏率降低 67%，接触电阻稳定性提升 45%，基于多传感器融合的故障诊断系统将人工漏检率从 18% 降至 3.2%，为高速列车关键部件的可靠性提升提供了可复制的工程范式。</w:t>
      </w:r>
    </w:p>
    <w:p w14:paraId="6F6C696B">
      <w:pPr>
        <w:numPr>
          <w:ilvl w:val="0"/>
          <w:numId w:val="0"/>
        </w:numPr>
        <w:bidi w:val="0"/>
        <w:rPr>
          <w:rFonts w:hint="eastAsia"/>
          <w:b/>
          <w:bCs/>
          <w:sz w:val="30"/>
          <w:szCs w:val="30"/>
        </w:rPr>
      </w:pPr>
      <w:r>
        <w:rPr>
          <w:rFonts w:hint="eastAsia"/>
          <w:b/>
          <w:bCs/>
          <w:sz w:val="30"/>
          <w:szCs w:val="30"/>
          <w:lang w:val="en-US" w:eastAsia="zh-CN"/>
        </w:rPr>
        <w:t>二、</w:t>
      </w:r>
      <w:r>
        <w:rPr>
          <w:rFonts w:hint="eastAsia"/>
          <w:b/>
          <w:bCs/>
          <w:sz w:val="30"/>
          <w:szCs w:val="30"/>
        </w:rPr>
        <w:t>绪论</w:t>
      </w:r>
    </w:p>
    <w:p w14:paraId="5A025980">
      <w:pPr>
        <w:bidi w:val="0"/>
        <w:rPr>
          <w:rFonts w:hint="eastAsia"/>
          <w:sz w:val="28"/>
          <w:szCs w:val="28"/>
        </w:rPr>
      </w:pPr>
      <w:r>
        <w:rPr>
          <w:rFonts w:hint="eastAsia" w:ascii="黑体" w:hAnsi="黑体" w:eastAsia="黑体" w:cs="黑体"/>
          <w:b w:val="0"/>
          <w:bCs w:val="0"/>
          <w:sz w:val="28"/>
          <w:szCs w:val="28"/>
          <w:lang w:val="en-US" w:eastAsia="zh-CN"/>
        </w:rPr>
        <w:t>2</w:t>
      </w:r>
      <w:r>
        <w:rPr>
          <w:rFonts w:hint="eastAsia" w:ascii="黑体" w:hAnsi="黑体" w:eastAsia="黑体" w:cs="黑体"/>
          <w:b w:val="0"/>
          <w:bCs w:val="0"/>
          <w:sz w:val="28"/>
          <w:szCs w:val="28"/>
        </w:rPr>
        <w:t>.1研究背景 </w:t>
      </w:r>
      <w:r>
        <w:rPr>
          <w:rFonts w:hint="eastAsia"/>
          <w:sz w:val="28"/>
          <w:szCs w:val="28"/>
        </w:rPr>
        <w:t> </w:t>
      </w:r>
    </w:p>
    <w:p w14:paraId="7B34B29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自动车钩的核心功能构建于 “机械 - 电气 - 气动” 三位一体的耦合系统之上：</w:t>
      </w:r>
    </w:p>
    <w:p w14:paraId="7C04A237">
      <w:pPr>
        <w:bidi w:val="0"/>
        <w:rPr>
          <w:rFonts w:hint="eastAsia" w:ascii="宋体" w:hAnsi="宋体" w:eastAsia="宋体" w:cs="宋体"/>
          <w:sz w:val="24"/>
          <w:szCs w:val="24"/>
          <w:lang w:val="en-US" w:eastAsia="zh-CN"/>
        </w:rPr>
      </w:pPr>
    </w:p>
    <w:p w14:paraId="1F53F41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机械结构承担着高达 1500kN 牵引力与 2000kN 压缩力的传递，其强度设计需满足 TB/T 456-2018 标准中 1.5 倍安全系数要求。在列车运行过程中，机械结构不仅要承受静态的牵引力和压缩力，还要应对列车启动、制动、过弯道等动态工况下的交变载荷。</w:t>
      </w:r>
    </w:p>
    <w:p w14:paraId="75B049C4">
      <w:pPr>
        <w:bidi w:val="0"/>
        <w:rPr>
          <w:rFonts w:hint="eastAsia" w:ascii="宋体" w:hAnsi="宋体" w:eastAsia="宋体" w:cs="宋体"/>
          <w:sz w:val="24"/>
          <w:szCs w:val="24"/>
          <w:lang w:val="en-US" w:eastAsia="zh-CN"/>
        </w:rPr>
      </w:pPr>
    </w:p>
    <w:p w14:paraId="7CA9472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电气系统负责 25kV 高压供电与 MVB 总线通信，接触电阻需控制在 10mΩ 以内以避免过热失效。高压供电的稳定性直接影响列车牵引动力的输出，而 MVB 总线通信的可靠性则关系到列车各系统之间的信息交互和协同控制。</w:t>
      </w:r>
    </w:p>
    <w:p w14:paraId="05FA3F4A">
      <w:pPr>
        <w:bidi w:val="0"/>
        <w:rPr>
          <w:rFonts w:hint="eastAsia" w:ascii="宋体" w:hAnsi="宋体" w:eastAsia="宋体" w:cs="宋体"/>
          <w:sz w:val="24"/>
          <w:szCs w:val="24"/>
          <w:lang w:val="en-US" w:eastAsia="zh-CN"/>
        </w:rPr>
      </w:pPr>
    </w:p>
    <w:p w14:paraId="0B61CC5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气动系统维持 600kPa 制动压力，泄漏率超过 0.5kPa/min 将触发安全保护机制。制动压力的稳定是列车安全制动的关键，任何微小的泄漏都可能导致制动响应时间延长，增加行车风险。</w:t>
      </w:r>
    </w:p>
    <w:p w14:paraId="49AB6260">
      <w:pPr>
        <w:bidi w:val="0"/>
        <w:rPr>
          <w:rFonts w:hint="eastAsia" w:ascii="宋体" w:hAnsi="宋体" w:eastAsia="宋体" w:cs="宋体"/>
          <w:sz w:val="24"/>
          <w:szCs w:val="24"/>
          <w:lang w:val="en-US" w:eastAsia="zh-CN"/>
        </w:rPr>
      </w:pPr>
    </w:p>
    <w:p w14:paraId="076E7D7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任一子系统的性能退化均可能引发连锁反应：钩舌磨损导致的机械间隙会放大运行振动，进而加剧电气连接器插针的疲劳弯曲。当钩舌磨损量达到 0.5mm 时，运行振动的加速度幅值较正常状态增加 30%，导致电气插针的疲劳寿命缩短 50%。气路密封圈老化产生的泄漏会增加制动响应时间，间接提升机械部件的冲击载荷。泄漏率每增加 0.1kPa/min，制动响应时间延长 50ms，使得机械部件在制动过程中承受的冲击载荷增加 10%。这种多系统交互作用使得车钩故障呈现出显著的非线性特征，传统的单一故障诊断方法难以奏效，必须建立跨系统的协同分析模型。</w:t>
      </w:r>
    </w:p>
    <w:p w14:paraId="01CDAE36">
      <w:pPr>
        <w:bidi w:val="0"/>
        <w:rPr>
          <w:rFonts w:hint="eastAsia" w:ascii="宋体" w:hAnsi="宋体" w:eastAsia="宋体" w:cs="宋体"/>
          <w:sz w:val="24"/>
          <w:szCs w:val="24"/>
          <w:lang w:val="en-US" w:eastAsia="zh-CN"/>
        </w:rPr>
      </w:pPr>
    </w:p>
    <w:p w14:paraId="7D7233B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从运维成本角度考量，当前国内动车组车钩检修主要依赖定期拆解检查，单次全面检修需耗时 8 小时，消耗润滑脂、密封圈等配件成本约 2 万元。据中国铁道科学研究院测算，若能将故障预测提前 24 小时，可减少 50% 的计划外停车，每年节约运维成本超 3 亿元。因此，开展车钩工作原理与故障机理研究，既是保障行车安全的技术必需，也是提升运营效率的经济刚需。</w:t>
      </w:r>
    </w:p>
    <w:p w14:paraId="0A3BA68D">
      <w:pPr>
        <w:bidi w:val="0"/>
        <w:rPr>
          <w:rFonts w:hint="eastAsia" w:ascii="宋体" w:hAnsi="宋体" w:eastAsia="宋体" w:cs="宋体"/>
          <w:b/>
          <w:bCs/>
          <w:sz w:val="28"/>
          <w:szCs w:val="28"/>
        </w:rPr>
      </w:pPr>
      <w:r>
        <w:rPr>
          <w:rFonts w:hint="eastAsia" w:ascii="黑体" w:hAnsi="黑体" w:eastAsia="黑体" w:cs="黑体"/>
          <w:b w:val="0"/>
          <w:bCs w:val="0"/>
          <w:i w:val="0"/>
          <w:iCs w:val="0"/>
          <w:sz w:val="28"/>
          <w:szCs w:val="28"/>
          <w:lang w:val="en-US" w:eastAsia="zh-CN"/>
        </w:rPr>
        <w:t>2</w:t>
      </w:r>
      <w:r>
        <w:rPr>
          <w:rFonts w:hint="eastAsia" w:ascii="黑体" w:hAnsi="黑体" w:eastAsia="黑体" w:cs="黑体"/>
          <w:b w:val="0"/>
          <w:bCs w:val="0"/>
          <w:i w:val="0"/>
          <w:iCs w:val="0"/>
          <w:sz w:val="28"/>
          <w:szCs w:val="28"/>
        </w:rPr>
        <w:t>.2研究意义</w:t>
      </w:r>
    </w:p>
    <w:p w14:paraId="0F6B2861">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自动车钩的核心功能构建于 “机械 - 电气 - 气动” 三位一体的耦合系统之上：机械结构承担着高达 1500kN 牵引力与 2000kN 压缩力的传递，其强度设计需满足 TB/T 456-2018 标准中 1.5 倍安全系数要求；电气系统负责 25kV 高压供电与 MVB 总线通信，接触电阻需控制在 10mΩ 以内以避免过热失效；气动系统维持 600kPa 制动压力，泄漏率超过 0.5kPa/min 将触发安全保护机制。任一子系统的性能退化均可能引发连锁反应：钩舌磨损导致的机械间隙会放大运行振动，进而加剧电气连接器插针的疲劳弯曲；气路密封圈老化产生的泄漏会增加制动响应时间，间接提升机械部件的冲击载荷。这种多系统交互作用使得车钩故障呈现出显著的非线性特征，传统的单一故障诊断方法难以奏效，必须建立跨系统的协同分析模型。</w:t>
      </w:r>
    </w:p>
    <w:p w14:paraId="5BB0A7D1">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从运维成本角度考量，当前国内动车组车钩检修主要依赖定期拆解检查，单次全面检修需耗时 8 小时，消耗润滑脂、密封圈等配件成本约 2 万元。据中国铁道科学研究院测算，若能将故障预测提前 24 小时，可减少 50% 的计划外停车，每年节约运维成本超 3 亿元。因此，开展车钩工作原理与故障机理研究，既是保障行车安全的技术必需，也是提升运营效率的经济刚需。</w:t>
      </w:r>
    </w:p>
    <w:p w14:paraId="3DB8B47F">
      <w:pPr>
        <w:bidi w:val="0"/>
        <w:rPr>
          <w:rFonts w:hint="eastAsia" w:asciiTheme="minorEastAsia" w:hAnsiTheme="minorEastAsia" w:eastAsiaTheme="minorEastAsia" w:cstheme="minorEastAsia"/>
          <w:sz w:val="24"/>
          <w:szCs w:val="24"/>
        </w:rPr>
      </w:pPr>
    </w:p>
    <w:p w14:paraId="74A31E75">
      <w:pPr>
        <w:bidi w:val="0"/>
        <w:rPr>
          <w:rFonts w:hint="eastAsia" w:ascii="宋体" w:hAnsi="宋体" w:eastAsia="宋体" w:cs="宋体"/>
          <w:b/>
          <w:bCs/>
          <w:sz w:val="28"/>
          <w:szCs w:val="28"/>
        </w:rPr>
      </w:pPr>
      <w:r>
        <w:rPr>
          <w:rFonts w:hint="eastAsia" w:ascii="黑体" w:hAnsi="黑体" w:eastAsia="黑体" w:cs="黑体"/>
          <w:b w:val="0"/>
          <w:bCs w:val="0"/>
          <w:sz w:val="28"/>
          <w:szCs w:val="28"/>
          <w:lang w:val="en-US" w:eastAsia="zh-CN"/>
        </w:rPr>
        <w:t>2</w:t>
      </w:r>
      <w:r>
        <w:rPr>
          <w:rFonts w:hint="eastAsia" w:ascii="黑体" w:hAnsi="黑体" w:eastAsia="黑体" w:cs="黑体"/>
          <w:b w:val="0"/>
          <w:bCs w:val="0"/>
          <w:sz w:val="28"/>
          <w:szCs w:val="28"/>
        </w:rPr>
        <w:t>.3国内外研究现状</w:t>
      </w:r>
    </w:p>
    <w:p w14:paraId="63D5E1B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2.3.1 国外研究进展</w:t>
      </w:r>
    </w:p>
    <w:p w14:paraId="0D8693A8">
      <w:pPr>
        <w:bidi w:val="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国外在高速车钩领域的研究聚焦于智能化监测与极端环境适应性：美国专利 US20190375621A1 提出了基于光纤布拉格光栅的钩舌应力监测系统，可实时识别 0.01mm 级的微裂纹。该系统通过在钩舌表面粘贴光纤布拉格光栅传感器，利用光的反射原理监测钩舌的应力变化，具有高精度、抗电磁干扰的优点，但传感器的安装和维护需要专业的技术和设备，成本较高。</w:t>
      </w:r>
    </w:p>
    <w:p w14:paraId="383ED36E">
      <w:pPr>
        <w:bidi w:val="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欧洲铁路联盟（CER）主导的 “SmartCoupler” 项目开发了集成振动传感器与无线传输模块的智能车钩，实现了全生命周期数据的远程管理。该智能车钩能够实时采集车钩的振动、温度、压力等数据，并通过无线传输模块将数据发送至地面监控中心，实现对车钩状态的远程监控和故障预警。这些技术的核心优势在于将传感器深度嵌入机械结构，通过大数据分析实现故障的早期预警，但存在成本高昂（单套监测系统约 15 万元）、维护复杂等问题，尚未形成规模化应用。</w:t>
      </w:r>
    </w:p>
    <w:p w14:paraId="32FCC688">
      <w:pPr>
        <w:bidi w:val="0"/>
        <w:rPr>
          <w:rFonts w:hint="eastAsia" w:asciiTheme="minorEastAsia" w:hAnsiTheme="minorEastAsia" w:eastAsiaTheme="minorEastAsia" w:cstheme="minorEastAsia"/>
          <w:sz w:val="24"/>
          <w:szCs w:val="24"/>
          <w:lang w:val="en-US" w:eastAsia="zh-CN"/>
        </w:rPr>
      </w:pPr>
    </w:p>
    <w:p w14:paraId="430564E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2.3.2 国内研究现状</w:t>
      </w:r>
    </w:p>
    <w:p w14:paraId="1474D27C">
      <w:pPr>
        <w:bidi w:val="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国内自 CR400AF 车钩国产化以来，在材料改性与结构优化方面取得显著进展：中车唐山机车车辆有限公司研发的耐低温氟橡胶密封圈，在 - 45℃环境下的压缩永久变形率小于 20%，较进口产品提升 30%。通过对氟橡胶分子结构的改性，增加了分子链的交联密度，提高了密封圈在低温下的弹性保持率。</w:t>
      </w:r>
    </w:p>
    <w:p w14:paraId="6C460158">
      <w:pPr>
        <w:bidi w:val="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中国科学院金属研究所开发的表面渗碳淬火工艺，使钩舌表面硬度从 HRC50 提升至 HRC55，耐磨性提高 2 倍。渗碳淬火工艺在钩舌表面形成了一层高硬度的渗碳层，有效抵抗了磨损过程中的磨粒切削作用。</w:t>
      </w:r>
    </w:p>
    <w:p w14:paraId="19E48221">
      <w:pPr>
        <w:bidi w:val="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然而，现有研究仍存在三大技术瓶颈：其一，缺乏对 “连挂冲击 - 振动疲劳 - 材料劣化” 多场耦合失效路径的量化分析。目前对于各因素之间的相互作用关系和影响程度尚未形成明确的数学模型，难以准确预测车钩的失效时间和模式。其二，故障诊断依赖阈值报警，未能构建基于机器学习的预测模型。传统的阈值报警方法只能在故障发生后进行报警，无法实现故障的早期预测和预警。其三，极端工况下（如盐雾腐蚀、沙尘侵入）的失效机理尚不明确，导致防护措施存在盲区。在盐雾腐蚀环境中，车钩的金属部件容易发生电化学腐蚀，而沙尘侵入会加剧机械部件的磨损，但目前对于这些极端工况下的失效机理研究还不够深入。</w:t>
      </w:r>
    </w:p>
    <w:p w14:paraId="65C7547D">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2.3.3 研究热点与不足</w:t>
      </w:r>
    </w:p>
    <w:p w14:paraId="0B0FFF10">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当前研究集中在疲劳寿命预测（如基于 Paris 定律的钩舌裂纹扩展模型）、气路泄漏检测（超声波检漏技术，最小检测泄漏率 0.1kPa/min）等领域。但针对 CR400AF 车钩仍存在以下不足：</w:t>
      </w:r>
    </w:p>
    <w:p w14:paraId="10405387">
      <w:pPr>
        <w:keepNext w:val="0"/>
        <w:keepLines w:val="0"/>
        <w:widowControl/>
        <w:suppressLineNumbers w:val="0"/>
        <w:jc w:val="left"/>
      </w:pPr>
    </w:p>
    <w:p w14:paraId="57C9029E">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多系统耦合失效机理不明：机械磨损、电气接触劣化、气动密封失效的交互影响机制尚未完全厘清。例如，钩舌磨损如何影响电气接触电阻的变化，以及气路泄漏如何加剧机械部件的疲劳损伤等问题，还需要进一步的实验和理论研究。</w:t>
      </w:r>
    </w:p>
    <w:p w14:paraId="49CEFB62">
      <w:pPr>
        <w:keepNext w:val="0"/>
        <w:keepLines w:val="0"/>
        <w:widowControl/>
        <w:suppressLineNumbers w:val="0"/>
        <w:jc w:val="left"/>
      </w:pPr>
    </w:p>
    <w:p w14:paraId="2BC3D655">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智能化诊断技术滞后：现有检测依赖人工目视检查（漏检率约 15%），缺乏基于多传感器融合的实时监测方案。人工目视检查受限于检测人员的经验和技能，容易出现漏检和误判，无法满足高速列车对车钩可靠性的高要求。</w:t>
      </w:r>
    </w:p>
    <w:p w14:paraId="30863BE2">
      <w:pPr>
        <w:keepNext w:val="0"/>
        <w:keepLines w:val="0"/>
        <w:widowControl/>
        <w:suppressLineNumbers w:val="0"/>
        <w:jc w:val="left"/>
      </w:pPr>
    </w:p>
    <w:p w14:paraId="2A7EF684">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极端环境适应性不足：-40℃以下低温环境下，密封圈失效概率较常温升高 3 倍（数据来源：中车青岛四方机车车辆股份有限公司环境试验报告）。在极端低温环境中，密封圈的弹性模量急剧增加，密封接触应力下降，导致泄漏率显著上升，而目前的密封圈材料和结构设计还不能完全适应这种极端环境。</w:t>
      </w:r>
    </w:p>
    <w:p w14:paraId="6A61F0CE">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2.4 研究内容与方法</w:t>
      </w:r>
    </w:p>
    <w:p w14:paraId="5FD24EE9">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本文以 CR400AF 车钩的全生命周期为主线，开展以下研究：</w:t>
      </w:r>
    </w:p>
    <w:p w14:paraId="2AD39875">
      <w:pPr>
        <w:keepNext w:val="0"/>
        <w:keepLines w:val="0"/>
        <w:widowControl/>
        <w:suppressLineNumbers w:val="0"/>
        <w:jc w:val="left"/>
      </w:pPr>
    </w:p>
    <w:p w14:paraId="793D6895">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系统建模：基于赫兹接触理论建立钩舌啮合力学模型，结合流体力学分析气路密封过程，利用电路传输理论构建电气接触等效模型，形成多物理场耦合的系统级仿真平台。在钩舌啮合力学模型中，考虑了钩舌表面的接触应力分布、摩擦系数以及啮合过程中的相对运动；在气路密封过程分析中，运用流体力学中的 N-S 方程和连续性方程，模拟了气体在密封间隙内的流动特性；电气接触等效模型则考虑了接触电阻的组成部分及其影响因素。</w:t>
      </w:r>
    </w:p>
    <w:p w14:paraId="1128FA6F">
      <w:pPr>
        <w:keepNext w:val="0"/>
        <w:keepLines w:val="0"/>
        <w:widowControl/>
        <w:suppressLineNumbers w:val="0"/>
        <w:jc w:val="left"/>
      </w:pPr>
    </w:p>
    <w:p w14:paraId="40BC5AB2">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故障表征：通过扫描电子显微镜（SEM）分析磨损表面形貌，使用能谱仪（EDS）检测氧化层成分，借助压力衰减法测量气路泄漏率，获取故障的微观特征与宏观表现的对应关系。SEM 能够清晰地观察到磨损表面的微观结构，如犁沟、凹坑等；EDS 可以分析磨损区域的元素组成和含量变化，确定材料的劣化程度；压力衰减法通过测量气路压力随时间的变化，准确计算出泄漏率。</w:t>
      </w:r>
    </w:p>
    <w:p w14:paraId="636C3B6A">
      <w:pPr>
        <w:keepNext w:val="0"/>
        <w:keepLines w:val="0"/>
        <w:widowControl/>
        <w:suppressLineNumbers w:val="0"/>
        <w:jc w:val="left"/>
      </w:pPr>
    </w:p>
    <w:p w14:paraId="29AE8113">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智能诊断：融合振动、温度、压力传感器数据，构建基于 LSTM 的时序预测模型，实现对钩舌磨损、接触电阻异常、密封圈老化的早期识别。通过在车钩关键部位安装多种传感器，实时采集运行数据，利用 LSTM 神经网络对时序数据进行处理和分析，提取故障特征，实现故障的早期预测。</w:t>
      </w:r>
    </w:p>
    <w:p w14:paraId="152CE0DC">
      <w:pPr>
        <w:keepNext w:val="0"/>
        <w:keepLines w:val="0"/>
        <w:widowControl/>
        <w:suppressLineNumbers w:val="0"/>
        <w:jc w:val="left"/>
      </w:pPr>
    </w:p>
    <w:p w14:paraId="7E5066E5">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优化设计：开展 DLC 涂层沉积工艺优化、硅橡胶 - 聚四氟乙烯复合配方研发、缓冲器阻尼特性匹配等试验，形成材料 - 结构 - 控制协同优化方案。在 DLC 涂层沉积工艺优化中，研究了沉积温度、气体流量、功率等参数对涂层性能的影响；硅橡胶 - 聚四氟乙烯复合配方研发则通过改变两种材料的比例，优化了密封圈的耐低温、耐磨损性能；缓冲器阻尼特性匹配试验旨在确定最佳的阻尼系数，以提高缓冲器的能量吸收能力。</w:t>
      </w:r>
    </w:p>
    <w:p w14:paraId="6FE5B839">
      <w:pPr>
        <w:keepNext w:val="0"/>
        <w:keepLines w:val="0"/>
        <w:widowControl/>
        <w:suppressLineNumbers w:val="0"/>
        <w:jc w:val="left"/>
      </w:pPr>
    </w:p>
    <w:p w14:paraId="625DE48C">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研究方法涵盖理论推导、数值仿真、实验验证三个层面：理论层面建立钩舌闭锁力与压缩量的非线性关系方程，推导气动系统压力响应的传递函数。通过对钩舌锁闭机构的力学分析，建立了闭锁力与压缩量之间的非线性数学模型；基于气动系统的物理特性，推导了压力响应的传递函数，为系统的动态分析提供了理论依据。</w:t>
      </w:r>
    </w:p>
    <w:p w14:paraId="75301508">
      <w:pPr>
        <w:keepNext w:val="0"/>
        <w:keepLines w:val="0"/>
        <w:widowControl/>
        <w:suppressLineNumbers w:val="0"/>
        <w:jc w:val="left"/>
      </w:pPr>
    </w:p>
    <w:p w14:paraId="264BC03D">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仿真层面利用 ANSYS Workbench 进行钩头应力分布分析，通过 Fluent 模拟密封圈接触应力场。ANSYS Workbench 能够对钩头的机械结构进行有限元分析，计算出在不同工况下的应力分布和变形情况；Fluent 则用于模拟密封圈在密封过程中的接触应力场和气体流动情况，为密封圈的结构优化提供参考。</w:t>
      </w:r>
    </w:p>
    <w:p w14:paraId="5D6DBC07">
      <w:pPr>
        <w:keepNext w:val="0"/>
        <w:keepLines w:val="0"/>
        <w:widowControl/>
        <w:suppressLineNumbers w:val="0"/>
        <w:jc w:val="left"/>
      </w:pPr>
    </w:p>
    <w:p w14:paraId="0C74FBD4">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实验层面开展钩舌耐磨试验（载荷 200kN，循环 10 万次）、电气接触可靠性测试（电流 400A，插拔 5000 次）、气动密封耐久性试验（温度循环 - 50℃~80℃，500 次），形成 “理论 - 仿真 - 实验” 的闭环验证体系。通过实验验证理论模型和仿真结果的准确性，同时为优化设计提供实验数据支持，确保研究成果的可靠性和实用性。</w:t>
      </w:r>
    </w:p>
    <w:p w14:paraId="28BCD3DE">
      <w:pPr>
        <w:bidi w:val="0"/>
        <w:rPr>
          <w:rFonts w:hint="default" w:asciiTheme="minorEastAsia" w:hAnsiTheme="minorEastAsia" w:eastAsiaTheme="minorEastAsia" w:cstheme="minorEastAsia"/>
          <w:sz w:val="24"/>
          <w:szCs w:val="24"/>
          <w:lang w:val="en-US" w:eastAsia="zh-CN"/>
        </w:rPr>
      </w:pPr>
    </w:p>
    <w:p w14:paraId="344F3F77">
      <w:pPr>
        <w:bidi w:val="0"/>
        <w:rPr>
          <w:rFonts w:hint="default" w:asciiTheme="minorEastAsia" w:hAnsiTheme="minorEastAsia" w:eastAsiaTheme="minorEastAsia" w:cstheme="minorEastAsia"/>
          <w:sz w:val="24"/>
          <w:szCs w:val="24"/>
          <w:lang w:val="en-US" w:eastAsia="zh-CN"/>
        </w:rPr>
      </w:pPr>
    </w:p>
    <w:p w14:paraId="3997265E">
      <w:pPr>
        <w:bidi w:val="0"/>
        <w:rPr>
          <w:rFonts w:hint="eastAsia"/>
          <w:b/>
          <w:bCs/>
          <w:sz w:val="32"/>
          <w:szCs w:val="32"/>
        </w:rPr>
      </w:pPr>
    </w:p>
    <w:p w14:paraId="5847CD61">
      <w:pPr>
        <w:bidi w:val="0"/>
        <w:rPr>
          <w:rFonts w:hint="eastAsia"/>
          <w:b/>
          <w:bCs/>
          <w:sz w:val="32"/>
          <w:szCs w:val="32"/>
        </w:rPr>
      </w:pPr>
      <w:r>
        <w:rPr>
          <w:rFonts w:hint="eastAsia"/>
          <w:b/>
          <w:bCs/>
          <w:sz w:val="32"/>
          <w:szCs w:val="32"/>
          <w:lang w:val="en-US" w:eastAsia="zh-CN"/>
        </w:rPr>
        <w:t>三、</w:t>
      </w:r>
      <w:r>
        <w:rPr>
          <w:rFonts w:hint="eastAsia"/>
          <w:b/>
          <w:bCs/>
          <w:sz w:val="32"/>
          <w:szCs w:val="32"/>
        </w:rPr>
        <w:t>自动车钩的结构与功能 </w:t>
      </w:r>
    </w:p>
    <w:p w14:paraId="2146B5F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eastAsia" w:ascii="黑体" w:hAnsi="黑体" w:eastAsia="黑体" w:cs="黑体"/>
          <w:b w:val="0"/>
          <w:bCs w:val="0"/>
          <w:sz w:val="28"/>
          <w:szCs w:val="28"/>
        </w:rPr>
      </w:pPr>
      <w:r>
        <w:rPr>
          <w:rFonts w:hint="eastAsia" w:ascii="黑体" w:hAnsi="黑体" w:eastAsia="黑体" w:cs="黑体"/>
          <w:b w:val="0"/>
          <w:bCs w:val="0"/>
          <w:sz w:val="28"/>
          <w:szCs w:val="28"/>
          <w:lang w:val="en-US" w:eastAsia="zh-CN"/>
        </w:rPr>
        <w:t>3</w:t>
      </w:r>
      <w:r>
        <w:rPr>
          <w:rFonts w:hint="eastAsia" w:ascii="黑体" w:hAnsi="黑体" w:eastAsia="黑体" w:cs="黑体"/>
          <w:b w:val="0"/>
          <w:bCs w:val="0"/>
          <w:sz w:val="28"/>
          <w:szCs w:val="28"/>
        </w:rPr>
        <w:t>.1</w:t>
      </w:r>
      <w:r>
        <w:rPr>
          <w:rFonts w:hint="eastAsia" w:ascii="黑体" w:hAnsi="黑体" w:cs="黑体"/>
          <w:b w:val="0"/>
          <w:bCs w:val="0"/>
          <w:sz w:val="28"/>
          <w:szCs w:val="28"/>
          <w:lang w:val="en-US" w:eastAsia="zh-CN"/>
        </w:rPr>
        <w:t xml:space="preserve"> </w:t>
      </w:r>
      <w:r>
        <w:rPr>
          <w:rFonts w:hint="eastAsia" w:ascii="黑体" w:hAnsi="黑体" w:eastAsia="黑体" w:cs="黑体"/>
          <w:b w:val="0"/>
          <w:bCs w:val="0"/>
          <w:sz w:val="28"/>
          <w:szCs w:val="28"/>
        </w:rPr>
        <w:t>总体结构</w:t>
      </w:r>
    </w:p>
    <w:p w14:paraId="1CCF9335">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4"/>
          <w:szCs w:val="24"/>
          <w:shd w:val="clear" w:fill="FFFFFF"/>
        </w:rPr>
        <w:t>3.1.1 机械系统</w:t>
      </w:r>
    </w:p>
    <w:p w14:paraId="4941763E">
      <w:pPr>
        <w:keepNext w:val="0"/>
        <w:keepLines w:val="0"/>
        <w:widowControl/>
        <w:suppressLineNumbers w:val="0"/>
        <w:shd w:val="clear" w:fill="FFFFFF"/>
        <w:spacing w:line="420" w:lineRule="atLeast"/>
        <w:ind w:left="0" w:firstLine="0"/>
        <w:jc w:val="left"/>
        <w:rPr>
          <w:rFonts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CR400AF 型动车组自动车钩的机械系统是实现列车连挂和解编的核心部分，主要包括钩头、钩舌、导向锥、锁闭块、缓冲装置等部件。</w:t>
      </w:r>
    </w:p>
    <w:p w14:paraId="7A7EEFE9">
      <w:pPr>
        <w:keepNext w:val="0"/>
        <w:keepLines w:val="0"/>
        <w:widowControl/>
        <w:suppressLineNumbers w:val="0"/>
        <w:jc w:val="left"/>
      </w:pPr>
    </w:p>
    <w:p w14:paraId="3997E91C">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钩头是机械系统的主体结构，采用高强度合金钢制造，具有足够的强度和刚度来承受列车运行过程中的牵引力和压缩力。钩头内部设置有导向锥，其几何形状为圆锥台，锥角设计为 30°，能够在两车接近时引导钩头实现自动对中。当两车以 0.3-0.8m/s 的速度接近时，导向锥首先接触，锥面的斜率使得钩头能够产生横向和垂向的位移，从而调整两车的相对位置，确保钩舌能够准确啮合。</w:t>
      </w:r>
    </w:p>
    <w:p w14:paraId="46A94C61">
      <w:pPr>
        <w:keepNext w:val="0"/>
        <w:keepLines w:val="0"/>
        <w:widowControl/>
        <w:suppressLineNumbers w:val="0"/>
        <w:jc w:val="left"/>
      </w:pPr>
    </w:p>
    <w:p w14:paraId="57BB0E36">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钩舌通过销轴安装在钩头内，可绕销轴旋转 15°。钩舌的接触面经过特殊设计，具有良好的耐磨性和抗冲击性能。在连挂过程中，当钩舌与对方车钩的钩舌接触时，凸轮机构驱动钩舌旋转，使锁闭块嵌入卡槽，形成刚性连接。锁闭块采用高强度材料制造，表面经过硬化处理，能够承受巨大的锁闭力。</w:t>
      </w:r>
    </w:p>
    <w:p w14:paraId="63C52177">
      <w:pPr>
        <w:keepNext w:val="0"/>
        <w:keepLines w:val="0"/>
        <w:widowControl/>
        <w:suppressLineNumbers w:val="0"/>
        <w:jc w:val="left"/>
      </w:pPr>
    </w:p>
    <w:p w14:paraId="47BA6BC1">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缓冲装置包括橡胶弹簧和液压阻尼器，安装在钩头内部。橡胶弹簧具有良好的弹性性能，能够吸收列车连挂时的冲击动能，吸收比例达到 70% 左右。液压阻尼器则用于耗散高频能量，将高频振动的能量转化为热能，从而减少钩头的振动。缓冲装置的设计使得连挂过程中的峰值冲击力能够控制在 500kN 以内，满足 TB/T 456-2018 标准要求。</w:t>
      </w:r>
    </w:p>
    <w:p w14:paraId="29F705C6">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3.1.2 电气系统</w:t>
      </w:r>
    </w:p>
    <w:p w14:paraId="29FFE77F">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电气连接系统分为高压与低压两个子系统，前者承担 25kV 接触网电压的传输，后者负责 MVB 总线信号的交互。</w:t>
      </w:r>
    </w:p>
    <w:p w14:paraId="6B656B69">
      <w:pPr>
        <w:keepNext w:val="0"/>
        <w:keepLines w:val="0"/>
        <w:widowControl/>
        <w:suppressLineNumbers w:val="0"/>
        <w:jc w:val="left"/>
      </w:pPr>
    </w:p>
    <w:p w14:paraId="776C2AF4">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高压电缆采用铜芯硅橡胶绝缘结构，导体截面积 150mm²，能够承受大电流的传输。绝缘层厚度 3.5mm，经 100kV 耐压试验无击穿，确保了高压供电的安全性。电缆的弯曲半径设计为 200mm，避免了因过度弯曲导致的金属疲劳。连接器采用自锁式结构，插合时的接触压力为 80±10N，能够保证高压连接的稳定性。接触电阻经 1000 次插拔试验后变化量小于 5%，满足 GB/T 21563-2008 标准要求。</w:t>
      </w:r>
    </w:p>
    <w:p w14:paraId="4F32303B">
      <w:pPr>
        <w:keepNext w:val="0"/>
        <w:keepLines w:val="0"/>
        <w:widowControl/>
        <w:suppressLineNumbers w:val="0"/>
        <w:jc w:val="left"/>
      </w:pPr>
    </w:p>
    <w:p w14:paraId="27B0C0FC">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低压连接器为 64 针模块化设计，针脚表面镀金厚度 5μm，能够有效防止氧化，降低接触电阻。接触电阻≤5mΩ，采用差分信号传输技术（RS485 协议），共模抑制比≥60dB，在 100MHz 电磁干扰环境下误码率仍低于 10⁻⁶。为解决振动导致的接触松动问题，连接器内部设计了碟形弹簧补偿结构，可在插针磨损 0.3mm 内维持恒定接触压力，确保信号传输的稳定性。</w:t>
      </w:r>
    </w:p>
    <w:p w14:paraId="5C113D34">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3.1.3 气动系统</w:t>
      </w:r>
    </w:p>
    <w:p w14:paraId="1E2E7597">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气动系统负责制动管路的连接与压力控制，采用双通路设计（主风管与制动管），内径均为 25mm，材料为 6061-T6 铝合金，具有良好的耐腐蚀性和轻量化特性。内壁涂覆 50μm 厚的聚四氟乙烯涂层，能够降低气流阻力，同时提升耐腐蚀性。</w:t>
      </w:r>
    </w:p>
    <w:p w14:paraId="498CDFCD">
      <w:pPr>
        <w:keepNext w:val="0"/>
        <w:keepLines w:val="0"/>
        <w:widowControl/>
        <w:suppressLineNumbers w:val="0"/>
        <w:jc w:val="left"/>
      </w:pPr>
    </w:p>
    <w:p w14:paraId="7526D6B5">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自密封阀为弹簧加载式结构，阀芯采用尼龙 11 材料，密封唇边设计为 45° 倾角。连挂时，在 50N 的接触力下即可完全打开，使气路导通；解钩时，依靠 20N 的弹簧力在 50ms 内快速闭合，经 10 万次开关试验后泄漏率仍小于 0.5kPa/min。</w:t>
      </w:r>
    </w:p>
    <w:p w14:paraId="1A75E3C0">
      <w:pPr>
        <w:keepNext w:val="0"/>
        <w:keepLines w:val="0"/>
        <w:widowControl/>
        <w:suppressLineNumbers w:val="0"/>
        <w:jc w:val="left"/>
      </w:pPr>
    </w:p>
    <w:p w14:paraId="55CF1223">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压力监测系统集成压电式传感器，量程 0-1000kPa，精度 ±0.1% FS，采样频率 1kHz，能够捕捉到 0.1kPa 的压力波动。传感器内置温度补偿电路，在 - 40℃~80℃范围内的零点漂移小于 0.2% FS，确保在极端环境下的测量可靠性。</w:t>
      </w:r>
    </w:p>
    <w:p w14:paraId="3F507505">
      <w:pPr>
        <w:bidi w:val="0"/>
        <w:rPr>
          <w:rFonts w:hint="eastAsia" w:ascii="宋体" w:hAnsi="宋体" w:eastAsia="宋体" w:cs="宋体"/>
          <w:sz w:val="24"/>
          <w:szCs w:val="24"/>
        </w:rPr>
      </w:pPr>
      <w:r>
        <w:rPr>
          <w:rFonts w:hint="eastAsia" w:ascii="黑体" w:hAnsi="黑体" w:eastAsia="黑体" w:cs="黑体"/>
          <w:sz w:val="28"/>
          <w:szCs w:val="28"/>
          <w:lang w:val="en-US" w:eastAsia="zh-CN"/>
        </w:rPr>
        <w:t>3</w:t>
      </w:r>
      <w:r>
        <w:rPr>
          <w:rFonts w:hint="eastAsia" w:ascii="黑体" w:hAnsi="黑体" w:eastAsia="黑体" w:cs="黑体"/>
          <w:sz w:val="28"/>
          <w:szCs w:val="28"/>
        </w:rPr>
        <w:t>.</w:t>
      </w:r>
      <w:r>
        <w:rPr>
          <w:rFonts w:hint="eastAsia" w:ascii="黑体" w:hAnsi="黑体" w:eastAsia="黑体" w:cs="黑体"/>
          <w:sz w:val="28"/>
          <w:szCs w:val="28"/>
          <w:lang w:val="en-US" w:eastAsia="zh-CN"/>
        </w:rPr>
        <w:t>2</w:t>
      </w:r>
      <w:r>
        <w:rPr>
          <w:rFonts w:hint="eastAsia" w:ascii="黑体" w:hAnsi="黑体" w:eastAsia="黑体" w:cs="黑体"/>
          <w:sz w:val="28"/>
          <w:szCs w:val="28"/>
        </w:rPr>
        <w:t> 核心功能</w:t>
      </w:r>
      <w:r>
        <w:rPr>
          <w:rFonts w:hint="eastAsia" w:ascii="黑体" w:hAnsi="黑体" w:eastAsia="黑体" w:cs="黑体"/>
          <w:sz w:val="28"/>
          <w:szCs w:val="28"/>
          <w:lang w:val="en-US" w:eastAsia="zh-CN"/>
        </w:rPr>
        <w:t>参数表</w:t>
      </w:r>
      <w:r>
        <w:rPr>
          <w:rFonts w:hint="eastAsia" w:ascii="宋体" w:hAnsi="宋体" w:eastAsia="宋体" w:cs="宋体"/>
          <w:sz w:val="24"/>
          <w:szCs w:val="24"/>
        </w:rPr>
        <w:t>  </w:t>
      </w:r>
      <w:r>
        <w:rPr>
          <w:rFonts w:hint="eastAsia" w:ascii="宋体" w:hAnsi="宋体" w:eastAsia="宋体" w:cs="宋体"/>
          <w:sz w:val="24"/>
          <w:szCs w:val="24"/>
        </w:rPr>
        <w:br w:type="textWrapping"/>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72"/>
        <w:gridCol w:w="3954"/>
        <w:gridCol w:w="2102"/>
        <w:gridCol w:w="1518"/>
      </w:tblGrid>
      <w:tr w14:paraId="09A2D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cBorders>
            <w:shd w:val="clear" w:color="auto" w:fill="FFFFFF"/>
            <w:tcMar>
              <w:top w:w="180" w:type="dxa"/>
              <w:left w:w="270" w:type="dxa"/>
              <w:bottom w:w="180" w:type="dxa"/>
              <w:right w:w="270" w:type="dxa"/>
            </w:tcMar>
            <w:vAlign w:val="center"/>
          </w:tcPr>
          <w:p w14:paraId="2D9578D2">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功能类别</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482BEF12">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技术指标</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648151D9">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测试标准</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4E7E7FD5">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数据来源</w:t>
            </w:r>
          </w:p>
        </w:tc>
      </w:tr>
      <w:tr w14:paraId="78B0A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14:paraId="32254B58">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机械连接</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745B1C7E">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最大牵引力 1500kN，压缩力 2000kN</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57670B67">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TB/T 456-2018</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59D0521B">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台架试验</w:t>
            </w:r>
          </w:p>
        </w:tc>
      </w:tr>
      <w:tr w14:paraId="7B46B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14:paraId="736260D8">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电气导通</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1AA5EF38">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高压绝缘电阻≥100MΩ，接触电阻≤10mΩ</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3ED594A7">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GB/T 21563-2008</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4A817EFD">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电气性能测试</w:t>
            </w:r>
          </w:p>
        </w:tc>
      </w:tr>
      <w:tr w14:paraId="2070B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14:paraId="71E32FBC">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气路连通</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3FFEFF13">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制动压力 600kPa±20kPa，泄漏率≤0.5kPa/min</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1A03B9DF">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ISO 4414</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60555BDC">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气动密封试验</w:t>
            </w:r>
          </w:p>
        </w:tc>
      </w:tr>
      <w:tr w14:paraId="3582B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14:paraId="4C5FFBE5">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环境适应性</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4935726E">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工作温度 - 40℃~40℃，湿度≤95%</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2B0724F8">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GB/T 25119-2010</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038D00E6">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环境可靠性试验</w:t>
            </w:r>
          </w:p>
        </w:tc>
      </w:tr>
    </w:tbl>
    <w:p w14:paraId="605E9C70">
      <w:pPr>
        <w:bidi w:val="0"/>
        <w:rPr>
          <w:rFonts w:hint="eastAsia" w:ascii="宋体" w:hAnsi="宋体" w:eastAsia="宋体" w:cs="宋体"/>
          <w:sz w:val="24"/>
          <w:szCs w:val="24"/>
        </w:rPr>
      </w:pPr>
      <w:r>
        <w:rPr>
          <w:rFonts w:hint="eastAsia" w:ascii="宋体" w:hAnsi="宋体" w:eastAsia="宋体" w:cs="宋体"/>
          <w:sz w:val="24"/>
          <w:szCs w:val="24"/>
        </w:rPr>
        <w:t>   </w:t>
      </w:r>
      <w:r>
        <w:rPr>
          <w:rFonts w:hint="eastAsia" w:ascii="宋体" w:hAnsi="宋体" w:eastAsia="宋体" w:cs="宋体"/>
          <w:sz w:val="24"/>
          <w:szCs w:val="24"/>
        </w:rPr>
        <w:br w:type="textWrapping"/>
      </w:r>
    </w:p>
    <w:p w14:paraId="51CBF4D4">
      <w:pPr>
        <w:bidi w:val="0"/>
        <w:rPr>
          <w:rFonts w:hint="eastAsia" w:ascii="宋体" w:hAnsi="宋体" w:eastAsia="宋体" w:cs="宋体"/>
          <w:b/>
          <w:bCs/>
          <w:sz w:val="30"/>
          <w:szCs w:val="30"/>
        </w:rPr>
      </w:pPr>
      <w:r>
        <w:rPr>
          <w:rFonts w:hint="eastAsia" w:ascii="宋体" w:hAnsi="宋体" w:eastAsia="宋体" w:cs="宋体"/>
          <w:b/>
          <w:bCs/>
          <w:sz w:val="30"/>
          <w:szCs w:val="30"/>
          <w:lang w:val="en-US" w:eastAsia="zh-CN"/>
        </w:rPr>
        <w:t>四、</w:t>
      </w:r>
      <w:r>
        <w:rPr>
          <w:rFonts w:hint="eastAsia" w:ascii="宋体" w:hAnsi="宋体" w:eastAsia="宋体" w:cs="宋体"/>
          <w:b/>
          <w:bCs/>
          <w:sz w:val="30"/>
          <w:szCs w:val="30"/>
        </w:rPr>
        <w:t>自动车钩工作原理分析</w:t>
      </w:r>
    </w:p>
    <w:p w14:paraId="6D6E747D">
      <w:pPr>
        <w:bidi w:val="0"/>
        <w:rPr>
          <w:rFonts w:hint="eastAsia" w:ascii="宋体" w:hAnsi="宋体" w:eastAsia="宋体" w:cs="宋体"/>
          <w:sz w:val="24"/>
          <w:szCs w:val="24"/>
        </w:rPr>
      </w:pPr>
      <w:r>
        <w:rPr>
          <w:rFonts w:hint="eastAsia" w:ascii="宋体" w:hAnsi="宋体" w:eastAsia="宋体" w:cs="宋体"/>
          <w:sz w:val="24"/>
          <w:szCs w:val="24"/>
        </w:rPr>
        <w:t>  </w:t>
      </w:r>
    </w:p>
    <w:p w14:paraId="5DC8AA67">
      <w:pPr>
        <w:bidi w:val="0"/>
        <w:rPr>
          <w:rFonts w:hint="eastAsia" w:ascii="宋体" w:hAnsi="宋体" w:eastAsia="宋体" w:cs="宋体"/>
          <w:sz w:val="24"/>
          <w:szCs w:val="24"/>
        </w:rPr>
      </w:pPr>
      <w:r>
        <w:rPr>
          <w:rFonts w:hint="eastAsia" w:ascii="黑体" w:hAnsi="黑体" w:eastAsia="黑体" w:cs="黑体"/>
          <w:sz w:val="28"/>
          <w:szCs w:val="28"/>
          <w:lang w:val="en-US" w:eastAsia="zh-CN"/>
        </w:rPr>
        <w:t>4</w:t>
      </w:r>
      <w:r>
        <w:rPr>
          <w:rFonts w:hint="eastAsia" w:ascii="黑体" w:hAnsi="黑体" w:eastAsia="黑体" w:cs="黑体"/>
          <w:sz w:val="28"/>
          <w:szCs w:val="28"/>
        </w:rPr>
        <w:t>.1</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机械连挂与解编过程 </w:t>
      </w:r>
      <w:r>
        <w:rPr>
          <w:rFonts w:hint="eastAsia" w:ascii="宋体" w:hAnsi="宋体" w:eastAsia="宋体" w:cs="宋体"/>
          <w:sz w:val="24"/>
          <w:szCs w:val="24"/>
        </w:rPr>
        <w:t> </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当两车以 0.3-0.8m/s 的速度接近时，导向锥首先接触，锥面几何形状迫使钩头产生横向与垂向位移，实现自动对中。ANSYS 仿真显示，当初始偏差为 10mm 时，导向力峰值为 85kN，持续时间 20ms，该过程中钩头的最大应力出现在导向锥根部，约为 300MPa，低于材料的屈服强度（800MPa），确保结构安全。随着钩舌接触，凸轮机构驱动钩舌绕销轴旋转 15°，锁闭块嵌入卡槽，形成刚性连接。此过程中，缓冲装置开始压缩，橡胶弹簧吸收 70% 的冲击动能（约 50kJ），液压阻尼器耗散 30% 的高频能量（&gt;100Hz），最终将峰值冲击力控制在 500kN 以内，满足 TB/T 456-2018 标准要求。</w:t>
      </w:r>
    </w:p>
    <w:p w14:paraId="48A00EB3">
      <w:pPr>
        <w:bidi w:val="0"/>
        <w:rPr>
          <w:rFonts w:hint="eastAsia" w:ascii="宋体" w:hAnsi="宋体" w:eastAsia="宋体" w:cs="宋体"/>
          <w:sz w:val="24"/>
          <w:szCs w:val="24"/>
        </w:rPr>
      </w:pPr>
    </w:p>
    <w:p w14:paraId="01DCE02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锁闭力与压缩量的关系遵循非线性方程</w:t>
      </w:r>
    </w:p>
    <w:p w14:paraId="28B34BC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571625" cy="333375"/>
            <wp:effectExtent l="0" t="0" r="9525" b="9525"/>
            <wp:docPr id="1" name="图片 1" descr="{29A4D79A-2DEE-4992-AB20-B9C23BB08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9A4D79A-2DEE-4992-AB20-B9C23BB0882C}"/>
                    <pic:cNvPicPr>
                      <a:picLocks noChangeAspect="1"/>
                    </pic:cNvPicPr>
                  </pic:nvPicPr>
                  <pic:blipFill>
                    <a:blip r:embed="rId4"/>
                    <a:stretch>
                      <a:fillRect/>
                    </a:stretch>
                  </pic:blipFill>
                  <pic:spPr>
                    <a:xfrm>
                      <a:off x="0" y="0"/>
                      <a:ext cx="1571625" cy="333375"/>
                    </a:xfrm>
                    <a:prstGeom prst="rect">
                      <a:avLst/>
                    </a:prstGeom>
                  </pic:spPr>
                </pic:pic>
              </a:graphicData>
            </a:graphic>
          </wp:inline>
        </w:drawing>
      </w:r>
    </w:p>
    <w:p w14:paraId="763ECE07">
      <w:pPr>
        <w:bidi w:val="0"/>
        <w:rPr>
          <w:rFonts w:hint="eastAsia" w:ascii="宋体" w:hAnsi="宋体" w:eastAsia="宋体" w:cs="宋体"/>
          <w:sz w:val="24"/>
          <w:szCs w:val="24"/>
        </w:rPr>
      </w:pPr>
      <w:r>
        <w:rPr>
          <w:rFonts w:hint="eastAsia" w:ascii="宋体" w:hAnsi="宋体" w:eastAsia="宋体" w:cs="宋体"/>
          <w:sz w:val="24"/>
          <w:szCs w:val="24"/>
          <w:lang w:val="en-US" w:eastAsia="zh-CN"/>
        </w:rPr>
        <w:drawing>
          <wp:inline distT="0" distB="0" distL="114300" distR="114300">
            <wp:extent cx="1457325" cy="266700"/>
            <wp:effectExtent l="0" t="0" r="9525" b="0"/>
            <wp:docPr id="2" name="图片 2" descr="{CE06B261-667D-44D5-AE0B-B3A760845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E06B261-667D-44D5-AE0B-B3A760845A14}"/>
                    <pic:cNvPicPr>
                      <a:picLocks noChangeAspect="1"/>
                    </pic:cNvPicPr>
                  </pic:nvPicPr>
                  <pic:blipFill>
                    <a:blip r:embed="rId5"/>
                    <a:stretch>
                      <a:fillRect/>
                    </a:stretch>
                  </pic:blipFill>
                  <pic:spPr>
                    <a:xfrm>
                      <a:off x="0" y="0"/>
                      <a:ext cx="1457325" cy="266700"/>
                    </a:xfrm>
                    <a:prstGeom prst="rect">
                      <a:avLst/>
                    </a:prstGeom>
                  </pic:spPr>
                </pic:pic>
              </a:graphicData>
            </a:graphic>
          </wp:inline>
        </w:drawing>
      </w:r>
      <w:r>
        <w:rPr>
          <w:rFonts w:hint="eastAsia" w:ascii="宋体" w:hAnsi="宋体" w:eastAsia="宋体" w:cs="宋体"/>
          <w:sz w:val="24"/>
          <w:szCs w:val="24"/>
          <w:lang w:val="en-US" w:eastAsia="zh-CN"/>
        </w:rPr>
        <w:t>为橡胶弹簧刚度，</w:t>
      </w:r>
      <w:r>
        <w:rPr>
          <w:rFonts w:hint="eastAsia" w:ascii="宋体" w:hAnsi="宋体" w:eastAsia="宋体" w:cs="宋体"/>
          <w:sz w:val="24"/>
          <w:szCs w:val="24"/>
          <w:lang w:val="en-US" w:eastAsia="zh-CN"/>
        </w:rPr>
        <w:drawing>
          <wp:inline distT="0" distB="0" distL="114300" distR="114300">
            <wp:extent cx="1895475" cy="295275"/>
            <wp:effectExtent l="0" t="0" r="9525" b="9525"/>
            <wp:docPr id="3" name="图片 3" descr="{2C45A34B-E44D-45E4-A58F-3B73BE549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C45A34B-E44D-45E4-A58F-3B73BE549CDD}"/>
                    <pic:cNvPicPr>
                      <a:picLocks noChangeAspect="1"/>
                    </pic:cNvPicPr>
                  </pic:nvPicPr>
                  <pic:blipFill>
                    <a:blip r:embed="rId6"/>
                    <a:stretch>
                      <a:fillRect/>
                    </a:stretch>
                  </pic:blipFill>
                  <pic:spPr>
                    <a:xfrm>
                      <a:off x="0" y="0"/>
                      <a:ext cx="1895475" cy="295275"/>
                    </a:xfrm>
                    <a:prstGeom prst="rect">
                      <a:avLst/>
                    </a:prstGeom>
                  </pic:spPr>
                </pic:pic>
              </a:graphicData>
            </a:graphic>
          </wp:inline>
        </w:drawing>
      </w:r>
      <w:r>
        <w:rPr>
          <w:rFonts w:hint="eastAsia" w:ascii="宋体" w:hAnsi="宋体" w:eastAsia="宋体" w:cs="宋体"/>
          <w:sz w:val="24"/>
          <w:szCs w:val="24"/>
          <w:lang w:val="en-US" w:eastAsia="zh-CN"/>
        </w:rPr>
        <w:t>为阻尼系数，</w:t>
      </w:r>
      <w:r>
        <w:rPr>
          <w:rFonts w:hint="eastAsia" w:ascii="宋体" w:hAnsi="宋体" w:eastAsia="宋体" w:cs="宋体"/>
          <w:sz w:val="24"/>
          <w:szCs w:val="24"/>
          <w:lang w:val="en-US" w:eastAsia="zh-CN"/>
        </w:rPr>
        <w:drawing>
          <wp:inline distT="0" distB="0" distL="114300" distR="114300">
            <wp:extent cx="695325" cy="361950"/>
            <wp:effectExtent l="0" t="0" r="9525" b="0"/>
            <wp:docPr id="4" name="图片 4" descr="{CE001AC0-0F22-47DF-9777-BB3AE414E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E001AC0-0F22-47DF-9777-BB3AE414E963}"/>
                    <pic:cNvPicPr>
                      <a:picLocks noChangeAspect="1"/>
                    </pic:cNvPicPr>
                  </pic:nvPicPr>
                  <pic:blipFill>
                    <a:blip r:embed="rId7"/>
                    <a:stretch>
                      <a:fillRect/>
                    </a:stretch>
                  </pic:blipFill>
                  <pic:spPr>
                    <a:xfrm>
                      <a:off x="0" y="0"/>
                      <a:ext cx="695325" cy="361950"/>
                    </a:xfrm>
                    <a:prstGeom prst="rect">
                      <a:avLst/>
                    </a:prstGeom>
                  </pic:spPr>
                </pic:pic>
              </a:graphicData>
            </a:graphic>
          </wp:inline>
        </w:drawing>
      </w:r>
      <w:r>
        <w:rPr>
          <w:rFonts w:hint="eastAsia" w:ascii="宋体" w:hAnsi="宋体" w:eastAsia="宋体" w:cs="宋体"/>
          <w:sz w:val="24"/>
          <w:szCs w:val="24"/>
          <w:lang w:val="en-US" w:eastAsia="zh-CN"/>
        </w:rPr>
        <w:t>为振动角频率。当压缩量 x=30mm 时，锁闭力实测值为 36.5kN，略高于设计阈值 30kN，确保钩舌不会因振动发生意外解锁。</w:t>
      </w:r>
    </w:p>
    <w:p w14:paraId="2D525A72">
      <w:pPr>
        <w:bidi w:val="0"/>
        <w:rPr>
          <w:rFonts w:hint="eastAsia" w:ascii="黑体" w:hAnsi="黑体" w:eastAsia="黑体" w:cs="黑体"/>
          <w:sz w:val="28"/>
          <w:szCs w:val="28"/>
        </w:rPr>
      </w:pPr>
      <w:r>
        <w:rPr>
          <w:rFonts w:hint="eastAsia" w:ascii="黑体" w:hAnsi="黑体" w:eastAsia="黑体" w:cs="黑体"/>
          <w:sz w:val="28"/>
          <w:szCs w:val="28"/>
        </w:rPr>
        <w:t>  </w:t>
      </w:r>
      <w:r>
        <w:rPr>
          <w:rFonts w:hint="eastAsia" w:ascii="黑体" w:hAnsi="黑体" w:eastAsia="黑体" w:cs="黑体"/>
          <w:sz w:val="28"/>
          <w:szCs w:val="28"/>
          <w:lang w:val="en-US" w:eastAsia="zh-CN"/>
        </w:rPr>
        <w:t xml:space="preserve"> </w:t>
      </w:r>
    </w:p>
    <w:p w14:paraId="1A137570">
      <w:pPr>
        <w:bidi w:val="0"/>
        <w:rPr>
          <w:rFonts w:hint="eastAsia" w:ascii="宋体" w:hAnsi="宋体" w:eastAsia="宋体" w:cs="宋体"/>
          <w:sz w:val="24"/>
          <w:szCs w:val="24"/>
        </w:rPr>
      </w:pPr>
      <w:r>
        <w:rPr>
          <w:rFonts w:hint="eastAsia" w:ascii="黑体" w:hAnsi="黑体" w:eastAsia="黑体" w:cs="黑体"/>
          <w:sz w:val="28"/>
          <w:szCs w:val="28"/>
          <w:lang w:val="en-US" w:eastAsia="zh-CN"/>
        </w:rPr>
        <w:t>4</w:t>
      </w:r>
      <w:r>
        <w:rPr>
          <w:rFonts w:hint="eastAsia" w:ascii="黑体" w:hAnsi="黑体" w:eastAsia="黑体" w:cs="黑体"/>
          <w:sz w:val="28"/>
          <w:szCs w:val="28"/>
        </w:rPr>
        <w:t>.2</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电气系统工作原理</w:t>
      </w:r>
      <w:r>
        <w:rPr>
          <w:rFonts w:hint="eastAsia" w:ascii="宋体" w:hAnsi="宋体" w:eastAsia="宋体" w:cs="宋体"/>
          <w:sz w:val="24"/>
          <w:szCs w:val="24"/>
        </w:rPr>
        <w:t> </w:t>
      </w:r>
    </w:p>
    <w:p w14:paraId="383C7D23">
      <w:pPr>
        <w:keepNext w:val="0"/>
        <w:keepLines w:val="0"/>
        <w:widowControl/>
        <w:suppressLineNumbers w:val="0"/>
        <w:shd w:val="clear" w:fill="FFFFFF"/>
        <w:spacing w:line="420" w:lineRule="atLeast"/>
        <w:ind w:left="0" w:firstLine="0"/>
        <w:jc w:val="left"/>
        <w:rPr>
          <w:rFonts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机械连挂完成后，电气连接器的插针与插孔在导向机构引导下精确对接，插合过程的轴向速度控制在 0.1m/s 以内，避免硬碰撞导致插针变形。接触电阻由收缩电阻与膜层电阻组成，前者与接触压力正相关（接触压力每增加 10N，收缩电阻降低 2mΩ），后者受环境因素影响显著（湿度 &gt; 80% 时，每日膜层电阻增加 1mΩ）。为抑制氧化，插针表面采用镀金处理，金层厚度 5μm 可有效阻隔水汽，使膜层电阻在正常运营环境下（湿度≤60%）的年增长率小于 5mΩ。</w:t>
      </w:r>
    </w:p>
    <w:p w14:paraId="45A53F77">
      <w:pPr>
        <w:keepNext w:val="0"/>
        <w:keepLines w:val="0"/>
        <w:widowControl/>
        <w:suppressLineNumbers w:val="0"/>
        <w:jc w:val="left"/>
      </w:pPr>
    </w:p>
    <w:p w14:paraId="6002DE0F">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MVB 总线信号传输采用曼彻斯特编码，每个数据位包含一个跳变沿，便于接收端提取时钟信号，误码率通过循环冗余校验（CRC）控制在 10⁻⁶以下。高压供电回路设置机械联锁装置，确保在钩头分离前 20ms 断开高压连接，避免带负载分断产生电弧，该功能通过电磁继电器与位置传感器的联动实现，经 1000 次分合试验无失效记录。</w:t>
      </w:r>
    </w:p>
    <w:p w14:paraId="7ED636C6">
      <w:pPr>
        <w:bidi w:val="0"/>
        <w:rPr>
          <w:rFonts w:hint="eastAsia" w:ascii="黑体" w:hAnsi="黑体" w:eastAsia="黑体" w:cs="黑体"/>
          <w:sz w:val="28"/>
          <w:szCs w:val="28"/>
        </w:rPr>
      </w:pPr>
    </w:p>
    <w:p w14:paraId="0628FA95">
      <w:pPr>
        <w:bidi w:val="0"/>
        <w:rPr>
          <w:rFonts w:hint="eastAsia" w:ascii="黑体" w:hAnsi="黑体" w:eastAsia="黑体" w:cs="黑体"/>
          <w:sz w:val="28"/>
          <w:szCs w:val="28"/>
        </w:rPr>
      </w:pPr>
      <w:r>
        <w:rPr>
          <w:rFonts w:hint="eastAsia" w:ascii="黑体" w:hAnsi="黑体" w:eastAsia="黑体" w:cs="黑体"/>
          <w:sz w:val="28"/>
          <w:szCs w:val="28"/>
          <w:lang w:val="en-US" w:eastAsia="zh-CN"/>
        </w:rPr>
        <w:t>4</w:t>
      </w:r>
      <w:r>
        <w:rPr>
          <w:rFonts w:hint="eastAsia" w:ascii="黑体" w:hAnsi="黑体" w:eastAsia="黑体" w:cs="黑体"/>
          <w:sz w:val="28"/>
          <w:szCs w:val="28"/>
        </w:rPr>
        <w:t>.3</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气动系统工作原理</w:t>
      </w:r>
    </w:p>
    <w:p w14:paraId="455DE6EE">
      <w:pPr>
        <w:bidi w:val="0"/>
        <w:rPr>
          <w:rFonts w:hint="eastAsia" w:ascii="宋体" w:hAnsi="宋体" w:eastAsia="宋体" w:cs="宋体"/>
          <w:sz w:val="24"/>
          <w:szCs w:val="24"/>
        </w:rPr>
      </w:pPr>
      <w:r>
        <w:rPr>
          <w:rFonts w:hint="eastAsia" w:ascii="宋体" w:hAnsi="宋体" w:eastAsia="宋体" w:cs="宋体"/>
          <w:sz w:val="24"/>
          <w:szCs w:val="24"/>
          <w:lang w:val="en-US" w:eastAsia="zh-CN"/>
        </w:rPr>
        <w:t>气路连接器的密封过程可分为接触、压缩、导通三个阶段：当两车钩接近时，密封圈首先接触（接触压力 10N），随着连挂力增加，密封圈压缩量达 2mm（接触压力 50N），此时自密封阀阀芯克服弹簧力开启，气路导通。制动管路压力从初始的 0kPa 上升至 600kPa 的过程符合一阶系统响应模型：\(p(t) = p_s(1 - e^{-t/RC})\)</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其中，容积 C=0.5L，气阻 R=10kPa・s/L，输入压力\(p_s=600kPa\)。实测压力稳定时间为 0.8s，超调量 4%，满足制动系统对快速响应的要求。解编时，密封圈在弹簧力作用下回弹，阀芯关闭，泄漏率通过压力衰减法测量：在 600kPa 压力下，1 分钟内压力下降 0.3kPa，显著优于 ISO 4414 标准规定的 0.5kPa/min。</w:t>
      </w:r>
    </w:p>
    <w:p w14:paraId="4EC4258B">
      <w:pPr>
        <w:bidi w:val="0"/>
        <w:rPr>
          <w:rFonts w:hint="eastAsia" w:ascii="宋体" w:hAnsi="宋体" w:eastAsia="宋体" w:cs="宋体"/>
          <w:b/>
          <w:bCs/>
          <w:sz w:val="30"/>
          <w:szCs w:val="30"/>
        </w:rPr>
      </w:pPr>
      <w:r>
        <w:rPr>
          <w:rFonts w:hint="eastAsia" w:ascii="宋体" w:hAnsi="宋体" w:eastAsia="宋体" w:cs="宋体"/>
          <w:sz w:val="24"/>
          <w:szCs w:val="24"/>
        </w:rPr>
        <w:br w:type="textWrapping"/>
      </w:r>
    </w:p>
    <w:p w14:paraId="39493B9B">
      <w:pPr>
        <w:bidi w:val="0"/>
        <w:rPr>
          <w:rFonts w:hint="default" w:ascii="黑体" w:hAnsi="黑体" w:eastAsia="黑体" w:cs="黑体"/>
          <w:sz w:val="28"/>
          <w:szCs w:val="28"/>
          <w:lang w:val="en-US" w:eastAsia="zh-CN"/>
        </w:rPr>
      </w:pPr>
      <w:r>
        <w:rPr>
          <w:rFonts w:hint="eastAsia" w:ascii="宋体" w:hAnsi="宋体" w:eastAsia="宋体" w:cs="宋体"/>
          <w:b/>
          <w:bCs/>
          <w:sz w:val="30"/>
          <w:szCs w:val="30"/>
          <w:lang w:val="en-US" w:eastAsia="zh-CN"/>
        </w:rPr>
        <w:t>五、</w:t>
      </w:r>
      <w:r>
        <w:rPr>
          <w:rFonts w:hint="eastAsia" w:ascii="宋体" w:hAnsi="宋体" w:eastAsia="宋体" w:cs="宋体"/>
          <w:b/>
          <w:bCs/>
          <w:sz w:val="30"/>
          <w:szCs w:val="30"/>
        </w:rPr>
        <w:t>自动车钩典型故障现象及机理 </w:t>
      </w:r>
      <w:r>
        <w:rPr>
          <w:rFonts w:hint="eastAsia"/>
        </w:rPr>
        <w:t> </w:t>
      </w:r>
      <w:r>
        <w:rPr>
          <w:rFonts w:hint="eastAsia"/>
        </w:rPr>
        <w:br w:type="textWrapping"/>
      </w:r>
      <w:r>
        <w:rPr>
          <w:rFonts w:hint="eastAsia" w:ascii="黑体" w:hAnsi="黑体" w:eastAsia="黑体" w:cs="黑体"/>
          <w:sz w:val="28"/>
          <w:szCs w:val="28"/>
          <w:lang w:val="en-US" w:eastAsia="zh-CN"/>
        </w:rPr>
        <w:t>5</w:t>
      </w:r>
      <w:r>
        <w:rPr>
          <w:rFonts w:hint="eastAsia" w:ascii="黑体" w:hAnsi="黑体" w:eastAsia="黑体" w:cs="黑体"/>
          <w:sz w:val="28"/>
          <w:szCs w:val="28"/>
        </w:rPr>
        <w:t>.1 机械系统故障</w:t>
      </w:r>
      <w:r>
        <w:rPr>
          <w:rFonts w:hint="eastAsia" w:ascii="黑体" w:hAnsi="黑体" w:eastAsia="黑体" w:cs="黑体"/>
          <w:sz w:val="28"/>
          <w:szCs w:val="28"/>
        </w:rPr>
        <w:br w:type="textWrapping"/>
      </w:r>
      <w:r>
        <w:rPr>
          <w:rFonts w:hint="eastAsia" w:ascii="黑体" w:hAnsi="黑体" w:eastAsia="黑体" w:cs="黑体"/>
          <w:sz w:val="28"/>
          <w:szCs w:val="28"/>
          <w:lang w:val="en-US" w:eastAsia="zh-CN"/>
        </w:rPr>
        <w:t>表 机械故障比</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61"/>
        <w:gridCol w:w="1199"/>
        <w:gridCol w:w="3243"/>
        <w:gridCol w:w="2073"/>
        <w:gridCol w:w="1070"/>
      </w:tblGrid>
      <w:tr w14:paraId="5F0B8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FFFFF"/>
            <w:tcMar>
              <w:top w:w="180" w:type="dxa"/>
              <w:left w:w="270" w:type="dxa"/>
              <w:bottom w:w="180" w:type="dxa"/>
              <w:right w:w="270" w:type="dxa"/>
            </w:tcMar>
            <w:vAlign w:val="center"/>
          </w:tcPr>
          <w:p w14:paraId="28988918">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故障模式</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5D018B35">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发生频率</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7A5C89F8">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典型原因</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1F534A02">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失效案例（2023 年）</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25159C14">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修复周期</w:t>
            </w:r>
          </w:p>
        </w:tc>
      </w:tr>
      <w:tr w14:paraId="48922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14:paraId="3A6EBAA7">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钩舌卡滞</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781BE961">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35%</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43F0B4D3">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润滑脂劣化（黏度下降 40%）、异物堵塞</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69A26DC2">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某车组连挂 12 次失败</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006FFA5E">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4 小时</w:t>
            </w:r>
          </w:p>
        </w:tc>
      </w:tr>
      <w:tr w14:paraId="4822A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14:paraId="659B6D67">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对位偏差过大</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23853ABA">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25%</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76E9EE87">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车钩高度调整不当（偏差 &gt; 15mm）</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38AB08CD">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线路不平顺导致连挂失败</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6628C62D">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2 小时</w:t>
            </w:r>
          </w:p>
        </w:tc>
      </w:tr>
      <w:tr w14:paraId="231A6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14:paraId="56C15AA4">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解钩风缸卡滞</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3B3718E0">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20%</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3AE119A2">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活塞密封圈磨损（泄漏量 &gt; 10L/min）</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38A8C085">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风缸压力不足无法解锁</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1A545E2D">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3 小时</w:t>
            </w:r>
          </w:p>
        </w:tc>
      </w:tr>
      <w:tr w14:paraId="352B4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14:paraId="4984B65F">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锁闭装置松动</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4877A2CE">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20%</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47E9DA85">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螺栓扭矩衰减（设计值 80N・m→实测 50N・m）</w:t>
            </w:r>
          </w:p>
        </w:tc>
        <w:tc>
          <w:tcPr>
            <w:tcW w:w="0" w:type="auto"/>
            <w:tcBorders>
              <w:top w:val="nil"/>
              <w:left w:val="nil"/>
              <w:bottom w:val="nil"/>
            </w:tcBorders>
            <w:shd w:val="clear" w:color="auto" w:fill="FFFFFF"/>
            <w:tcMar>
              <w:top w:w="180" w:type="dxa"/>
              <w:left w:w="270" w:type="dxa"/>
              <w:bottom w:w="180" w:type="dxa"/>
              <w:right w:w="270" w:type="dxa"/>
            </w:tcMar>
            <w:vAlign w:val="center"/>
          </w:tcPr>
          <w:p w14:paraId="46EA07F0">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运行中自动脱钩</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6E7D4FC4">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更换螺栓</w:t>
            </w:r>
          </w:p>
        </w:tc>
      </w:tr>
    </w:tbl>
    <w:p w14:paraId="32CCBA77">
      <w:pPr>
        <w:bidi w:val="0"/>
        <w:rPr>
          <w:rFonts w:hint="eastAsia" w:ascii="黑体" w:hAnsi="黑体" w:eastAsia="黑体" w:cs="黑体"/>
          <w:sz w:val="28"/>
          <w:szCs w:val="28"/>
        </w:rPr>
      </w:pPr>
    </w:p>
    <w:p w14:paraId="73740CC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default" w:ascii="Segoe UI" w:hAnsi="Segoe UI" w:eastAsia="Segoe UI" w:cs="Segoe UI"/>
          <w:b/>
          <w:bCs/>
          <w:i w:val="0"/>
          <w:iCs w:val="0"/>
          <w:caps w:val="0"/>
          <w:color w:val="000000"/>
          <w:spacing w:val="0"/>
          <w:sz w:val="24"/>
          <w:szCs w:val="24"/>
          <w:shd w:val="clear" w:fill="FFFFFF"/>
        </w:rPr>
        <w:t>钩舌磨损的多尺度分析</w:t>
      </w:r>
    </w:p>
    <w:p w14:paraId="7DBB8861">
      <w:pPr>
        <w:bidi w:val="0"/>
        <w:ind w:left="240" w:hanging="240" w:hangingChars="100"/>
        <w:rPr>
          <w:rFonts w:hint="eastAsia" w:ascii="宋体" w:hAnsi="宋体" w:eastAsia="宋体" w:cs="宋体"/>
          <w:sz w:val="24"/>
          <w:szCs w:val="24"/>
        </w:rPr>
      </w:pP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长期运营中，钩舌接触面因相对滑动产生磨粒磨损，SEM 观测显示，磨损表面存在深度 50-100μm 的犁沟，伴随材料剥落形成的凹坑。EDS 分析表明，磨损区域的碳元素含量较未磨损区下降 15%，证实渗碳层已部分失效。硬度测试显示，磨损严重区域的表面硬度降至 HRC48，低于设计值 HRC50，导致接触应力分布不均，形成恶性循环。</w:t>
      </w:r>
    </w:p>
    <w:p w14:paraId="634980FF">
      <w:pPr>
        <w:bidi w:val="0"/>
        <w:ind w:left="240" w:hanging="240" w:hangingChars="100"/>
        <w:rPr>
          <w:rFonts w:hint="eastAsia" w:ascii="宋体" w:hAnsi="宋体" w:eastAsia="宋体" w:cs="宋体"/>
          <w:sz w:val="24"/>
          <w:szCs w:val="24"/>
        </w:rPr>
      </w:pPr>
    </w:p>
    <w:p w14:paraId="00FE59A7">
      <w:pPr>
        <w:bidi w:val="0"/>
        <w:ind w:left="240" w:hanging="240" w:hangingChars="100"/>
        <w:rPr>
          <w:rFonts w:hint="eastAsia" w:ascii="宋体" w:hAnsi="宋体" w:eastAsia="宋体" w:cs="宋体"/>
          <w:sz w:val="24"/>
          <w:szCs w:val="24"/>
        </w:rPr>
      </w:pPr>
      <w:r>
        <w:rPr>
          <w:rFonts w:hint="eastAsia" w:ascii="宋体" w:hAnsi="宋体" w:eastAsia="宋体" w:cs="宋体"/>
          <w:sz w:val="24"/>
          <w:szCs w:val="24"/>
          <w:lang w:val="en-US" w:eastAsia="zh-CN"/>
        </w:rPr>
        <w:t>台架试验数据表明，当磨损量达 0.3mm 时，闭锁力下降 15%，振动信号在 500-800Hz 频段出现特征峰；磨损量达 0.5mm 时，异响发生率达 80%，锁闭可靠性降至 70%。进一步的分析发现，磨损过程中产生的磨粒会加剧接触面的磨损，形成磨损 - 产生磨粒 - 加剧磨损的恶性循环。</w:t>
      </w:r>
    </w:p>
    <w:p w14:paraId="206F78C6">
      <w:pPr>
        <w:bidi w:val="0"/>
        <w:ind w:left="240" w:hanging="240" w:hangingChars="100"/>
        <w:rPr>
          <w:rFonts w:hint="eastAsia" w:ascii="宋体" w:hAnsi="宋体" w:eastAsia="宋体" w:cs="宋体"/>
          <w:sz w:val="24"/>
          <w:szCs w:val="24"/>
        </w:rPr>
      </w:pPr>
    </w:p>
    <w:p w14:paraId="2B2B9F7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default" w:ascii="Segoe UI" w:hAnsi="Segoe UI" w:eastAsia="Segoe UI" w:cs="Segoe UI"/>
          <w:b/>
          <w:bCs/>
          <w:i w:val="0"/>
          <w:iCs w:val="0"/>
          <w:caps w:val="0"/>
          <w:color w:val="000000"/>
          <w:spacing w:val="0"/>
          <w:sz w:val="24"/>
          <w:szCs w:val="24"/>
          <w:shd w:val="clear" w:fill="FFFFFF"/>
        </w:rPr>
        <w:t>缓冲器性能衰减的热力学机制</w:t>
      </w:r>
    </w:p>
    <w:p w14:paraId="41E9904D">
      <w:pPr>
        <w:bidi w:val="0"/>
        <w:ind w:left="239" w:leftChars="114" w:firstLine="0" w:firstLineChars="0"/>
        <w:rPr>
          <w:rFonts w:hint="eastAsia" w:ascii="宋体" w:hAnsi="宋体" w:eastAsia="宋体" w:cs="宋体"/>
          <w:sz w:val="24"/>
          <w:szCs w:val="24"/>
        </w:rPr>
      </w:pPr>
      <w:r>
        <w:rPr>
          <w:rFonts w:hint="eastAsia" w:ascii="宋体" w:hAnsi="宋体" w:eastAsia="宋体" w:cs="宋体"/>
          <w:sz w:val="24"/>
          <w:szCs w:val="24"/>
        </w:rPr>
        <w:t>橡胶弹簧的老化表现为邵氏硬度增加与弹性模量上升，在 60℃高温环境下，硬度每年增加 2-3 邵氏度，弹性模量上升 5%。热力学分析显示，橡胶分子链的断裂导致交联密度下降，自由体积增加，进而影响能量吸收能力。液压阻尼器的主要失效模式为硅油泄漏，年泄漏率超过 5% 时，阻尼力下降 20%，高频振动能量耗散不足，导致钩头振动加速度增大 15%，加剧其他部件的疲劳损伤。某运营 5 年的车组实测缓冲行程为 85mm，较设计值 120mm 缩减 35%，冲击能量吸收率从 82% 降至 65%。</w:t>
      </w:r>
    </w:p>
    <w:p w14:paraId="4FB78AD1">
      <w:pPr>
        <w:bidi w:val="0"/>
        <w:rPr>
          <w:rFonts w:hint="eastAsia" w:ascii="宋体" w:hAnsi="宋体" w:eastAsia="宋体" w:cs="宋体"/>
          <w:sz w:val="24"/>
          <w:szCs w:val="24"/>
        </w:rPr>
      </w:pPr>
      <w:r>
        <w:rPr>
          <w:rFonts w:hint="eastAsia" w:ascii="黑体" w:hAnsi="黑体" w:eastAsia="黑体" w:cs="黑体"/>
          <w:sz w:val="28"/>
          <w:szCs w:val="28"/>
          <w:lang w:val="en-US" w:eastAsia="zh-CN"/>
        </w:rPr>
        <w:t>5</w:t>
      </w:r>
      <w:r>
        <w:rPr>
          <w:rFonts w:hint="eastAsia" w:ascii="黑体" w:hAnsi="黑体" w:eastAsia="黑体" w:cs="黑体"/>
          <w:sz w:val="28"/>
          <w:szCs w:val="28"/>
        </w:rPr>
        <w:t>.2 电气系统故障</w:t>
      </w:r>
      <w:r>
        <w:rPr>
          <w:rFonts w:hint="eastAsia" w:ascii="宋体" w:hAnsi="宋体" w:eastAsia="宋体" w:cs="宋体"/>
          <w:sz w:val="24"/>
          <w:szCs w:val="24"/>
        </w:rPr>
        <w:t> </w:t>
      </w:r>
    </w:p>
    <w:p w14:paraId="38E42E2F">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.1</w:t>
      </w:r>
      <w:r>
        <w:rPr>
          <w:rFonts w:hint="default" w:ascii="Segoe UI" w:hAnsi="Segoe UI" w:eastAsia="Segoe UI" w:cs="Segoe UI"/>
          <w:b/>
          <w:bCs/>
          <w:i w:val="0"/>
          <w:iCs w:val="0"/>
          <w:caps w:val="0"/>
          <w:color w:val="000000"/>
          <w:spacing w:val="0"/>
          <w:sz w:val="24"/>
          <w:szCs w:val="24"/>
          <w:shd w:val="clear" w:fill="FFFFFF"/>
        </w:rPr>
        <w:t>接触电阻异常的电化学机理</w:t>
      </w:r>
    </w:p>
    <w:p w14:paraId="72589B15">
      <w:pPr>
        <w:bidi w:val="0"/>
        <w:ind w:left="239" w:leftChars="114" w:firstLine="0" w:firstLineChars="0"/>
        <w:rPr>
          <w:rFonts w:hint="eastAsia" w:ascii="宋体" w:hAnsi="宋体" w:eastAsia="宋体" w:cs="宋体"/>
          <w:sz w:val="24"/>
          <w:szCs w:val="24"/>
        </w:rPr>
      </w:pPr>
      <w:r>
        <w:rPr>
          <w:rFonts w:hint="eastAsia" w:ascii="宋体" w:hAnsi="宋体" w:eastAsia="宋体" w:cs="宋体"/>
          <w:sz w:val="24"/>
          <w:szCs w:val="24"/>
          <w:lang w:val="en-US" w:eastAsia="zh-CN"/>
        </w:rPr>
        <w:t>铜基触头在湿度 &gt; 60% 的环境中发生电化学腐蚀，生成 CuO 与 Cu₂O 混合氧化层，</w:t>
      </w:r>
      <w:r>
        <w:rPr>
          <w:rFonts w:hint="default" w:ascii="宋体" w:hAnsi="宋体" w:eastAsia="宋体" w:cs="宋体"/>
          <w:sz w:val="24"/>
          <w:szCs w:val="24"/>
          <w:lang w:val="en-US" w:eastAsia="zh-CN"/>
        </w:rPr>
        <w:drawing>
          <wp:inline distT="0" distB="0" distL="114300" distR="114300">
            <wp:extent cx="3343275" cy="409575"/>
            <wp:effectExtent l="0" t="0" r="9525" b="9525"/>
            <wp:docPr id="5" name="图片 5" descr="{CCB882B5-0BE4-4C7C-A544-D9C115793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CB882B5-0BE4-4C7C-A544-D9C115793D63}"/>
                    <pic:cNvPicPr>
                      <a:picLocks noChangeAspect="1"/>
                    </pic:cNvPicPr>
                  </pic:nvPicPr>
                  <pic:blipFill>
                    <a:blip r:embed="rId8"/>
                    <a:stretch>
                      <a:fillRect/>
                    </a:stretch>
                  </pic:blipFill>
                  <pic:spPr>
                    <a:xfrm>
                      <a:off x="0" y="0"/>
                      <a:ext cx="3343275" cy="409575"/>
                    </a:xfrm>
                    <a:prstGeom prst="rect">
                      <a:avLst/>
                    </a:prstGeom>
                  </pic:spPr>
                </pic:pic>
              </a:graphicData>
            </a:graphic>
          </wp:inline>
        </w:drawing>
      </w:r>
      <w:r>
        <w:rPr>
          <w:rFonts w:hint="default" w:ascii="宋体" w:hAnsi="宋体" w:eastAsia="宋体" w:cs="宋体"/>
          <w:sz w:val="24"/>
          <w:szCs w:val="24"/>
          <w:lang w:val="en-US" w:eastAsia="zh-CN"/>
        </w:rPr>
        <w:t>当氧化层厚度超过 5μm 时，接触电阻显著上升，从初始的 5mΩ 增至 15mΩ 以上。振动导致的接触压力松弛是另一主因，插针固定弹簧的疲劳变形使接触压力从 50N 降至 30N，接触面积减少 40%，收缩电阻增大 3 倍。某线路监测数据显示，接触电阻超标（&gt;10mΩ）的故障中，60% 由氧化引起，30% 由振动松弛导致，10% 为插针变形所致。</w:t>
      </w:r>
    </w:p>
    <w:p w14:paraId="7E91D87A">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.2</w:t>
      </w:r>
      <w:r>
        <w:rPr>
          <w:rFonts w:hint="default" w:ascii="Segoe UI" w:hAnsi="Segoe UI" w:eastAsia="Segoe UI" w:cs="Segoe UI"/>
          <w:b/>
          <w:bCs/>
          <w:i w:val="0"/>
          <w:iCs w:val="0"/>
          <w:caps w:val="0"/>
          <w:color w:val="000000"/>
          <w:spacing w:val="0"/>
          <w:sz w:val="24"/>
          <w:szCs w:val="24"/>
          <w:shd w:val="clear" w:fill="FFFFFF"/>
        </w:rPr>
        <w:t>信号传输错误的电磁兼容问题</w:t>
      </w:r>
    </w:p>
    <w:p w14:paraId="30B58B7D">
      <w:pPr>
        <w:bidi w:val="0"/>
        <w:rPr>
          <w:rFonts w:ascii="Segoe UI" w:hAnsi="Segoe UI" w:eastAsia="Segoe UI" w:cs="Segoe UI"/>
          <w:i w:val="0"/>
          <w:iCs w:val="0"/>
          <w:caps w:val="0"/>
          <w:spacing w:val="0"/>
          <w:sz w:val="24"/>
          <w:szCs w:val="24"/>
          <w:shd w:val="clear" w:fill="FFFFFF"/>
        </w:rPr>
      </w:pPr>
      <w:r>
        <w:rPr>
          <w:rFonts w:hint="eastAsia" w:ascii="宋体" w:hAnsi="宋体" w:eastAsia="宋体" w:cs="宋体"/>
          <w:sz w:val="24"/>
          <w:szCs w:val="24"/>
        </w:rPr>
        <w:br w:type="textWrapping"/>
      </w:r>
      <w:r>
        <w:rPr>
          <w:rFonts w:ascii="Segoe UI" w:hAnsi="Segoe UI" w:eastAsia="Segoe UI" w:cs="Segoe UI"/>
          <w:i w:val="0"/>
          <w:iCs w:val="0"/>
          <w:caps w:val="0"/>
          <w:spacing w:val="0"/>
          <w:sz w:val="24"/>
          <w:szCs w:val="24"/>
          <w:shd w:val="clear" w:fill="FFFFFF"/>
        </w:rPr>
        <w:t>动车组运行时，牵引电机、变流器等设备产生宽频电磁干扰，在 10-100MHz 频段内的场强可达 50V/m。未采取屏蔽措施的 MVB 总线信号在该环境下会发生幅值衰减与相位畸变，导致误码率上升至 10⁻⁴。2023 年某车组因电气连接器屏蔽层接地不良，发生频繁的通信中断故障，更换带双重屏蔽的连接器后，误码率恢复至 10⁻⁶以下。</w:t>
      </w:r>
    </w:p>
    <w:p w14:paraId="4D86184A">
      <w:pPr>
        <w:bidi w:val="0"/>
        <w:rPr>
          <w:rFonts w:hint="eastAsia" w:ascii="宋体" w:hAnsi="宋体" w:eastAsia="宋体" w:cs="宋体"/>
          <w:sz w:val="24"/>
          <w:szCs w:val="24"/>
        </w:rPr>
      </w:pPr>
      <w:r>
        <w:rPr>
          <w:rFonts w:hint="eastAsia" w:ascii="黑体" w:hAnsi="黑体" w:eastAsia="黑体" w:cs="黑体"/>
          <w:sz w:val="28"/>
          <w:szCs w:val="28"/>
          <w:lang w:val="en-US" w:eastAsia="zh-CN"/>
        </w:rPr>
        <w:t>5</w:t>
      </w:r>
      <w:r>
        <w:rPr>
          <w:rFonts w:hint="eastAsia" w:ascii="黑体" w:hAnsi="黑体" w:eastAsia="黑体" w:cs="黑体"/>
          <w:sz w:val="28"/>
          <w:szCs w:val="28"/>
        </w:rPr>
        <w:t>.3 气动系统故障</w:t>
      </w:r>
      <w:r>
        <w:rPr>
          <w:rFonts w:hint="eastAsia" w:ascii="宋体" w:hAnsi="宋体" w:eastAsia="宋体" w:cs="宋体"/>
          <w:sz w:val="24"/>
          <w:szCs w:val="24"/>
        </w:rPr>
        <w:t>  </w:t>
      </w:r>
    </w:p>
    <w:p w14:paraId="7D2AF03C">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5.3.1 密封圈老化的环境依赖性</w:t>
      </w:r>
    </w:p>
    <w:p w14:paraId="7F00603F">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氟橡胶密封圈的失效模式与温度密切相关：在 - 40℃低温下，橡胶发生玻璃化转变，弹性模量从 5MPa 升至 10MPa，密封接触应力下降 30%，导致泄漏率从 0.3kPa/min 升至 2kPa/min；在 80℃高温环境中，橡胶分子链发生热降解，硬度每年增加 5 邵氏度，唇边裂纹发生率随服役时间呈线性增长（5 年车组裂纹率 30%，8 年车组达 70%）。化学分析显示，老化密封圈的氟含量下降 12%，证实主链结构发生断裂。</w:t>
      </w:r>
    </w:p>
    <w:p w14:paraId="7D8EDA3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5.3.2 压力传感器故障的多米诺效应</w:t>
      </w:r>
    </w:p>
    <w:p w14:paraId="50CCD028">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传感器零点漂移是主要失效模式，在 - 40℃环境下，零点漂移率可达 0.5% FS / 月，导致制动管路压力误判。2022 年某车组因传感器信号异常，多次触发紧急制动，经拆解发现传感器内部的温度补偿电阻焊点脱落。此外，传感器膜片受杂质污染（如压缩空气中的油颗粒）会导致灵敏度下降，1μm 粒径的污染物即可使测量误差增大 0.2% FS。</w:t>
      </w:r>
    </w:p>
    <w:p w14:paraId="5114D3CE">
      <w:pPr>
        <w:bidi w:val="0"/>
        <w:ind w:left="239" w:leftChars="114" w:firstLine="0" w:firstLineChars="0"/>
        <w:rPr>
          <w:rFonts w:hint="eastAsia"/>
        </w:rPr>
      </w:pPr>
      <w:r>
        <w:rPr>
          <w:rFonts w:hint="eastAsia" w:ascii="宋体" w:hAnsi="宋体" w:eastAsia="宋体" w:cs="宋体"/>
          <w:sz w:val="24"/>
          <w:szCs w:val="24"/>
        </w:rPr>
        <w:br w:type="textWrapping"/>
      </w:r>
      <w:r>
        <w:rPr>
          <w:rFonts w:hint="eastAsia"/>
          <w:lang w:val="en-US" w:eastAsia="zh-CN"/>
        </w:rPr>
        <w:t xml:space="preserve"> </w:t>
      </w:r>
    </w:p>
    <w:p w14:paraId="33366F75">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ascii="Segoe UI" w:hAnsi="Segoe UI" w:eastAsia="Segoe UI" w:cs="Segoe UI"/>
          <w:b/>
          <w:bCs/>
          <w:i w:val="0"/>
          <w:iCs w:val="0"/>
          <w:caps w:val="0"/>
          <w:color w:val="000000"/>
          <w:spacing w:val="0"/>
          <w:sz w:val="27"/>
          <w:szCs w:val="27"/>
        </w:rPr>
      </w:pPr>
      <w:r>
        <w:rPr>
          <w:rFonts w:hint="eastAsia"/>
        </w:rPr>
        <w:br w:type="textWrapping"/>
      </w:r>
      <w:r>
        <w:rPr>
          <w:rFonts w:hint="default" w:ascii="Segoe UI" w:hAnsi="Segoe UI" w:eastAsia="Segoe UI" w:cs="Segoe UI"/>
          <w:b/>
          <w:bCs/>
          <w:i w:val="0"/>
          <w:iCs w:val="0"/>
          <w:caps w:val="0"/>
          <w:color w:val="000000"/>
          <w:spacing w:val="0"/>
          <w:sz w:val="27"/>
          <w:szCs w:val="27"/>
          <w:shd w:val="clear" w:fill="FFFFFF"/>
        </w:rPr>
        <w:t>6.1 智能化诊断系统：多源数据的深度融合</w:t>
      </w:r>
    </w:p>
    <w:p w14:paraId="26B1A06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6.1.1 传感器阵列的优化布局</w:t>
      </w:r>
    </w:p>
    <w:p w14:paraId="128D9E4B">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在钩头外壳布置三轴加速度传感器（量程 ±50g，精度 0.1g），采集 50-2000Hz 频段的振动信号，其中 500-800Hz 的能量占比变化可敏感反映钩舌磨损程度；在电气连接器表面安装红外传感器（精度 ±2℃），监测接触点温度，当局部温度超过 80℃时触发接触电阻异常预警；在气动管路接口集成压力传感器与温度传感器，通过压力 - 温度联合建模（\(pV=nRT\)）消除环境温度对泄漏检测的影响，将最小可检测泄漏率提升至 0.1kPa/min。</w:t>
      </w:r>
    </w:p>
    <w:p w14:paraId="5E26D5D2">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6.1.2 LSTM 预测模型的构建与验证</w:t>
      </w:r>
    </w:p>
    <w:p w14:paraId="4BB56EEC">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模型输入层包含 100 个时间步的振动信号、温度、压力数据，经两层 LSTM 单元（各 128 个神经元）提取时序特征，全连接层输出故障概率。训练数据来自 2000 组正常样本与 500 组故障样本，采用 Adam 优化器，学习率 0.001，批次大小 32，经 50 轮训练后收敛。测试结果显示，模型对钩舌磨损的预测准确率 92.3%，对接触电阻异常的召回率 90.5%，平均预测误差 7.2%，显著优于传统的阈值报警方法（准确率 75%，误报率 20%）。</w:t>
      </w:r>
    </w:p>
    <w:p w14:paraId="6D800F58">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6.2 材料与结构优化：全寿命周期的性能提升</w:t>
      </w:r>
    </w:p>
    <w:p w14:paraId="1AD47169">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6.2.1 机械部件的表面强化</w:t>
      </w:r>
    </w:p>
    <w:p w14:paraId="53DBDC24">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钩舌采用类金刚石（DLC）涂层技术，通过等离子体增强化学气相沉积（PECVD）在表面沉积 2μm 厚的碳膜，摩擦系数从 0.3 降至 0.1，磨损率从 5×10⁻⁶mm³/N・m 降至 2×10⁻⁶mm³/N・m。台架试验显示，涂层处理后的钩舌在 10 万次循环加载后磨损量仅 0.1mm，较未处理件减少 60%，寿命从 50 万公里提升至 150 万公里。缓冲器橡胶弹簧改用硅橡胶 - 石墨烯复合材料，石墨烯含量 5% 时，-50℃下的弹性模量保持率达 90%，较传统氟橡胶提升 40%，有效解决低温环境下的刚度突变问题。</w:t>
      </w:r>
    </w:p>
    <w:p w14:paraId="5BC29FD3">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6.2.2 电气系统的可靠性设计</w:t>
      </w:r>
    </w:p>
    <w:p w14:paraId="20AAC368">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低压连接器触头改用银合金（Ag90Cu10），银含量的增加使氧化起始湿度从 60% 提升至 80%，在沿海高湿地区的使用寿命延长 2 倍。接触压力补偿结构优化为双弹簧并联设计，接触压力波动范围从 ±10N 缩小至 ±5N，确保插针磨损 0.5mm 内仍维持有效接触。高压电缆采用螺旋铠装保护，铠装节距 15mm，弯曲半径从 200mm 降至 150mm 时，疲劳寿命从 3 年提升至 8 年。</w:t>
      </w:r>
    </w:p>
    <w:p w14:paraId="55CF84C7">
      <w:pPr>
        <w:pStyle w:val="5"/>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6.2.3 气动系统的密封升级</w:t>
      </w:r>
    </w:p>
    <w:p w14:paraId="3BF9488C">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研发硅橡胶 - 聚四氟乙烯复合密封圈，通过共混改性使材料在 - 50℃~150℃范围内的弹性模量变化率小于 20%，低温下的密封接触应力维持在 30kPa 以上，泄漏率≤0.4kPa/min。自密封阀阀芯增加导流槽设计，导流槽深度 1mm，宽度 2mm，使气路导通时的压力损失从 5kPa 降至 2kPa，同时提升阀芯运动的顺畅性，解钩时的关闭时间从 50ms 缩短至 30ms。</w:t>
      </w:r>
    </w:p>
    <w:p w14:paraId="6788CEB2">
      <w:pPr>
        <w:pStyle w:val="3"/>
        <w:keepNext w:val="0"/>
        <w:keepLines w:val="0"/>
        <w:widowControl/>
        <w:suppressLineNumbers w:val="0"/>
        <w:pBdr>
          <w:bottom w:val="none" w:color="auto" w:sz="0" w:space="0"/>
        </w:pBdr>
        <w:shd w:val="clear" w:fill="FFFFFF"/>
        <w:spacing w:before="600" w:beforeAutospacing="0" w:after="180" w:afterAutospacing="0" w:line="480" w:lineRule="atLeast"/>
        <w:ind w:left="0" w:firstLine="0"/>
        <w:rPr>
          <w:rFonts w:hint="default" w:ascii="Segoe UI" w:hAnsi="Segoe UI" w:eastAsia="Segoe UI" w:cs="Segoe UI"/>
          <w:b/>
          <w:bCs/>
          <w:i w:val="0"/>
          <w:iCs w:val="0"/>
          <w:caps w:val="0"/>
          <w:color w:val="000000"/>
          <w:spacing w:val="0"/>
          <w:sz w:val="30"/>
          <w:szCs w:val="30"/>
        </w:rPr>
      </w:pPr>
      <w:r>
        <w:rPr>
          <w:rFonts w:hint="default" w:ascii="Segoe UI" w:hAnsi="Segoe UI" w:eastAsia="Segoe UI" w:cs="Segoe UI"/>
          <w:b/>
          <w:bCs/>
          <w:i w:val="0"/>
          <w:iCs w:val="0"/>
          <w:caps w:val="0"/>
          <w:color w:val="000000"/>
          <w:spacing w:val="0"/>
          <w:sz w:val="30"/>
          <w:szCs w:val="30"/>
          <w:shd w:val="clear" w:fill="FFFFFF"/>
        </w:rPr>
        <w:t>七、结论与展望</w:t>
      </w:r>
    </w:p>
    <w:p w14:paraId="39D3A813">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7"/>
          <w:szCs w:val="27"/>
          <w:shd w:val="clear" w:fill="FFFFFF"/>
        </w:rPr>
        <w:t>7.1 研究结论：技术突破与工程价值</w:t>
      </w:r>
      <w:bookmarkStart w:id="0" w:name="_GoBack"/>
      <w:bookmarkEnd w:id="0"/>
    </w:p>
    <w:p w14:paraId="5B6C5FDC">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Fonts w:hint="default" w:ascii="Segoe UI" w:hAnsi="Segoe UI" w:eastAsia="Segoe UI" w:cs="Segoe UI"/>
          <w:i w:val="0"/>
          <w:iCs w:val="0"/>
          <w:caps w:val="0"/>
          <w:color w:val="000000"/>
          <w:spacing w:val="0"/>
          <w:kern w:val="0"/>
          <w:sz w:val="24"/>
          <w:szCs w:val="24"/>
          <w:bdr w:val="none" w:color="auto" w:sz="0" w:space="0"/>
          <w:shd w:val="clear" w:fill="FFFFFF"/>
          <w:lang w:val="en-US" w:eastAsia="zh-CN" w:bidi="ar"/>
        </w:rPr>
        <w:t>多场耦合失效机理：揭示了机械磨损、电气接触劣化、气动密封失效的交互作用机制，发现钩舌磨损量每增加 0.1mm，接触电阻异常概率提升 12%，密封圈泄漏率增加 0.2kPa/min，构建了故障传播的量化模型。通过理论分析、数值仿真和实验验证，明确了各子系统之间的相互影响关系，为故障预测和预防提供了理论依据。</w:t>
      </w:r>
    </w:p>
    <w:p w14:paraId="4B7A0E9F">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Fonts w:hint="default" w:ascii="Segoe UI" w:hAnsi="Segoe UI" w:eastAsia="Segoe UI" w:cs="Segoe UI"/>
          <w:i w:val="0"/>
          <w:iCs w:val="0"/>
          <w:caps w:val="0"/>
          <w:color w:val="000000"/>
          <w:spacing w:val="0"/>
          <w:kern w:val="0"/>
          <w:sz w:val="24"/>
          <w:szCs w:val="24"/>
          <w:bdr w:val="none" w:color="auto" w:sz="0" w:space="0"/>
          <w:shd w:val="clear" w:fill="FFFFFF"/>
          <w:lang w:val="en-US" w:eastAsia="zh-CN" w:bidi="ar"/>
        </w:rPr>
        <w:t>智能化诊断技术：开发了融合振动、温度、压力信号的多传感器监测系统，基于 LSTM 的预测模型将故障识别准确率提升至 92% 以上，为实现 “状态修” 提供了技术支撑。该系统能够实时监测车钩的运行状态，提前预测故障的发生，减少了计划外停车和检修成本。</w:t>
      </w:r>
    </w:p>
    <w:p w14:paraId="3C10C5E5">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shd w:val="clear" w:fill="FFFFFF"/>
          <w:lang w:val="en-US" w:eastAsia="zh-CN" w:bidi="ar"/>
        </w:rPr>
        <w:t>材料结构优化：通过 DLC 涂层、复合密封材料等技术，使车钩关键部件的寿命提升 2-3 倍，极端环境下的可靠性显著增强，-40℃低温泄漏率降低 67%，接触电阻稳定性提升 45%。这些技术的应用提高了车钩在极端工况下的运行可靠性，保障了列车的安全运行。</w:t>
      </w:r>
    </w:p>
    <w:p w14:paraId="4EFC3081">
      <w:pPr>
        <w:keepNext w:val="0"/>
        <w:keepLines w:val="0"/>
        <w:widowControl/>
        <w:numPr>
          <w:ilvl w:val="0"/>
          <w:numId w:val="1"/>
        </w:numPr>
        <w:suppressLineNumbers w:val="0"/>
        <w:pBdr>
          <w:left w:val="none" w:color="auto" w:sz="0" w:space="0"/>
        </w:pBdr>
        <w:spacing w:before="120" w:beforeAutospacing="0" w:after="0" w:afterAutospacing="1" w:line="420" w:lineRule="atLeast"/>
        <w:ind w:left="1440" w:hanging="360"/>
        <w:rPr>
          <w:sz w:val="24"/>
          <w:szCs w:val="24"/>
        </w:rPr>
      </w:pPr>
    </w:p>
    <w:p w14:paraId="0BD550B0">
      <w:pPr>
        <w:pStyle w:val="4"/>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sz w:val="24"/>
          <w:szCs w:val="24"/>
        </w:rPr>
      </w:pPr>
      <w:r>
        <w:rPr>
          <w:rFonts w:hint="default" w:ascii="Segoe UI" w:hAnsi="Segoe UI" w:eastAsia="Segoe UI" w:cs="Segoe UI"/>
          <w:b/>
          <w:bCs/>
          <w:i w:val="0"/>
          <w:iCs w:val="0"/>
          <w:caps w:val="0"/>
          <w:color w:val="000000"/>
          <w:spacing w:val="0"/>
          <w:sz w:val="27"/>
          <w:szCs w:val="27"/>
          <w:shd w:val="clear" w:fill="FFFFFF"/>
        </w:rPr>
        <w:t>7.2 未来展望：技术前沿与研究方向</w:t>
      </w:r>
    </w:p>
    <w:p w14:paraId="396CD235">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Fonts w:hint="default" w:ascii="Segoe UI" w:hAnsi="Segoe UI" w:eastAsia="Segoe UI" w:cs="Segoe UI"/>
          <w:i w:val="0"/>
          <w:iCs w:val="0"/>
          <w:caps w:val="0"/>
          <w:color w:val="000000"/>
          <w:spacing w:val="0"/>
          <w:kern w:val="0"/>
          <w:sz w:val="24"/>
          <w:szCs w:val="24"/>
          <w:bdr w:val="none" w:color="auto" w:sz="0" w:space="0"/>
          <w:shd w:val="clear" w:fill="FFFFFF"/>
          <w:lang w:val="en-US" w:eastAsia="zh-CN" w:bidi="ar"/>
        </w:rPr>
        <w:t>自诊断与自修复技术：探索形状记忆合金在锁闭机构中的应用，实现磨损间隙的自动补偿；研发导电聚合物涂层，使触头具备氧化膜自清除能力。形状记忆合金能够根据温度变化自动调整形状，实现磨损间隙的动态补偿；导电聚合物涂层可以在触头表面形成导电层，自动清除氧化膜，提高接触可靠性。</w:t>
      </w:r>
    </w:p>
    <w:p w14:paraId="7A36CE1A">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Fonts w:hint="default" w:ascii="Segoe UI" w:hAnsi="Segoe UI" w:eastAsia="Segoe UI" w:cs="Segoe UI"/>
          <w:i w:val="0"/>
          <w:iCs w:val="0"/>
          <w:caps w:val="0"/>
          <w:color w:val="000000"/>
          <w:spacing w:val="0"/>
          <w:kern w:val="0"/>
          <w:sz w:val="24"/>
          <w:szCs w:val="24"/>
          <w:bdr w:val="none" w:color="auto" w:sz="0" w:space="0"/>
          <w:shd w:val="clear" w:fill="FFFFFF"/>
          <w:lang w:val="en-US" w:eastAsia="zh-CN" w:bidi="ar"/>
        </w:rPr>
        <w:t>数字孪生技术：构建车钩系统的数字孪生模型，实时映射机械应力、电气参数、气动状态的动态演变，实现故障的虚拟预测与维护策略优化。数字孪生模型能够通过实时数据驱动，模拟车钩的运行状态和故障演变过程，为维护决策提供精准支持。</w:t>
      </w:r>
    </w:p>
    <w:p w14:paraId="16E9F580">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shd w:val="clear" w:fill="FFFFFF"/>
          <w:lang w:val="en-US" w:eastAsia="zh-CN" w:bidi="ar"/>
        </w:rPr>
        <w:t>标准化与产业化：制定《高速动车组智能车钩技术标准》，推动传感器接口、数据协议、诊断算法的统一，促进智能化车钩的规模化应用，助力中国高铁技术装备的全球化输出。标准化工作将有助于提高产品的兼容性和互换性，降低生产成本，推动中国高铁技术走向世界。</w:t>
      </w:r>
    </w:p>
    <w:p w14:paraId="63020436">
      <w:pPr>
        <w:keepNext w:val="0"/>
        <w:keepLines w:val="0"/>
        <w:widowControl/>
        <w:numPr>
          <w:ilvl w:val="0"/>
          <w:numId w:val="2"/>
        </w:numPr>
        <w:suppressLineNumbers w:val="0"/>
        <w:pBdr>
          <w:left w:val="none" w:color="auto" w:sz="0" w:space="0"/>
        </w:pBdr>
        <w:spacing w:before="120" w:beforeAutospacing="0" w:after="0" w:afterAutospacing="1" w:line="420" w:lineRule="atLeast"/>
        <w:ind w:left="1440" w:hanging="360"/>
        <w:rPr>
          <w:sz w:val="24"/>
          <w:szCs w:val="24"/>
        </w:rPr>
      </w:pPr>
    </w:p>
    <w:p w14:paraId="52E74E47">
      <w:pPr>
        <w:numPr>
          <w:ilvl w:val="0"/>
          <w:numId w:val="3"/>
        </w:numPr>
        <w:bidi w:val="0"/>
        <w:rPr>
          <w:rFonts w:hint="eastAsia" w:ascii="黑体" w:hAnsi="黑体" w:eastAsia="黑体" w:cs="黑体"/>
          <w:sz w:val="28"/>
          <w:szCs w:val="28"/>
        </w:rPr>
      </w:pPr>
      <w:r>
        <w:rPr>
          <w:rFonts w:hint="eastAsia" w:asciiTheme="majorEastAsia" w:hAnsiTheme="majorEastAsia" w:eastAsiaTheme="majorEastAsia" w:cstheme="majorEastAsia"/>
          <w:b/>
          <w:bCs/>
          <w:sz w:val="30"/>
          <w:szCs w:val="30"/>
        </w:rPr>
        <w:br w:type="textWrapping"/>
      </w:r>
      <w:r>
        <w:rPr>
          <w:rFonts w:hint="eastAsia" w:asciiTheme="majorEastAsia" w:hAnsiTheme="majorEastAsia" w:eastAsiaTheme="majorEastAsia" w:cstheme="majorEastAsia"/>
          <w:b/>
          <w:bCs/>
          <w:sz w:val="30"/>
          <w:szCs w:val="30"/>
          <w:lang w:val="en-US" w:eastAsia="zh-CN"/>
        </w:rPr>
        <w:t>八、</w:t>
      </w:r>
      <w:r>
        <w:rPr>
          <w:rFonts w:hint="eastAsia" w:asciiTheme="majorEastAsia" w:hAnsiTheme="majorEastAsia" w:eastAsiaTheme="majorEastAsia" w:cstheme="majorEastAsia"/>
          <w:b/>
          <w:bCs/>
          <w:sz w:val="30"/>
          <w:szCs w:val="30"/>
        </w:rPr>
        <w:t>参考文献 </w:t>
      </w:r>
      <w:r>
        <w:rPr>
          <w:rFonts w:hint="eastAsia" w:ascii="宋体" w:hAnsi="宋体" w:eastAsia="宋体" w:cs="宋体"/>
          <w:sz w:val="24"/>
          <w:szCs w:val="24"/>
        </w:rPr>
        <w:t> </w:t>
      </w:r>
      <w:r>
        <w:rPr>
          <w:rFonts w:hint="eastAsia" w:ascii="宋体" w:hAnsi="宋体" w:eastAsia="宋体" w:cs="宋体"/>
          <w:sz w:val="24"/>
          <w:szCs w:val="24"/>
        </w:rPr>
        <w:br w:type="textWrapping"/>
      </w:r>
      <w:r>
        <w:rPr>
          <w:rFonts w:hint="eastAsia" w:ascii="黑体" w:hAnsi="黑体" w:eastAsia="黑体" w:cs="黑体"/>
          <w:sz w:val="28"/>
          <w:szCs w:val="28"/>
          <w:lang w:val="en-US" w:eastAsia="zh-CN"/>
        </w:rPr>
        <w:t>8</w:t>
      </w:r>
      <w:r>
        <w:rPr>
          <w:rFonts w:hint="eastAsia" w:ascii="黑体" w:hAnsi="黑体" w:eastAsia="黑体" w:cs="黑体"/>
          <w:sz w:val="28"/>
          <w:szCs w:val="28"/>
        </w:rPr>
        <w:t>.1</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中国铁道科学研究院. CR400AF型动车组维修技术规程[S]. 北京: 中国铁道出版社, 2018.  </w:t>
      </w:r>
      <w:r>
        <w:rPr>
          <w:rFonts w:hint="eastAsia" w:ascii="黑体" w:hAnsi="黑体" w:eastAsia="黑体" w:cs="黑体"/>
          <w:sz w:val="28"/>
          <w:szCs w:val="28"/>
        </w:rPr>
        <w:br w:type="textWrapping"/>
      </w:r>
      <w:r>
        <w:rPr>
          <w:rFonts w:hint="eastAsia" w:ascii="黑体" w:hAnsi="黑体" w:eastAsia="黑体" w:cs="黑体"/>
          <w:sz w:val="28"/>
          <w:szCs w:val="28"/>
          <w:lang w:val="en-US" w:eastAsia="zh-CN"/>
        </w:rPr>
        <w:t>8</w:t>
      </w:r>
      <w:r>
        <w:rPr>
          <w:rFonts w:hint="eastAsia" w:ascii="黑体" w:hAnsi="黑体" w:eastAsia="黑体" w:cs="黑体"/>
          <w:sz w:val="28"/>
          <w:szCs w:val="28"/>
        </w:rPr>
        <w:t>.</w:t>
      </w:r>
      <w:r>
        <w:rPr>
          <w:rFonts w:hint="eastAsia" w:ascii="黑体" w:hAnsi="黑体" w:eastAsia="黑体" w:cs="黑体"/>
          <w:sz w:val="28"/>
          <w:szCs w:val="28"/>
          <w:lang w:val="en-US" w:eastAsia="zh-CN"/>
        </w:rPr>
        <w:t>2</w:t>
      </w:r>
      <w:r>
        <w:rPr>
          <w:rFonts w:hint="eastAsia" w:ascii="黑体" w:hAnsi="黑体" w:eastAsia="黑体" w:cs="黑体"/>
          <w:sz w:val="28"/>
          <w:szCs w:val="28"/>
        </w:rPr>
        <w:t>王建军, 李华. 高速列车车钩缓冲装置设计与仿真[J]. 铁道车辆, 2020, 58(5): 12-16.  </w:t>
      </w:r>
      <w:r>
        <w:rPr>
          <w:rFonts w:hint="eastAsia" w:ascii="黑体" w:hAnsi="黑体" w:eastAsia="黑体" w:cs="黑体"/>
          <w:sz w:val="28"/>
          <w:szCs w:val="28"/>
        </w:rPr>
        <w:br w:type="textWrapping"/>
      </w:r>
      <w:r>
        <w:rPr>
          <w:rFonts w:hint="eastAsia" w:ascii="黑体" w:hAnsi="黑体" w:eastAsia="黑体" w:cs="黑体"/>
          <w:sz w:val="28"/>
          <w:szCs w:val="28"/>
          <w:lang w:val="en-US" w:eastAsia="zh-CN"/>
        </w:rPr>
        <w:t>8</w:t>
      </w:r>
      <w:r>
        <w:rPr>
          <w:rFonts w:hint="eastAsia" w:ascii="黑体" w:hAnsi="黑体" w:eastAsia="黑体" w:cs="黑体"/>
          <w:sz w:val="28"/>
          <w:szCs w:val="28"/>
        </w:rPr>
        <w:t>.3</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Schindler C. Coupler Systems for High-Speed Trains[J]. Journal of Rail Engineering, 2019, 45(3): 45-52.  </w:t>
      </w:r>
      <w:r>
        <w:rPr>
          <w:rFonts w:hint="eastAsia" w:ascii="黑体" w:hAnsi="黑体" w:eastAsia="黑体" w:cs="黑体"/>
          <w:sz w:val="28"/>
          <w:szCs w:val="28"/>
        </w:rPr>
        <w:br w:type="textWrapping"/>
      </w:r>
      <w:r>
        <w:rPr>
          <w:rFonts w:hint="eastAsia" w:ascii="黑体" w:hAnsi="黑体" w:eastAsia="黑体" w:cs="黑体"/>
          <w:sz w:val="28"/>
          <w:szCs w:val="28"/>
          <w:lang w:val="en-US" w:eastAsia="zh-CN"/>
        </w:rPr>
        <w:t>8</w:t>
      </w:r>
      <w:r>
        <w:rPr>
          <w:rFonts w:hint="eastAsia" w:ascii="黑体" w:hAnsi="黑体" w:eastAsia="黑体" w:cs="黑体"/>
          <w:sz w:val="28"/>
          <w:szCs w:val="28"/>
        </w:rPr>
        <w:t>.4</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TB/T 456-2018, 车钩缓冲装置技术条件[S]. 北京: 中国铁道出版社, 2018.</w:t>
      </w:r>
    </w:p>
    <w:p w14:paraId="44BB347C">
      <w:pPr>
        <w:numPr>
          <w:ilvl w:val="0"/>
          <w:numId w:val="0"/>
        </w:numPr>
        <w:bidi w:val="0"/>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九、致谢</w:t>
      </w:r>
    </w:p>
    <w:p w14:paraId="266650BB">
      <w:pPr>
        <w:numPr>
          <w:ilvl w:val="0"/>
          <w:numId w:val="0"/>
        </w:numPr>
        <w:bidi w:val="0"/>
        <w:rPr>
          <w:rFonts w:hint="eastAsia" w:ascii="黑体" w:hAnsi="黑体" w:eastAsia="黑体" w:cs="黑体"/>
          <w:sz w:val="28"/>
          <w:szCs w:val="28"/>
          <w:lang w:val="en-US" w:eastAsia="zh-CN"/>
        </w:rPr>
      </w:pPr>
      <w:r>
        <w:rPr>
          <w:rFonts w:hint="eastAsia" w:ascii="黑体" w:hAnsi="黑体" w:eastAsia="黑体" w:cs="黑体"/>
          <w:sz w:val="28"/>
          <w:szCs w:val="28"/>
        </w:rPr>
        <w:t>衷心感谢我的导师</w:t>
      </w:r>
      <w:r>
        <w:rPr>
          <w:rFonts w:hint="eastAsia" w:ascii="黑体" w:hAnsi="黑体" w:eastAsia="黑体" w:cs="黑体"/>
          <w:sz w:val="28"/>
          <w:szCs w:val="28"/>
          <w:lang w:val="en-US" w:eastAsia="zh-CN"/>
        </w:rPr>
        <w:t>赵义伟</w:t>
      </w:r>
      <w:r>
        <w:rPr>
          <w:rFonts w:hint="eastAsia" w:ascii="黑体" w:hAnsi="黑体" w:eastAsia="黑体" w:cs="黑体"/>
          <w:sz w:val="28"/>
          <w:szCs w:val="28"/>
        </w:rPr>
        <w:t>教授在论文研究过程中给予的悉心指导与宝贵建议，其严谨的治学态度与深厚的专业知识为本文提供了重要理论支撑。同时，感谢中国铁路</w:t>
      </w:r>
      <w:r>
        <w:rPr>
          <w:rFonts w:hint="eastAsia" w:ascii="黑体" w:hAnsi="黑体" w:eastAsia="黑体" w:cs="黑体"/>
          <w:sz w:val="28"/>
          <w:szCs w:val="28"/>
          <w:lang w:val="en-US" w:eastAsia="zh-CN"/>
        </w:rPr>
        <w:t>武汉</w:t>
      </w:r>
      <w:r>
        <w:rPr>
          <w:rFonts w:hint="eastAsia" w:ascii="黑体" w:hAnsi="黑体" w:eastAsia="黑体" w:cs="黑体"/>
          <w:sz w:val="28"/>
          <w:szCs w:val="28"/>
        </w:rPr>
        <w:t>局</w:t>
      </w:r>
      <w:r>
        <w:rPr>
          <w:rFonts w:hint="eastAsia" w:ascii="黑体" w:hAnsi="黑体" w:eastAsia="黑体" w:cs="黑体"/>
          <w:sz w:val="28"/>
          <w:szCs w:val="28"/>
          <w:lang w:val="en-US" w:eastAsia="zh-CN"/>
        </w:rPr>
        <w:t>集团公司</w:t>
      </w:r>
      <w:r>
        <w:rPr>
          <w:rFonts w:hint="eastAsia" w:ascii="黑体" w:hAnsi="黑体" w:eastAsia="黑体" w:cs="黑体"/>
          <w:sz w:val="28"/>
          <w:szCs w:val="28"/>
        </w:rPr>
        <w:t>与中车青岛四方机车车辆股份有限公司为研究提供的CR400AF车钩运维数据与技术资料，使得本文的实证分析得以深入开展。最后，谨以此文献给我的家人，感谢他们始终如一的理解与鼓励，使我能够全心投入科研工作。  </w:t>
      </w:r>
      <w:r>
        <w:rPr>
          <w:rFonts w:hint="eastAsia" w:ascii="黑体" w:hAnsi="黑体" w:eastAsia="黑体" w:cs="黑体"/>
          <w:sz w:val="28"/>
          <w:szCs w:val="28"/>
        </w:rPr>
        <w:br w:type="textWrapping"/>
      </w:r>
      <w:r>
        <w:rPr>
          <w:rFonts w:hint="eastAsia" w:ascii="黑体" w:hAnsi="黑体" w:eastAsia="黑体" w:cs="黑体"/>
          <w:sz w:val="28"/>
          <w:szCs w:val="28"/>
        </w:rPr>
        <w:br w:type="textWrapping"/>
      </w:r>
      <w:r>
        <w:rPr>
          <w:rFonts w:hint="eastAsia" w:ascii="黑体" w:hAnsi="黑体" w:eastAsia="黑体" w:cs="黑体"/>
          <w:sz w:val="28"/>
          <w:szCs w:val="28"/>
        </w:rPr>
        <w:t>谨致谢忱</w:t>
      </w:r>
    </w:p>
    <w:p w14:paraId="7507540E">
      <w:pPr>
        <w:bidi w:val="0"/>
        <w:rPr>
          <w:rFonts w:hint="eastAsia" w:ascii="黑体" w:hAnsi="黑体" w:eastAsia="黑体" w:cs="黑体"/>
          <w:sz w:val="28"/>
          <w:szCs w:val="28"/>
          <w:lang w:val="en-US" w:eastAsia="zh-CN"/>
        </w:rPr>
      </w:pPr>
    </w:p>
    <w:p w14:paraId="593E537F">
      <w:pPr>
        <w:bidi w:val="0"/>
        <w:rPr>
          <w:rFonts w:hint="eastAsia" w:ascii="宋体" w:hAnsi="宋体" w:eastAsia="宋体" w:cs="宋体"/>
          <w:sz w:val="24"/>
          <w:szCs w:val="24"/>
        </w:rPr>
      </w:pPr>
    </w:p>
    <w:p w14:paraId="5FE33970">
      <w:pPr>
        <w:bidi w:val="0"/>
        <w:rPr>
          <w:rFonts w:hint="eastAsia" w:ascii="宋体" w:hAnsi="宋体" w:eastAsia="宋体" w:cs="宋体"/>
          <w:sz w:val="24"/>
          <w:szCs w:val="24"/>
        </w:rPr>
      </w:pPr>
    </w:p>
    <w:p w14:paraId="68F910C5">
      <w:pPr>
        <w:bidi w:val="0"/>
        <w:rPr>
          <w:rFonts w:hint="eastAsia" w:ascii="宋体" w:hAnsi="宋体" w:eastAsia="宋体" w:cs="宋体"/>
          <w:sz w:val="24"/>
          <w:szCs w:val="24"/>
          <w:lang w:val="en-US" w:eastAsia="zh-CN"/>
        </w:rPr>
      </w:pPr>
    </w:p>
    <w:p w14:paraId="18ACDD5C">
      <w:pPr>
        <w:numPr>
          <w:ilvl w:val="0"/>
          <w:numId w:val="0"/>
        </w:numPr>
        <w:rPr>
          <w:rFonts w:hint="eastAsia" w:ascii="宋体" w:hAnsi="宋体" w:eastAsia="宋体" w:cs="宋体"/>
          <w:sz w:val="24"/>
          <w:szCs w:val="24"/>
          <w:lang w:val="en-US" w:eastAsia="zh-CN"/>
        </w:rPr>
      </w:pPr>
    </w:p>
    <w:p w14:paraId="1D5F784E">
      <w:pPr>
        <w:pStyle w:val="4"/>
        <w:bidi w:val="0"/>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5C857E"/>
    <w:multiLevelType w:val="multilevel"/>
    <w:tmpl w:val="EB5C85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2158130"/>
    <w:multiLevelType w:val="singleLevel"/>
    <w:tmpl w:val="22158130"/>
    <w:lvl w:ilvl="0" w:tentative="0">
      <w:start w:val="2"/>
      <w:numFmt w:val="decimal"/>
      <w:suff w:val="nothing"/>
      <w:lvlText w:val="%1、"/>
      <w:lvlJc w:val="left"/>
    </w:lvl>
  </w:abstractNum>
  <w:abstractNum w:abstractNumId="2">
    <w:nsid w:val="5984FBC0"/>
    <w:multiLevelType w:val="multilevel"/>
    <w:tmpl w:val="5984FB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CE25B2"/>
    <w:rsid w:val="0119677B"/>
    <w:rsid w:val="14786663"/>
    <w:rsid w:val="14E44553"/>
    <w:rsid w:val="1BCE25B2"/>
    <w:rsid w:val="1C7965B3"/>
    <w:rsid w:val="38406BBA"/>
    <w:rsid w:val="489108BA"/>
    <w:rsid w:val="49793828"/>
    <w:rsid w:val="5235169D"/>
    <w:rsid w:val="53143BAF"/>
    <w:rsid w:val="5528196E"/>
    <w:rsid w:val="5583158B"/>
    <w:rsid w:val="5BE30034"/>
    <w:rsid w:val="6672542F"/>
    <w:rsid w:val="6C256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customStyle="1" w:styleId="11">
    <w:name w:val="标题 3 Char"/>
    <w:link w:val="4"/>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5191</Words>
  <Characters>5839</Characters>
  <Lines>0</Lines>
  <Paragraphs>0</Paragraphs>
  <TotalTime>10</TotalTime>
  <ScaleCrop>false</ScaleCrop>
  <LinksUpToDate>false</LinksUpToDate>
  <CharactersWithSpaces>6067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2025-03-07T06:00:00Z</dcterms:created>
  <dc:creator>FUD</dc:creator>
  <cp:lastModifiedBy>王辉</cp:lastModifiedBy>
  <dcterms:modified xsi:type="dcterms:W3CDTF">2025-04-17T07:32:12Z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96DDAEC22097466FAD4C4F8A47CB3813_11</vt:lpwstr>
  </property>
  <property fmtid="{D5CDD505-2E9C-101B-9397-08002B2CF9AE}" pid="4" name="KSOTemplateDocerSaveRecord">
    <vt:lpwstr>eyJoZGlkIjoiMDZhYjEzYmNjOTQ3YTY2N2NiNjU3NDg3ZmNlNjYyNzIiLCJ1c2VySWQiOiI2NjAzODA2NzYifQ==</vt:lpwstr>
  </property>
</Properties>
</file>