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312"/>
        <w:ind w:firstLine="0"/>
        <w:jc w:val="center"/>
      </w:pPr>
      <w:r>
        <w:rPr>
          <w:rFonts w:ascii="Arial" w:hAnsi="Arial" w:eastAsia="黑体" w:cs="Arial"/>
          <w:b/>
          <w:sz w:val="44"/>
        </w:rPr>
        <w:t>学灵伴 · 智能体构建技术设计</w:t>
      </w:r>
    </w:p>
    <w:p>
      <w:pPr>
        <w:spacing w:before="0" w:after="80" w:lineRule="auto" w:line="288"/>
        <w:ind w:firstLine="0"/>
        <w:jc w:val="center"/>
      </w:pPr>
      <w:r>
        <w:rPr>
          <w:rFonts w:ascii="Times New Roman" w:hAnsi="Times New Roman" w:eastAsia="楷体" w:cs="Times New Roman"/>
          <w:b w:val="0"/>
          <w:sz w:val="24"/>
        </w:rPr>
        <w:t>数电单学科教育智能体 · 运行时组装、工具注册与绘图工作流</w:t>
      </w:r>
    </w:p>
    <w:p>
      <w:pPr>
        <w:spacing w:before="0" w:after="280" w:lineRule="auto" w:line="288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555555"/>
          <w:sz w:val="21"/>
        </w:rPr>
        <w:t>工程本体：shudian_agent　文档侧重：已落地实现与设计思路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一、设计目标与总体思路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学灵伴面向高校《数字电子技术》课程，把助学能力做成可编排、可调用工具、可审计的智能体，而不是依赖单次超长生成碰运气。构建上坚持三点：第一，模型负责理解与综合表述，检索、绘图、记忆读写交给确定性工具；第二，短任务快速直达，长任务先规划再确认后执行；第三，题库命中按权威交付，自研解答标注参考并进入回流沉淀。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整体采用「感知 → 意图路由 → 解题编排 → ReAct 工具循环 → 校验交付」的流水线。外层负责任务形态（单题直答或多题计划），内层负责权威搜题与工具增强解答，二者共享同一套导师内核与工具注册表，避免维护两套逻辑。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二、运行时分层架构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智能体运行时按职责拆成四层，层与层之间边界清晰，便于单独演进与排障。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层级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职责</w:t>
            </w:r>
          </w:p>
        </w:tc>
        <w:tc>
          <w:tcPr>
            <w:tcW w:type="dxa" w:w="3118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关键实现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感知层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将文字、图片 OCR、课件正文统一为题面文本</w:t>
            </w:r>
          </w:p>
        </w:tc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solve_graph 归一/OCR；plan 感知入口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规划与路由层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判定任务类型与短/长模式，产出轻量计划</w:t>
            </w:r>
          </w:p>
        </w:tc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intent_router、decision_maker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编排与执行层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按图节点或 ReAct 调度工具并汇总答案</w:t>
            </w:r>
          </w:p>
        </w:tc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solve_graph、tutor_react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护栏与可观测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配额熔断、超时、步骤事件与 Trace</w:t>
            </w:r>
          </w:p>
        </w:tc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guardrails、SSE 状态流、agent_trace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旁挂能力贯穿各层：短期会话历史保证多轮连贯；长期记忆与学情画像在需要时由工具读入上下文；教材向量检索、知识图谱查询与专业绘图作为工具被编排层按需调用。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三、感知层：多模态题面归一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感知层的目标是「先读懂，再解题」。系统支持三类输入，并统一落到可被路由与解题图消费的题面文字。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输入形态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处理方式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纯文本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直接作为题面进入路由与解题流程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图片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经多模态识图/OCR 抽取题干文字；下游提示明确「题面已是识图结果」，禁止再声称无法看图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docx / pdf / ppt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抽取正文为 file_text，再参与意图路由与任务拆分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感知只负责内容抽取与题量粗估，不负责选择工具或撰写最终答案。图片路径进入解题图时，由 ocr_or_text 节点调用多模态接口合并文本；文档路径在计划入口完成抽取后，再进入智能路由。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四、意图识别与双模式任务构建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4.1 设计思路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数电学习请求差异很大：一句概念答疑与一整页习题照片，对时延与可控性要求不同。因此在进入解题内核之前，先用意图路由把请求分成短任务与长任务两种模式，而不是一律超长一次生成。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模式</w:t>
            </w:r>
          </w:p>
        </w:tc>
        <w:tc>
          <w:tcPr>
            <w:tcW w:type="dxa" w:w="3118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典型场景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行为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react_short</w:t>
            </w:r>
          </w:p>
        </w:tc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寒暄、单点讲解、单题或少量原子项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不强制人工确认，直接进入解题/ReAct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plan_execute</w:t>
            </w:r>
          </w:p>
        </w:tc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多题、整卷、长文件、大纲梳理与出题等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先生成 TaskList，对话气泡内确认后再逐项执行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4.2 技术实现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入口为 plan/perceive-route：完成感知后调用 route_task_smart。在启用路由大模型时，模型仅输出路由 JSON（任务类型、模式、原子项清单、是否拦截等），禁止顺带解题或画图；解析失败或关闭 LLM 路由时，降级为 semantic_router，将整段请求作为一条任务处理。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路由结果经容量裁剪：单回合最多执行 5 个原子项；超出部分提示用户续跑。plan_execute 进入 pending_confirm，用户确认或勾选后进入 running，子任务完成后可 await_continue。支持「继续」「下一题」等续跑指令，以及进行中的旁路短答疑（不关闭任务模式）。每个已确认子任务最终仍调用统一的 solve/stream 解题链路，保证工具与人格一致。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任务类型覆盖：单题求解、多题求解、知识点讲解、大纲梳理、大纲展开出题、寒暄等。安全策略对明显越界请求置 blocked，并返回拦截文案，避免无关或危险内容进入工具链。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五、解题图构建：权威优先的编排闭环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5.1 设计思路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解题图（solve_graph）解决的核心问题是信任分级：能命中校本/默认题库的，优先给出权威解答；未命中的，再走知识锚定与 ReAct 自研，并明确标注参考属性，合适内容进入回流待审，由管理端审核入库。这样既利用大模型的解题能力，又避免把模型输出直接等同于教材权威。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5.2 节点流水线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>normalize → ocr_or_text → decide → scope_task → bank_prefetch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├─ 命中 → bank_done → 结束（权威交付）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└─ 未命中 → kg_ground → ai_solve（ReAct）→ validate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├─ 回流待审 → 结束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└─ 跳过回流 → 结束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节点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做什么</w:t>
            </w:r>
          </w:p>
        </w:tc>
      </w:tr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normalize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统一 question_text / source，清理上一轮命中与回流状态</w:t>
            </w:r>
          </w:p>
        </w:tc>
      </w:tr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ocr_or_text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存在图片则 OCR，并与文本合并为题面</w:t>
            </w:r>
          </w:p>
        </w:tc>
      </w:tr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decide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decision_maker 产出轻量 intent 与 steps（不直接写最终答案）</w:t>
            </w:r>
          </w:p>
        </w:tc>
      </w:tr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bank_prefetch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解题意图下预检索题库；高阈值且同题校验通过则权威短路</w:t>
            </w:r>
          </w:p>
        </w:tc>
      </w:tr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kg_ground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需要时拉取知识图谱上下文，辅助复杂讲解与路径关联</w:t>
            </w:r>
          </w:p>
        </w:tc>
      </w:tr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ai_solve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调用共享 ReAct 导师内核（见第六、七章）</w:t>
            </w:r>
          </w:p>
        </w:tc>
      </w:tr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validate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权威性与配图完整性等校验；要图缺图时压分并影响回流</w:t>
            </w:r>
          </w:p>
        </w:tc>
      </w:tr>
      <w:tr>
        <w:tc>
          <w:tcPr>
            <w:tcW w:type="dxa" w:w="198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reflow</w:t>
            </w:r>
          </w:p>
        </w:tc>
        <w:tc>
          <w:tcPr>
            <w:tcW w:type="dxa" w:w="6633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未命中且适合沉淀的题目写入回流队列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决策者采用启发式为主、可选 LLM 规划 JSON 为辅的轻量方案：意图归一为解题、讲解、寒暄、学习计划等，步骤收敛为 scope / graph / retrieve_textbook / solve / validate 一类动作标记，真正的工具选择留给 ReAct。题库预检索放在图节点第 0 段完成，避免与工具内重复搜库；进入 ReAct 时若预检索已标明无命中，系统提示禁止再次 search_question_bank。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交付标签：题库命中为 authoritative（题库原题·权威解答）；自研为 ai_reference（AI解答，仅供参考·不一定准确）。讲解与寒暄类通常跳过回流，避免非题目内容污染题库。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六、ReAct 导师内核：如何组装智能体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6.1 组装公式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短任务与计划子任务一律走工具增强的 ReAct，统一由 tutor_react 组装：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>ChatModel（OpenAI 兼容接口）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+ SYSTEM（人设 / 边界 / 题库约定 / 工具清单 / 绘图规则）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+ build_tutor_tools()（八个 StructuredTool）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+ LangGraph create_react_agent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+ CircuitBreaker 与超时/迭代上限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stream_tutor_react / run_tutor_react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系统提示将智能体固定为数电助教人格，教材主线对齐阎石《数字电子技术基础》。场景边界规定：寒暄可不调工具；非数电问题礼貌引导回课程；敏感内容拒绝。题面约定强调 OCR 结果已是文字，禁止循环复读同一段落。用户消息块可注入题面、题库预检索说明、记忆摘要与图谱上下文，使个性化与检索成为显式上下文，而非隐式黑盒。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6.2 护栏参数（现行默认）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配置项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默认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agent_max_iterations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8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ReAct 递归/迭代上限</w:t>
            </w:r>
          </w:p>
        </w:tc>
      </w:tr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agent_wall_timeout_sec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180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整轮墙钟超时（秒）</w:t>
            </w:r>
          </w:p>
        </w:tc>
      </w:tr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agent_idle_timeout_sec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90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非工具执行空闲超时（秒）</w:t>
            </w:r>
          </w:p>
        </w:tc>
      </w:tr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agent_max_output_chars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4500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输出长度上限与坍缩检测</w:t>
            </w:r>
          </w:p>
        </w:tc>
      </w:tr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agent_max_draw_calls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单会话绘图工具调用熔断阈值</w:t>
            </w:r>
          </w:p>
        </w:tc>
      </w:tr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agent_max_retrieve_calls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教材检索调用上限</w:t>
            </w:r>
          </w:p>
        </w:tc>
      </w:tr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agent_max_search_calls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题库搜索调用上限</w:t>
            </w:r>
          </w:p>
        </w:tc>
      </w:tr>
      <w:tr>
        <w:tc>
          <w:tcPr>
            <w:tcW w:type="dxa" w:w="311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agent_repeat_action_limit</w:t>
            </w:r>
          </w:p>
        </w:tc>
        <w:tc>
          <w:tcPr>
            <w:tcW w:type="dxa" w:w="1417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</w:t>
            </w:r>
          </w:p>
        </w:tc>
        <w:tc>
          <w:tcPr>
            <w:tcW w:type="dxa" w:w="4082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同名同参连续重复则熔断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CircuitBreaker 在每次工具调用时记账；触发熔断则写入原因并停止继续调工具。流式通道向学生推送 status / tool_start / tool_end / delta，形成步骤条；管理端可落库 Trace 便于复盘。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七、注册工具详解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工具在 lc_tools.build_tutor_tools() 中注册为 LangChain StructuredTool，经 set_tool_db 绑定当前数据库会话与用户。以下八个工具是导师 Agent 的全部可见能力面；绘图不另开多个工具名，统一收敛到 draw_with_workflow。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7.1 draw_with_workflow（唯一绘图工具）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按题意选择图类，生成并校验中间表示（IR），再由确定性引擎渲染 SVG。必填 brief（题意摘要）；可选 diagram_kind、slots_json、script；max_retries 限制在 1～3。成功后答案正文使用 &lt;&lt;&lt;DRAW kind=… desc=…&gt;&gt;&gt; 占位，由后处理绑定产物 URL，禁止模型编造图片地址。八种 diagram_kind 与工作流细节见第八章。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7.2 search_question_bank（题库原题检索）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对清洗后的题干做向量召回，仅当相似度达到高阈值（实现默认约 0.95）且通过「同题 + 可用答案」校验时，才返回题干与权威答案；否则返回「无」，促使模型自主解答。解题图已做预检索并标明无命中时，系统提示禁止本工具重复调用。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7.3 retrieve_multi_rerank（教材多路召回精排）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面向课本知识块：多路召回后经重排模型精排，返回可引用的教材摘录。插图不以像素灌入模型上下文，而以 &lt;&lt;&lt;FIGURE id path desc&gt;&gt;&gt; 占位返回，需要时在答案中原样保留，保证可溯源展示。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7.4 graph_query（知识图谱查询）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查询知识点前置路径、逻辑关联链及相关练习线索，服务于「缺什么先补什么」与复杂题的概念定位。默认使用校本 JSON 图谱数据；查询结果进入上下文供讲解引用。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7.5 read_profile（学情画像读取）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读取学生掌握度、薄弱点、练习聚合等画像字段（非聊天摘要）。用于自适应讲解语气、加练建议与薄弱点提醒；画像由定时批跑与手动重建维护。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7.6 memory_search / memory_upsert / memory_forget（长期记忆）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memory_search：按需检索偏好、事实、易错点、笔记、情景等长期记忆，实现跨会话个性化。memory_upsert：当学生明确表达偏好、学习范围、错因或笔记时写入一条记忆。memory_forget：按编号或关键词软删除，响应用户「忘掉某事」的请求。求解入口还会注入截断后的 memory_brief（近摘要 + 记忆摘录 + 弱项一行），降低每轮都调工具的开销。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八、绘图工作流：设计与实现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8.1 定位与设计原则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绘图不是独立 CAD 产品，而是解题过程中可调用的出图工作流：用户题面进入导师 ReAct 后，由唯一工具 draw_with_workflow 完成「选图类 → 生成 IR → 结构校验 → 引擎出 SVG」。正确性主要靠结构化中间表示与校验重试，而不是让模型直接自由绘制任意矢量。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/>
          <w:sz w:val="24"/>
        </w:rPr>
        <w:t>• 统一门面：</w:t>
      </w:r>
      <w:r>
        <w:rPr>
          <w:rFonts w:ascii="Times New Roman" w:hAnsi="Times New Roman" w:eastAsia="宋体" w:cs="Times New Roman"/>
          <w:b w:val="0"/>
          <w:sz w:val="24"/>
        </w:rPr>
        <w:t>对 Agent 只暴露一个工具名，降低选错入口的概率。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/>
          <w:sz w:val="24"/>
        </w:rPr>
        <w:t>• 逻辑与渲染分离：</w:t>
      </w:r>
      <w:r>
        <w:rPr>
          <w:rFonts w:ascii="Times New Roman" w:hAnsi="Times New Roman" w:eastAsia="宋体" w:cs="Times New Roman"/>
          <w:b w:val="0"/>
          <w:sz w:val="24"/>
        </w:rPr>
        <w:t>模型写 JSON IR，渲染交给 netlistsvg / 自研 SVG / Matplotlib / Digital 等确定性引擎。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/>
          <w:sz w:val="24"/>
        </w:rPr>
        <w:t>• 有限重试：</w:t>
      </w:r>
      <w:r>
        <w:rPr>
          <w:rFonts w:ascii="Times New Roman" w:hAnsi="Times New Roman" w:eastAsia="宋体" w:cs="Times New Roman"/>
          <w:b w:val="0"/>
          <w:sz w:val="24"/>
        </w:rPr>
        <w:t>单次工具调用最多 3 次尝试；会话累计绘图次数另有熔断。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/>
          <w:sz w:val="24"/>
        </w:rPr>
        <w:t>• 交付可嵌入：</w:t>
      </w:r>
      <w:r>
        <w:rPr>
          <w:rFonts w:ascii="Times New Roman" w:hAnsi="Times New Roman" w:eastAsia="宋体" w:cs="Times New Roman"/>
          <w:b w:val="0"/>
          <w:sz w:val="24"/>
        </w:rPr>
        <w:t>答案用 DRAW 占位符换真 URL，杜绝幻觉链接。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8.2 八种已落地图类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diagram_kind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中文名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适用场景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渲染路径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logic_dag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逻辑符号图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门级逻辑、表达式、异或的基本门实现等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logic_ir_v1 → netlistsvg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timing_wave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时序波形图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多信号高低电平时间轴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wave_ir_v1 → Node 渲染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state_machine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状态转换图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FSM / 次态与转移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state_ir_v1 → Node 渲染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truth_table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真值表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组合逻辑功能表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inputs/outputs/rows → Python SVG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kmap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卡诺图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2～4 变量带圈化简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minterms → Python SVG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seven_seg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七段数码管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段码点亮示意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digit → Python SVG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char_curve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特性曲线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TTL/CMOS 电压传输特性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Matplotlib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msi_design</w:t>
            </w:r>
          </w:p>
        </w:tc>
        <w:tc>
          <w:tcPr>
            <w:tcW w:type="dxa" w:w="147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设计电路</w:t>
            </w:r>
          </w:p>
        </w:tc>
        <w:tc>
          <w:tcPr>
            <w:tcW w:type="dxa" w:w="294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74 MSI / 555 / CMOS / DAC·ADC 等</w:t>
            </w:r>
          </w:p>
        </w:tc>
        <w:tc>
          <w:tcPr>
            <w:tcW w:type="dxa" w:w="249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digital_msi_v1 → Digital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选类硬规则：凡「芯片搭电路、置零/加载、555、DAC、模 N 计数」走 msi_design；凡「与或非门级连接或逻辑表达式」走 logic_dag。不确定时可留空 diagram_kind，把题意写全到 brief，由关键词路由打分选择最高分图类。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8.3 工作流逐步实现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实现集中在 app/tools/draw_workflow/，主循环为 run_draw_loop，对外入口为 draw_with_workflow。</w:t>
      </w:r>
    </w:p>
    <w:p>
      <w:pPr>
        <w:spacing w:before="200" w:after="200" w:lineRule="auto" w:line="312"/>
        <w:ind w:firstLine="0"/>
      </w:pPr>
      <w:r>
        <w:rPr>
          <w:rFonts w:ascii="Arial" w:hAnsi="Arial" w:eastAsia="楷体" w:cs="Arial"/>
          <w:b/>
          <w:sz w:val="24"/>
        </w:rPr>
        <w:t>（1）图类路由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优先级：显式 diagram_kind（含别名）→ slots 中的 kind 字段 → 对 brief/slots 做关键词评分（catalog 中每种图的 keywords）。无法解析则返回错误并列出可用图类。</w:t>
      </w:r>
    </w:p>
    <w:p>
      <w:pPr>
        <w:spacing w:before="200" w:after="200" w:lineRule="auto" w:line="312"/>
        <w:ind w:firstLine="0"/>
      </w:pPr>
      <w:r>
        <w:rPr>
          <w:rFonts w:ascii="Arial" w:hAnsi="Arial" w:eastAsia="楷体" w:cs="Arial"/>
          <w:b/>
          <w:sz w:val="24"/>
        </w:rPr>
        <w:t>（2）IR 获取优先级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>显式 script（完整 IR JSON）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完备的 slots_json（可直接当作 IR）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确定性 fallback（timing_wave / truth_table）</w:t>
      </w:r>
    </w:p>
    <w:p>
      <w:pPr>
        <w:spacing w:before="0" w:after="0" w:lineRule="auto" w:line="276"/>
        <w:ind w:firstLine="0" w:left="283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→ 加载 skills/&lt;kind&gt;.md + LLM 生成 JSON（带上次错误 feedback）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当 slots 已含该图类关键字段（例如 logic_dag 的 gates+inputs，kmap 的 minterms，msi_design 的 components+connections）时，可跳过 LLM 生成，直接校验渲染，降低时延与随机性。LLM 生成使用较低温度，并在已有事件循环时放入工作线程执行，避免阻塞。</w:t>
      </w:r>
    </w:p>
    <w:p>
      <w:pPr>
        <w:spacing w:before="200" w:after="200" w:lineRule="auto" w:line="312"/>
        <w:ind w:firstLine="0"/>
      </w:pPr>
      <w:r>
        <w:rPr>
          <w:rFonts w:ascii="Arial" w:hAnsi="Arial" w:eastAsia="楷体" w:cs="Arial"/>
          <w:b/>
          <w:sz w:val="24"/>
        </w:rPr>
        <w:t>（3）校验—渲染—重试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每次尝试：解析 JSON → verify_structure(kind) 检查必填字段与模式 → dispatch_runner 出 SVG。失败则把错误写入 feedback，供下一轮生成修正；达到 max_retries（默认 3，硬限制 1～3）仍失败则返回明确错误与尝试日志。结构检查示例：logic_dag 要求 logic_ir_v1 与 inputs/gates/outputs；timing_wave 要求非空 signals；kmap 要求 var_count∈{2,3,4}；msi_design 另做 logic_first 逻辑方案校验后再布局出图。</w:t>
      </w:r>
    </w:p>
    <w:p>
      <w:pPr>
        <w:spacing w:before="200" w:after="200" w:lineRule="auto" w:line="312"/>
        <w:ind w:firstLine="0"/>
      </w:pPr>
      <w:r>
        <w:rPr>
          <w:rFonts w:ascii="Arial" w:hAnsi="Arial" w:eastAsia="楷体" w:cs="Arial"/>
          <w:b/>
          <w:sz w:val="24"/>
        </w:rPr>
        <w:t>（4）各 runner 落地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runner</w:t>
            </w:r>
          </w:p>
        </w:tc>
        <w:tc>
          <w:tcPr>
            <w:tcW w:type="dxa" w:w="2268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图类</w:t>
            </w:r>
          </w:p>
        </w:tc>
        <w:tc>
          <w:tcPr>
            <w:tcW w:type="dxa" w:w="4535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实现要点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logic_netlist</w:t>
            </w:r>
          </w:p>
        </w:tc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logic_dag</w:t>
            </w:r>
          </w:p>
        </w:tc>
        <w:tc>
          <w:tcPr>
            <w:tcW w:type="dxa" w:w="453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IR 转 Yosys/网表 JSON，Node 脚本调用 netlistsvg 与教材皮肤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wave</w:t>
            </w:r>
          </w:p>
        </w:tc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timing_wave</w:t>
            </w:r>
          </w:p>
        </w:tc>
        <w:tc>
          <w:tcPr>
            <w:tcW w:type="dxa" w:w="453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Node 脚本将 wave_ir 渲染为波形 SVG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state</w:t>
            </w:r>
          </w:p>
        </w:tc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state_machine</w:t>
            </w:r>
          </w:p>
        </w:tc>
        <w:tc>
          <w:tcPr>
            <w:tcW w:type="dxa" w:w="453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Node 脚本渲染状态与转移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tier_b</w:t>
            </w:r>
          </w:p>
        </w:tc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真值表/卡诺/七段/曲线</w:t>
            </w:r>
          </w:p>
        </w:tc>
        <w:tc>
          <w:tcPr>
            <w:tcW w:type="dxa" w:w="453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Python 确定性绘制；特性曲线用 Matplotlib</w:t>
            </w:r>
          </w:p>
        </w:tc>
      </w:tr>
      <w:tr>
        <w:tc>
          <w:tcPr>
            <w:tcW w:type="dxa" w:w="1814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digital_dig</w:t>
            </w:r>
          </w:p>
        </w:tc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msi_design</w:t>
            </w:r>
          </w:p>
        </w:tc>
        <w:tc>
          <w:tcPr>
            <w:tcW w:type="dxa" w:w="453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逻辑先行校验 → 通用布局 → Java Digital.jar 出原理图 SVG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产物经 gateway.save_svg_artifact 落盘，通过媒体接口提供 URL。ToolResult 携带 ok、artifact、meta（含 kind、attempt、engine 等）与 warnings，供 ReAct 观察与 Trace 记录。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8.4 MSI 设计电路的特殊构建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msi_design 面向教材中「用中规模器件搭电路」的题型。构建方法论强调逻辑先行：先审题写入 method/chip/goal 等槽位，形成 clear_expr、carry_expr、译码/MUX/555 拓扑等逻辑方案，再按布线规范布局，最后用 Digital 渲染。可扩展的是器件引脚库，而不是为每道题准备模板。同步置零等题型中，检测态取 N−1、进位表达式显式给出等规则写入校验，减少「会连线但逻辑错」的图。</w:t>
      </w:r>
    </w:p>
    <w:p>
      <w:pPr>
        <w:spacing w:before="280" w:after="200" w:lineRule="auto" w:line="312"/>
        <w:ind w:firstLine="0"/>
      </w:pPr>
      <w:r>
        <w:rPr>
          <w:rFonts w:ascii="Arial" w:hAnsi="Arial" w:eastAsia="黑体" w:cs="Arial"/>
          <w:b/>
          <w:sz w:val="28"/>
        </w:rPr>
        <w:t>8.5 与导师内核的衔接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SYSTEM 中的绘图规则要求：需要出图时调用 draw_with_workflow；正文使用 DRAW 占位。流式结束后，若题面明显需要某类图（如卡诺图、波形、真值表、状态图、七段、特性曲线）但无产物，tutor_react 会走强制补图，同样调用 draw_with_workflow，而不是旁路另一套绘制 API。会话级 AGENT_MAX_DRAW_CALLS 与解题图 validate 的「要图缺图」检查形成双保险，既限制成本，又保证该出图的题尽量有图。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九、记忆与学情如何进入智能体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层次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存储与维护</w:t>
            </w:r>
          </w:p>
        </w:tc>
        <w:tc>
          <w:tcPr>
            <w:tcW w:type="dxa" w:w="3231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进入智能体的方式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短期会话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服务端会话消息为权威，前端本地缓存加速展示</w:t>
            </w:r>
          </w:p>
        </w:tc>
        <w:tc>
          <w:tcPr>
            <w:tcW w:type="dxa" w:w="323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多轮对话上下文；与工具 State 分离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长期记忆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long_term_memories；由 memory_* 工具读写</w:t>
            </w:r>
          </w:p>
        </w:tc>
        <w:tc>
          <w:tcPr>
            <w:tcW w:type="dxa" w:w="323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按需检索片段，或注入 memory_brief</w:t>
            </w:r>
          </w:p>
        </w:tc>
      </w:tr>
      <w:tr>
        <w:tc>
          <w:tcPr>
            <w:tcW w:type="dxa" w:w="170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学情画像</w:t>
            </w:r>
          </w:p>
        </w:tc>
        <w:tc>
          <w:tcPr>
            <w:tcW w:type="dxa" w:w="3685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student_profiles；定时批跑与手动重建</w:t>
            </w:r>
          </w:p>
        </w:tc>
        <w:tc>
          <w:tcPr>
            <w:tcW w:type="dxa" w:w="3231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read_profile；brief 附带弱项摘要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该设计使「伴随式」可落地：同一学生跨端看到一致历史；模型可记住易错点与偏好；练习与讲解可对齐薄弱知识点。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十、端到端构建时序（已实现路径）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以「学生上传多题习题图片」为例，现行链路如下：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 w:val="0"/>
          <w:sz w:val="24"/>
        </w:rPr>
        <w:t>• OCR 得到题面文字，进入意图路由。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 w:val="0"/>
          <w:sz w:val="24"/>
        </w:rPr>
        <w:t>• 判定为 plan_execute，生成 TaskList；单回合截取前 5 项，气泡内确认。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 w:val="0"/>
          <w:sz w:val="24"/>
        </w:rPr>
        <w:t>• 对每一项调用解题图：预检索题库 → 命中则权威返回；否则图谱锚定（按需）+ ReAct 调工具解题/出图。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 w:val="0"/>
          <w:sz w:val="24"/>
        </w:rPr>
        <w:t>• 校验通过后按策略回流；用户确认「继续」后处理剩余题目。</w:t>
      </w:r>
    </w:p>
    <w:p>
      <w:pPr>
        <w:spacing w:before="0" w:after="80" w:lineRule="auto" w:line="324"/>
        <w:ind w:firstLine="0" w:left="420"/>
      </w:pPr>
      <w:r>
        <w:rPr>
          <w:rFonts w:ascii="Times New Roman" w:hAnsi="Times New Roman" w:eastAsia="宋体" w:cs="Times New Roman"/>
          <w:b w:val="0"/>
          <w:sz w:val="24"/>
        </w:rPr>
        <w:t>• 会话与学情沉淀；管理端审核回流题库，并可查看 Agent Trace。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单题文本提问则走 react_short：跳过确认闸门，直接进入同一解题图与 ReAct 内核，时延更短、交互更轻。</w:t>
      </w: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十一、关键代码索引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模块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路径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意图路由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backend/app/agents/intent_router.py、semantic_router.py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决策者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backend/app/agents/decision_maker.py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ReAct 导师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backend/app/agents/tutor_react.py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护栏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backend/app/agents/guardrails.py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解题图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backend/app/graphs/solve_graph.py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工具注册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backend/app/tools/lc_tools.py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绘图工作流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backend/app/tools/draw_workflow/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计划与 HITL API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backend/app/api/student_plan.py</w:t>
            </w:r>
          </w:p>
        </w:tc>
      </w:tr>
      <w:tr>
        <w:tc>
          <w:tcPr>
            <w:tcW w:type="dxa" w:w="2268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求解 API</w:t>
            </w:r>
          </w:p>
        </w:tc>
        <w:tc>
          <w:tcPr>
            <w:tcW w:type="dxa" w:w="6350"/>
          </w:tcPr>
          <w:p>
            <w:pPr>
              <w:spacing w:before="0" w:after="40" w:lineRule="auto" w:line="288"/>
              <w:ind w:firstLine="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backend/app/api/student.py</w:t>
            </w:r>
          </w:p>
        </w:tc>
      </w:tr>
    </w:tbl>
    <w:p>
      <w:pPr>
        <w:spacing w:before="0" w:after="120" w:lineRule="auto" w:line="360"/>
        <w:ind w:firstLine="0"/>
      </w:pPr>
    </w:p>
    <w:p>
      <w:pPr>
        <w:spacing w:before="360" w:after="200" w:lineRule="auto" w:line="312"/>
        <w:ind w:firstLine="0"/>
      </w:pPr>
      <w:r>
        <w:rPr>
          <w:rFonts w:ascii="Arial" w:hAnsi="Arial" w:eastAsia="黑体" w:cs="Arial"/>
          <w:b/>
          <w:sz w:val="32"/>
        </w:rPr>
        <w:t>十二、小结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学灵伴的智能体构建，本质是把数电助教拆成可测试的零件再装回闭环：感知层统一多模态题面，路由层区分短长任务并做人机确认，解题图保证题库权威优先与回流自生长，ReAct 内核以八个注册工具完成检索、图谱、记忆与唯一绘图门面，绘图工作流以「Skill + IR + 校验重试 + 确定性引擎」把教材级出图做成稳定能力。护栏与可观测保证演示与试用可控。整条链路围绕已落地实现展开，形成可复现、可讲解、可继续迭代的技术底座。</w:t>
      </w:r>
    </w:p>
    <w:p>
      <w:pPr>
        <w:spacing w:before="360" w:after="0"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666666"/>
          <w:sz w:val="21"/>
        </w:rPr>
        <w:t>— 全文完 —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