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line="360" w:lineRule="auto"/>
        <w:jc w:val="center"/>
        <w:rPr>
          <w:b/>
          <w:sz w:val="36"/>
          <w:szCs w:val="36"/>
        </w:rPr>
      </w:pPr>
      <w:r>
        <w:rPr>
          <w:rFonts w:ascii="Times New Roman" w:hAnsi="Times New Roman" w:cs="Times New Roman" w:eastAsia="Times New Roman"/>
          <w:b/>
          <w:bCs/>
          <w:sz w:val="36"/>
          <w:szCs w:val="36"/>
        </w:rPr>
        <w:t xml:space="preserve">OBJECT-CENTRIC EVENT LOG MINING FOR ACADEMIC CAPSTONE PROCESSES: A NATIVE OCEL 2.0 APPROACH</w:t>
      </w: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Pr>
          <w:rFonts w:ascii="Times New Roman" w:hAnsi="Times New Roman" w:cs="Times New Roman" w:eastAsia="Times New Roman"/>
          <w:b/>
          <w:bCs/>
          <w:sz w:val="26"/>
          <w:szCs w:val="26"/>
        </w:rPr>
        <w:t xml:space="preserve">Computer Science and Engineering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14:paraId="79B5AB83" w14:textId="77777777" w:rsidR="00566720" w:rsidRPr="00566720" w:rsidRDefault="00566720" w:rsidP="00063581">
            <w:pPr>
              <w:spacing w:line="360" w:lineRule="auto"/>
              <w:rPr>
                <w:b/>
                <w:sz w:val="32"/>
                <w:szCs w:val="32"/>
              </w:rPr>
            </w:pPr>
            <w:r>
              <w:rPr>
                <w:rFonts w:ascii="Times New Roman" w:hAnsi="Times New Roman" w:cs="Times New Roman" w:eastAsia="Times New Roman"/>
                <w:b/>
                <w:bCs/>
                <w:sz w:val="26"/>
                <w:szCs w:val="26"/>
              </w:rPr>
              <w:t xml:space="preserve">23BCE0434</w:t>
            </w:r>
          </w:p>
        </w:tc>
        <w:tc>
          <w:tcPr>
            <w:tcW w:w="5245" w:type="dxa"/>
          </w:tcPr>
          <w:p w14:paraId="4981AEBC" w14:textId="77777777" w:rsidR="00566720" w:rsidRPr="00566720" w:rsidRDefault="00566720" w:rsidP="00063581">
            <w:pPr>
              <w:spacing w:line="360" w:lineRule="auto"/>
              <w:rPr>
                <w:b/>
                <w:sz w:val="32"/>
                <w:szCs w:val="32"/>
              </w:rPr>
            </w:pPr>
            <w:r>
              <w:rPr>
                <w:rFonts w:ascii="Times New Roman" w:hAnsi="Times New Roman" w:cs="Times New Roman" w:eastAsia="Times New Roman"/>
                <w:b/>
                <w:bCs/>
                <w:sz w:val="26"/>
                <w:szCs w:val="26"/>
              </w:rPr>
              <w:t xml:space="preserve">MITISHA SHARMA</w:t>
            </w:r>
          </w:p>
        </w:tc>
      </w:tr>
      <w:tr w:rsidR="00566720" w:rsidRPr="00566720" w14:paraId="27E241E8" w14:textId="77777777" w:rsidTr="00566720">
        <w:trPr>
          <w:jc w:val="center"/>
        </w:trPr>
        <w:tc>
          <w:tcPr>
            <w:tcW w:w="1701" w:type="dxa"/>
            <w:vAlign w:val="center"/>
          </w:tcPr>
          <w:p w14:paraId="563BDB5A" w14:textId="77777777" w:rsidR="00566720" w:rsidRPr="00566720" w:rsidRDefault="00566720" w:rsidP="00063581">
            <w:pPr>
              <w:tabs>
                <w:tab w:val="left" w:pos="1725"/>
              </w:tabs>
              <w:spacing w:line="360" w:lineRule="auto"/>
              <w:rPr>
                <w:b/>
                <w:sz w:val="32"/>
                <w:szCs w:val="32"/>
              </w:rPr>
            </w:pPr>
            <w:r>
              <w:rPr>
                <w:rFonts w:ascii="Times New Roman" w:hAnsi="Times New Roman" w:cs="Times New Roman" w:eastAsia="Times New Roman"/>
                <w:b/>
                <w:bCs/>
                <w:sz w:val="26"/>
                <w:szCs w:val="26"/>
              </w:rPr>
              <w:t xml:space="preserve">23BCE0498</w:t>
            </w:r>
          </w:p>
        </w:tc>
        <w:tc>
          <w:tcPr>
            <w:tcW w:w="5245" w:type="dxa"/>
          </w:tcPr>
          <w:p w14:paraId="515AEA7B" w14:textId="77777777" w:rsidR="00566720" w:rsidRPr="00566720" w:rsidRDefault="00566720" w:rsidP="00063581">
            <w:pPr>
              <w:spacing w:line="360" w:lineRule="auto"/>
              <w:rPr>
                <w:b/>
                <w:sz w:val="32"/>
                <w:szCs w:val="32"/>
              </w:rPr>
            </w:pPr>
            <w:r>
              <w:rPr>
                <w:rFonts w:ascii="Times New Roman" w:hAnsi="Times New Roman" w:cs="Times New Roman" w:eastAsia="Times New Roman"/>
                <w:b/>
                <w:bCs/>
                <w:sz w:val="26"/>
                <w:szCs w:val="26"/>
              </w:rPr>
              <w:t xml:space="preserve">TANMAY KHAMBETE</w:t>
            </w:r>
          </w:p>
        </w:tc>
      </w:tr>
      <w:tr w:rsidR="00566720" w:rsidRPr="00566720" w14:paraId="20FB58E7" w14:textId="77777777" w:rsidTr="00566720">
        <w:trPr>
          <w:jc w:val="center"/>
        </w:trPr>
        <w:tc>
          <w:tcPr>
            <w:tcW w:w="1701" w:type="dxa"/>
            <w:vAlign w:val="center"/>
          </w:tcPr>
          <w:p w14:paraId="2E07373A" w14:textId="77777777" w:rsidR="00566720" w:rsidRPr="00566720" w:rsidRDefault="00566720" w:rsidP="00063581">
            <w:pPr>
              <w:spacing w:line="360" w:lineRule="auto"/>
              <w:rPr>
                <w:b/>
                <w:sz w:val="32"/>
                <w:szCs w:val="32"/>
              </w:rPr>
            </w:pPr>
            <w:r>
              <w:rPr>
                <w:rFonts w:ascii="Times New Roman" w:hAnsi="Times New Roman" w:cs="Times New Roman" w:eastAsia="Times New Roman"/>
                <w:b/>
                <w:bCs/>
                <w:sz w:val="26"/>
                <w:szCs w:val="26"/>
              </w:rPr>
              <w:t xml:space="preserve">23BCE0500</w:t>
            </w:r>
          </w:p>
        </w:tc>
        <w:tc>
          <w:tcPr>
            <w:tcW w:w="5245" w:type="dxa"/>
          </w:tcPr>
          <w:p w14:paraId="65DE6CA8" w14:textId="77777777" w:rsidR="00566720" w:rsidRPr="00566720" w:rsidRDefault="00566720" w:rsidP="00063581">
            <w:pPr>
              <w:spacing w:line="360" w:lineRule="auto"/>
              <w:rPr>
                <w:b/>
                <w:sz w:val="32"/>
                <w:szCs w:val="32"/>
              </w:rPr>
            </w:pPr>
            <w:r>
              <w:rPr>
                <w:rFonts w:ascii="Times New Roman" w:hAnsi="Times New Roman" w:cs="Times New Roman" w:eastAsia="Times New Roman"/>
                <w:b/>
                <w:bCs/>
                <w:sz w:val="26"/>
                <w:szCs w:val="26"/>
              </w:rPr>
              <w:t xml:space="preserve">AAKAASH SATHYA SARAVANAN</w:t>
            </w:r>
          </w:p>
        </w:tc>
      </w:tr>
    </w:tbl>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highlight w:val="yellow"/>
              </w:rPr>
            </w:pPr>
            <w:r>
              <w:rPr>
                <w:rFonts w:ascii="Times New Roman" w:hAnsi="Times New Roman" w:cs="Times New Roman" w:eastAsia="Times New Roman"/>
                <w:b/>
                <w:bCs/>
                <w:sz w:val="26"/>
                <w:szCs w:val="26"/>
              </w:rPr>
              <w:t xml:space="preserve">Dr. Kalyanaraman P.</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rFonts w:ascii="Times New Roman" w:hAnsi="Times New Roman" w:cs="Times New Roman" w:eastAsia="Times New Roman"/>
                <w:sz w:val="26"/>
                <w:szCs w:val="26"/>
              </w:rPr>
              <w:t xml:space="preserve">Professor Grade 1</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rPr>
          <w:rFonts w:ascii="Times New Roman" w:hAnsi="Times New Roman" w:cs="Times New Roman" w:eastAsia="Times New Roman"/>
          <w:sz w:val="24"/>
          <w:szCs w:val="24"/>
        </w:rPr>
        <w:t xml:space="preserve">We hereby declare that the project entitled </w:t>
      </w:r>
      <w:r>
        <w:rPr>
          <w:rFonts w:ascii="Times New Roman" w:hAnsi="Times New Roman" w:cs="Times New Roman" w:eastAsia="Times New Roman"/>
          <w:b/>
          <w:bCs/>
          <w:sz w:val="24"/>
          <w:szCs w:val="24"/>
        </w:rPr>
        <w:t xml:space="preserve">Object-Centric Event Log Mining for Academic Capstone Processes: A Native OCEL 2.0 Approach</w:t>
      </w:r>
      <w:r>
        <w:rPr>
          <w:rFonts w:ascii="Times New Roman" w:hAnsi="Times New Roman" w:cs="Times New Roman" w:eastAsia="Times New Roman"/>
          <w:sz w:val="24"/>
          <w:szCs w:val="24"/>
        </w:rPr>
        <w:t xml:space="preserve"> submitted by us, for the award of the degree of </w:t>
      </w:r>
      <w:r>
        <w:rPr>
          <w:rFonts w:ascii="Times New Roman" w:hAnsi="Times New Roman" w:cs="Times New Roman" w:eastAsia="Times New Roman"/>
          <w:i/>
          <w:iCs/>
          <w:sz w:val="24"/>
          <w:szCs w:val="24"/>
        </w:rPr>
        <w:t xml:space="preserve">Bachelor of Technology in Computer Science and Engineering</w:t>
      </w:r>
      <w:r>
        <w:rPr>
          <w:rFonts w:ascii="Times New Roman" w:hAnsi="Times New Roman" w:cs="Times New Roman" w:eastAsia="Times New Roman"/>
          <w:sz w:val="24"/>
          <w:szCs w:val="24"/>
        </w:rPr>
        <w:t xml:space="preserve"> to VIT is a record of bonafide work carried out by us under the supervision of Dr. Kalyanaraman P.</w:t>
      </w:r>
    </w:p>
    <w:p w14:paraId="35667CCA" w14:textId="77777777" w:rsidR="00563F5E" w:rsidRDefault="00563F5E" w:rsidP="00563F5E">
      <w:pPr>
        <w:pStyle w:val="BodyText"/>
        <w:spacing w:line="360" w:lineRule="auto"/>
        <w:ind w:left="480" w:right="102" w:firstLine="720"/>
        <w:jc w:val="both"/>
      </w:pPr>
      <w:r>
        <w:rPr>
          <w:rFonts w:ascii="Times New Roman" w:hAnsi="Times New Roman" w:cs="Times New Roman" w:eastAsia="Times New Roman"/>
          <w:sz w:val="24"/>
          <w:szCs w:val="24"/>
        </w:rPr>
        <w:t xml:space="preserve">We further declare that the work reported in this project has not been submitted and will not be submitted, either in part or in full, for the award of any other degree or diploma in this institute or any other institute or 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pPr>
        <w:spacing w:before="200" w:after="0"/>
        <w:ind w:left="480"/>
      </w:pPr>
      <w:r>
        <w:rPr>
          <w:rFonts w:ascii="Times New Roman" w:hAnsi="Times New Roman" w:cs="Times New Roman" w:eastAsia="Times New Roman"/>
          <w:sz w:val="24"/>
          <w:szCs w:val="24"/>
        </w:rPr>
        <w:t xml:space="preserve">Signature:  ______________________    </w:t>
      </w:r>
      <w:r>
        <w:rPr>
          <w:rFonts w:ascii="Times New Roman" w:hAnsi="Times New Roman" w:cs="Times New Roman" w:eastAsia="Times New Roman"/>
          <w:b/>
          <w:bCs/>
          <w:sz w:val="24"/>
          <w:szCs w:val="24"/>
        </w:rPr>
        <w:t xml:space="preserve">Mitisha Sharma</w:t>
      </w:r>
    </w:p>
    <w:p>
      <w:pPr>
        <w:spacing w:before="200" w:after="0"/>
        <w:ind w:left="480"/>
      </w:pPr>
      <w:r>
        <w:rPr>
          <w:rFonts w:ascii="Times New Roman" w:hAnsi="Times New Roman" w:cs="Times New Roman" w:eastAsia="Times New Roman"/>
          <w:sz w:val="24"/>
          <w:szCs w:val="24"/>
        </w:rPr>
        <w:t xml:space="preserve">Signature:  ______________________    </w:t>
      </w:r>
      <w:r>
        <w:rPr>
          <w:rFonts w:ascii="Times New Roman" w:hAnsi="Times New Roman" w:cs="Times New Roman" w:eastAsia="Times New Roman"/>
          <w:b/>
          <w:bCs/>
          <w:sz w:val="24"/>
          <w:szCs w:val="24"/>
        </w:rPr>
        <w:t xml:space="preserve">Tanmay Khambete</w:t>
      </w:r>
    </w:p>
    <w:p>
      <w:pPr>
        <w:spacing w:before="200" w:after="0"/>
        <w:ind w:left="480"/>
      </w:pPr>
      <w:r>
        <w:rPr>
          <w:rFonts w:ascii="Times New Roman" w:hAnsi="Times New Roman" w:cs="Times New Roman" w:eastAsia="Times New Roman"/>
          <w:sz w:val="24"/>
          <w:szCs w:val="24"/>
        </w:rPr>
        <w:t xml:space="preserve">Signature:  ______________________    </w:t>
      </w:r>
      <w:r>
        <w:rPr>
          <w:rFonts w:ascii="Times New Roman" w:hAnsi="Times New Roman" w:cs="Times New Roman" w:eastAsia="Times New Roman"/>
          <w:b/>
          <w:bCs/>
          <w:sz w:val="24"/>
          <w:szCs w:val="24"/>
        </w:rPr>
        <w:t xml:space="preserve">Aakaash Sathya Saravanan</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rPr>
          <w:rFonts w:ascii="Times New Roman" w:hAnsi="Times New Roman" w:cs="Times New Roman" w:eastAsia="Times New Roman"/>
          <w:sz w:val="24"/>
          <w:szCs w:val="24"/>
        </w:rPr>
        <w:t xml:space="preserve">This is to certify that the project entitled </w:t>
      </w:r>
      <w:r>
        <w:rPr>
          <w:rFonts w:ascii="Times New Roman" w:hAnsi="Times New Roman" w:cs="Times New Roman" w:eastAsia="Times New Roman"/>
          <w:b/>
          <w:bCs/>
          <w:sz w:val="24"/>
          <w:szCs w:val="24"/>
        </w:rPr>
        <w:t xml:space="preserve">Object-Centric Event Log Mining for Academic Capstone Processes: A Native OCEL 2.0 Approach</w:t>
      </w:r>
      <w:r>
        <w:rPr>
          <w:rFonts w:ascii="Times New Roman" w:hAnsi="Times New Roman" w:cs="Times New Roman" w:eastAsia="Times New Roman"/>
          <w:sz w:val="24"/>
          <w:szCs w:val="24"/>
        </w:rPr>
        <w:t xml:space="preserve"> submitted by </w:t>
      </w:r>
      <w:r>
        <w:rPr>
          <w:rFonts w:ascii="Times New Roman" w:hAnsi="Times New Roman" w:cs="Times New Roman" w:eastAsia="Times New Roman"/>
          <w:b/>
          <w:bCs/>
          <w:sz w:val="24"/>
          <w:szCs w:val="24"/>
        </w:rPr>
        <w:t xml:space="preserve">Mitisha Sharma (23BCE0434), Tanmay Khambete (23BCE0498) and Aakaash Sathya Saravanan (23BCE0500)</w:t>
      </w:r>
      <w:r>
        <w:rPr>
          <w:rFonts w:ascii="Times New Roman" w:hAnsi="Times New Roman" w:cs="Times New Roman" w:eastAsia="Times New Roman"/>
          <w:sz w:val="24"/>
          <w:szCs w:val="24"/>
        </w:rPr>
        <w:t xml:space="preserve">, School of Computer Science and Engineering, VIT, for the award of the degree of </w:t>
      </w:r>
      <w:r>
        <w:rPr>
          <w:rFonts w:ascii="Times New Roman" w:hAnsi="Times New Roman" w:cs="Times New Roman" w:eastAsia="Times New Roman"/>
          <w:i/>
          <w:iCs/>
          <w:sz w:val="24"/>
          <w:szCs w:val="24"/>
        </w:rPr>
        <w:t xml:space="preserve">Bachelor of Technology in Computer Science and Engineering</w:t>
      </w:r>
      <w:r>
        <w:rPr>
          <w:rFonts w:ascii="Times New Roman" w:hAnsi="Times New Roman" w:cs="Times New Roman" w:eastAsia="Times New Roman"/>
          <w:sz w:val="24"/>
          <w:szCs w:val="24"/>
        </w:rPr>
        <w:t xml:space="preserve">, is a record of bonafide work carried out by them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743A427B" w14:textId="77777777" w:rsidR="001E65ED" w:rsidRPr="00CE67F6" w:rsidRDefault="001E65ED" w:rsidP="001E65ED">
      <w:pPr>
        <w:spacing w:line="360" w:lineRule="auto"/>
        <w:jc w:val="center"/>
        <w:rPr>
          <w:b/>
          <w:sz w:val="24"/>
          <w:szCs w:val="24"/>
          <w:highlight w:val="yellow"/>
        </w:rPr>
      </w:pPr>
      <w:r>
        <w:rPr>
          <w:rFonts w:ascii="Times New Roman" w:hAnsi="Times New Roman" w:cs="Times New Roman" w:eastAsia="Times New Roman"/>
          <w:b/>
          <w:bCs/>
          <w:sz w:val="24"/>
          <w:szCs w:val="24"/>
        </w:rPr>
        <w:t xml:space="preserve">Dr. Boominathan P</w:t>
      </w:r>
    </w:p>
    <w:p w14:paraId="20C4D10B" w14:textId="7B89751A" w:rsidR="00C20248" w:rsidRDefault="001E65ED" w:rsidP="00EA137F">
      <w:pPr>
        <w:spacing w:line="360" w:lineRule="auto"/>
        <w:jc w:val="center"/>
        <w:rPr>
          <w:rFonts w:ascii="Verdana"/>
        </w:rPr>
      </w:pPr>
      <w:r>
        <w:rPr>
          <w:rFonts w:ascii="Times New Roman" w:hAnsi="Times New Roman" w:cs="Times New Roman" w:eastAsia="Times New Roman"/>
          <w:b/>
          <w:bCs/>
          <w:sz w:val="24"/>
          <w:szCs w:val="24"/>
        </w:rPr>
        <w:t xml:space="preserve">Computer Science and Engineering</w:t>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szCs w:val="24"/>
        </w:rPr>
        <w:t xml:space="preserve">We are deeply grateful to the management of Vellore Institute of Technology (VIT) for giving us the opportunity and the resources to take up this project. Their commitment to a conducive learning environment has been important to our academic journey, and the support and infrastructure provided by VIT let us explore and develop our ideas.</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szCs w:val="24"/>
        </w:rPr>
        <w:t xml:space="preserve">Our sincere thanks to Dr. Jaisankar N, the Dean of the School of Computer Science and Engineering (SCOPE), for the Dean's unwavering support and encouragement. The Dean's leadership and vision have inspired us to strive for excellence, and the dedication to academic excellence and innovation has been a constant source of motivation. We appreciate the effort that goes into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szCs w:val="24"/>
        </w:rPr>
        <w:t xml:space="preserve">We express our profound appreciation to Dr. Boominathan P, the Head of the Department of Computer Science and Engineering, for their insightful guidance and continuous support. Their expertise and advice shaped the direction of our project, and the collaborative, supportive atmosphere they keep made learning easier for us.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szCs w:val="24"/>
        </w:rPr>
        <w:t xml:space="preserve">We are immensely thankful to our project guide, Dr. Kalyanaraman P., for their dedicated mentorship and valuable feedback. Their patience, knowledge and encouragement carried us through this project, and the time they spent sharing expertise and giving thoughtful guidance helped us refine our ideas and methods.</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pPr>
        <w:spacing w:before="0" w:after="0"/>
        <w:ind w:left="5000"/>
      </w:pPr>
      <w:r>
        <w:rPr>
          <w:rFonts w:ascii="Times New Roman" w:hAnsi="Times New Roman" w:cs="Times New Roman" w:eastAsia="Times New Roman"/>
          <w:b/>
          <w:bCs/>
          <w:sz w:val="24"/>
          <w:szCs w:val="24"/>
        </w:rPr>
        <w:t xml:space="preserve">Mitisha Sharma</w:t>
      </w:r>
    </w:p>
    <w:p>
      <w:pPr>
        <w:spacing w:before="0" w:after="0"/>
        <w:ind w:left="5000"/>
      </w:pPr>
      <w:r>
        <w:rPr>
          <w:rFonts w:ascii="Times New Roman" w:hAnsi="Times New Roman" w:cs="Times New Roman" w:eastAsia="Times New Roman"/>
          <w:b/>
          <w:bCs/>
          <w:sz w:val="24"/>
          <w:szCs w:val="24"/>
        </w:rPr>
        <w:t xml:space="preserve">Tanmay Khambete</w:t>
      </w:r>
    </w:p>
    <w:p>
      <w:pPr>
        <w:spacing w:before="0" w:after="0"/>
        <w:ind w:left="5000"/>
      </w:pPr>
      <w:r>
        <w:rPr>
          <w:rFonts w:ascii="Times New Roman" w:hAnsi="Times New Roman" w:cs="Times New Roman" w:eastAsia="Times New Roman"/>
          <w:b/>
          <w:bCs/>
          <w:sz w:val="24"/>
          <w:szCs w:val="24"/>
        </w:rPr>
        <w:t xml:space="preserve">Aakaash Sathya Saravanan</w:t>
      </w:r>
    </w:p>
    <w:p w14:paraId="264302DB" w14:textId="77777777" w:rsidR="00C20248" w:rsidRDefault="00C20248">
      <w:pPr>
        <w:widowControl/>
        <w:autoSpaceDE/>
        <w:autoSpaceDN/>
        <w:spacing w:after="160" w:line="259" w:lineRule="auto"/>
        <w:rPr>
          <w:b/>
          <w:sz w:val="24"/>
        </w:rPr>
      </w:pPr>
      <w:r>
        <w:rPr>
          <w:b/>
          <w:sz w:val="24"/>
        </w:rPr>
        <w:br w:type="page"/>
      </w:r>
    </w:p>
    <w:p>
      <w:pPr>
        <w:keepNext/>
        <w:spacing w:before="0" w:after="240" w:line="360" w:lineRule="auto"/>
        <w:jc w:val="center"/>
        <w:outlineLvl w:val="0"/>
      </w:pPr>
      <w:r>
        <w:rPr>
          <w:rFonts w:ascii="Times New Roman" w:hAnsi="Times New Roman" w:cs="Times New Roman" w:eastAsia="Times New Roman"/>
          <w:b/>
          <w:bCs/>
          <w:sz w:val="28"/>
          <w:szCs w:val="28"/>
        </w:rPr>
        <w:t xml:space="preserve">TABLE OF CONTENTS</w:t>
      </w:r>
    </w:p>
    <w:tbl>
      <w:tblPr>
        <w:tblW w:w="9350" w:type="dxa"/>
        <w:jc w:val="center"/>
        <w:tblBorders/>
        <w:tblLayout w:type="fixed"/>
        <w:tblCellMar>
          <w:top w:w="15" w:type="dxa"/>
          <w:left w:w="60" w:type="dxa"/>
          <w:bottom w:w="15" w:type="dxa"/>
          <w:right w:w="60" w:type="dxa"/>
        </w:tblCellMar>
      </w:tblPr>
      <w:tblGrid>
        <w:gridCol w:w="800"/>
        <w:gridCol w:w="7350"/>
        <w:gridCol w:w="1200"/>
      </w:tblGrid>
      <w:tr>
        <w:trPr>
          <w:cantSplit/>
          <w:tblHeader/>
        </w:trPr>
        <w:tc>
          <w:tcPr>
            <w:tcW w:w="800" w:type="dxa"/>
            <w:vAlign w:val="center"/>
          </w:tcPr>
          <w:p>
            <w:pPr>
              <w:spacing w:before="0" w:after="0" w:line="300" w:lineRule="auto"/>
              <w:jc w:val="center"/>
            </w:pPr>
            <w:r>
              <w:rPr>
                <w:rFonts w:ascii="Times New Roman" w:hAnsi="Times New Roman" w:cs="Times New Roman" w:eastAsia="Times New Roman"/>
                <w:b/>
                <w:bCs/>
                <w:sz w:val="22"/>
                <w:szCs w:val="22"/>
              </w:rPr>
              <w:t xml:space="preserve">Sl.No</w:t>
            </w:r>
          </w:p>
        </w:tc>
        <w:tc>
          <w:tcPr>
            <w:tcW w:w="7350" w:type="dxa"/>
            <w:vAlign w:val="center"/>
          </w:tcPr>
          <w:p>
            <w:pPr>
              <w:spacing w:before="0" w:after="0" w:line="300" w:lineRule="auto"/>
              <w:jc w:val="center"/>
            </w:pPr>
            <w:r>
              <w:rPr>
                <w:rFonts w:ascii="Times New Roman" w:hAnsi="Times New Roman" w:cs="Times New Roman" w:eastAsia="Times New Roman"/>
                <w:b/>
                <w:bCs/>
                <w:sz w:val="22"/>
                <w:szCs w:val="22"/>
              </w:rPr>
              <w:t xml:space="preserve">Contents</w:t>
            </w:r>
          </w:p>
        </w:tc>
        <w:tc>
          <w:tcPr>
            <w:tcW w:w="1200" w:type="dxa"/>
            <w:vAlign w:val="center"/>
          </w:tcPr>
          <w:p>
            <w:pPr>
              <w:spacing w:before="0" w:after="0" w:line="300" w:lineRule="auto"/>
              <w:jc w:val="center"/>
            </w:pPr>
            <w:r>
              <w:rPr>
                <w:rFonts w:ascii="Times New Roman" w:hAnsi="Times New Roman" w:cs="Times New Roman" w:eastAsia="Times New Roman"/>
                <w:b/>
                <w:bCs/>
                <w:sz w:val="22"/>
                <w:szCs w:val="22"/>
              </w:rPr>
              <w:t xml:space="preserve">Page No.</w:t>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Abstract</w:t>
            </w:r>
          </w:p>
        </w:tc>
        <w:tc>
          <w:tcPr>
            <w:tcW w:w="1200" w:type="dxa"/>
            <w:vAlign w:val="center"/>
          </w:tcPr>
          <w:p>
            <w:pPr>
              <w:spacing w:before="0" w:after="0" w:line="300" w:lineRule="auto"/>
              <w:jc w:val="center"/>
            </w:pPr>
            <w:r>
              <w:rPr>
                <w:rFonts w:ascii="Times New Roman" w:hAnsi="Times New Roman" w:cs="Times New Roman" w:eastAsia="Times New Roman"/>
                <w:b/>
                <w:bCs/>
                <w:sz w:val="22"/>
                <w:szCs w:val="22"/>
              </w:rPr>
              <w:t xml:space="preserve">x</w:t>
            </w:r>
          </w:p>
        </w:tc>
      </w:tr>
      <w:tr>
        <w:trPr>
          <w:cantSplit/>
        </w:trPr>
        <w:tc>
          <w:tcPr>
            <w:tcW w:w="800" w:type="dxa"/>
            <w:vAlign w:val="center"/>
          </w:tcPr>
          <w:p>
            <w:pPr>
              <w:spacing w:before="0" w:after="0" w:line="300" w:lineRule="auto"/>
              <w:jc w:val="left"/>
            </w:pPr>
            <w:r>
              <w:rPr>
                <w:rFonts w:ascii="Times New Roman" w:hAnsi="Times New Roman" w:cs="Times New Roman" w:eastAsia="Times New Roman"/>
                <w:b/>
                <w:bCs/>
                <w:sz w:val="22"/>
                <w:szCs w:val="22"/>
              </w:rPr>
              <w:t xml:space="preserve">1.</w:t>
            </w:r>
          </w:p>
        </w:tc>
        <w:tc>
          <w:tcPr>
            <w:tcW w:w="7350" w:type="dxa"/>
            <w:vAlign w:val="center"/>
          </w:tcPr>
          <w:p>
            <w:pPr>
              <w:spacing w:before="0" w:after="0" w:line="300" w:lineRule="auto"/>
              <w:jc w:val="left"/>
            </w:pPr>
            <w:r>
              <w:rPr>
                <w:rFonts w:ascii="Times New Roman" w:hAnsi="Times New Roman" w:cs="Times New Roman" w:eastAsia="Times New Roman"/>
                <w:b/>
                <w:bCs/>
                <w:sz w:val="22"/>
                <w:szCs w:val="22"/>
              </w:rPr>
              <w:t xml:space="preserve">INTRODUCTION</w:t>
            </w:r>
          </w:p>
        </w:tc>
        <w:tc>
          <w:tcPr>
            <w:tcW w:w="1200" w:type="dxa"/>
            <w:vAlign w:val="center"/>
          </w:tcPr>
          <w:p>
            <w:pPr>
              <w:spacing w:before="0" w:after="0" w:line="300" w:lineRule="auto"/>
              <w:jc w:val="center"/>
            </w:pPr>
            <w:r>
              <w:rPr>
                <w:rFonts w:ascii="Times New Roman" w:hAnsi="Times New Roman" w:cs="Times New Roman" w:eastAsia="Times New Roman"/>
                <w:b/>
                <w:sz w:val="22"/>
                <w:szCs w:val="22"/>
              </w:rPr>
              <w:fldChar w:fldCharType="begin"/>
            </w:r>
            <w:r>
              <w:rPr>
                <w:rFonts w:ascii="Times New Roman" w:hAnsi="Times New Roman" w:cs="Times New Roman" w:eastAsia="Times New Roman"/>
                <w:b/>
                <w:sz w:val="22"/>
                <w:szCs w:val="22"/>
              </w:rPr>
              <w:instrText xml:space="preserve"> PAGEREF _Toc_ch1 \h </w:instrText>
            </w:r>
            <w:r>
              <w:rPr>
                <w:rFonts w:ascii="Times New Roman" w:hAnsi="Times New Roman" w:cs="Times New Roman" w:eastAsia="Times New Roman"/>
                <w:b/>
                <w:sz w:val="22"/>
                <w:szCs w:val="22"/>
              </w:rPr>
              <w:fldChar w:fldCharType="separate"/>
            </w:r>
            <w:r>
              <w:rPr>
                <w:rFonts w:ascii="Times New Roman" w:hAnsi="Times New Roman" w:cs="Times New Roman" w:eastAsia="Times New Roman"/>
                <w:b/>
                <w:sz w:val="22"/>
                <w:szCs w:val="22"/>
              </w:rPr>
              <w:t>1</w:t>
            </w:r>
            <w:r>
              <w:rPr>
                <w:rFonts w:ascii="Times New Roman" w:hAnsi="Times New Roman" w:cs="Times New Roman" w:eastAsia="Times New Roman"/>
                <w:b/>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1.1 Background</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_Toc_1_1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1.2 Motivations</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_Toc_1_2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1.3 Scope of the Project</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_Toc_1_3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r>
              <w:rPr>
                <w:rFonts w:ascii="Times New Roman" w:hAnsi="Times New Roman" w:cs="Times New Roman" w:eastAsia="Times New Roman"/>
                <w:b/>
                <w:bCs/>
                <w:sz w:val="22"/>
                <w:szCs w:val="22"/>
              </w:rPr>
              <w:t xml:space="preserve">2.</w:t>
            </w:r>
          </w:p>
        </w:tc>
        <w:tc>
          <w:tcPr>
            <w:tcW w:w="7350" w:type="dxa"/>
            <w:vAlign w:val="center"/>
          </w:tcPr>
          <w:p>
            <w:pPr>
              <w:spacing w:before="0" w:after="0" w:line="300" w:lineRule="auto"/>
              <w:jc w:val="left"/>
            </w:pPr>
            <w:r>
              <w:rPr>
                <w:rFonts w:ascii="Times New Roman" w:hAnsi="Times New Roman" w:cs="Times New Roman" w:eastAsia="Times New Roman"/>
                <w:b/>
                <w:bCs/>
                <w:sz w:val="22"/>
                <w:szCs w:val="22"/>
              </w:rPr>
              <w:t xml:space="preserve">PROJECT DESCRIPTION AND GOALS</w:t>
            </w:r>
          </w:p>
        </w:tc>
        <w:tc>
          <w:tcPr>
            <w:tcW w:w="1200" w:type="dxa"/>
            <w:vAlign w:val="center"/>
          </w:tcPr>
          <w:p>
            <w:pPr>
              <w:spacing w:before="0" w:after="0" w:line="300" w:lineRule="auto"/>
              <w:jc w:val="center"/>
            </w:pPr>
            <w:r>
              <w:rPr>
                <w:rFonts w:ascii="Times New Roman" w:hAnsi="Times New Roman" w:cs="Times New Roman" w:eastAsia="Times New Roman"/>
                <w:b/>
                <w:sz w:val="22"/>
                <w:szCs w:val="22"/>
              </w:rPr>
              <w:fldChar w:fldCharType="begin"/>
            </w:r>
            <w:r>
              <w:rPr>
                <w:rFonts w:ascii="Times New Roman" w:hAnsi="Times New Roman" w:cs="Times New Roman" w:eastAsia="Times New Roman"/>
                <w:b/>
                <w:sz w:val="22"/>
                <w:szCs w:val="22"/>
              </w:rPr>
              <w:instrText xml:space="preserve"> PAGEREF _Toc_ch2 \h </w:instrText>
            </w:r>
            <w:r>
              <w:rPr>
                <w:rFonts w:ascii="Times New Roman" w:hAnsi="Times New Roman" w:cs="Times New Roman" w:eastAsia="Times New Roman"/>
                <w:b/>
                <w:sz w:val="22"/>
                <w:szCs w:val="22"/>
              </w:rPr>
              <w:fldChar w:fldCharType="separate"/>
            </w:r>
            <w:r>
              <w:rPr>
                <w:rFonts w:ascii="Times New Roman" w:hAnsi="Times New Roman" w:cs="Times New Roman" w:eastAsia="Times New Roman"/>
                <w:b/>
                <w:sz w:val="22"/>
                <w:szCs w:val="22"/>
              </w:rPr>
              <w:t>3</w:t>
            </w:r>
            <w:r>
              <w:rPr>
                <w:rFonts w:ascii="Times New Roman" w:hAnsi="Times New Roman" w:cs="Times New Roman" w:eastAsia="Times New Roman"/>
                <w:b/>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2.1 Literature Review</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_Toc_2_1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3</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2.2 Research Gap</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_Toc_2_2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4</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2.3 Objectives</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_Toc_2_3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4</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2.4 Problem Statement</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_Toc_2_4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5</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2.5 Project Plan</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_Toc_2_5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5</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r>
              <w:rPr>
                <w:rFonts w:ascii="Times New Roman" w:hAnsi="Times New Roman" w:cs="Times New Roman" w:eastAsia="Times New Roman"/>
                <w:b/>
                <w:bCs/>
                <w:sz w:val="22"/>
                <w:szCs w:val="22"/>
              </w:rPr>
              <w:t xml:space="preserve">3.</w:t>
            </w:r>
          </w:p>
        </w:tc>
        <w:tc>
          <w:tcPr>
            <w:tcW w:w="7350" w:type="dxa"/>
            <w:vAlign w:val="center"/>
          </w:tcPr>
          <w:p>
            <w:pPr>
              <w:spacing w:before="0" w:after="0" w:line="300" w:lineRule="auto"/>
              <w:jc w:val="left"/>
            </w:pPr>
            <w:r>
              <w:rPr>
                <w:rFonts w:ascii="Times New Roman" w:hAnsi="Times New Roman" w:cs="Times New Roman" w:eastAsia="Times New Roman"/>
                <w:b/>
                <w:bCs/>
                <w:sz w:val="22"/>
                <w:szCs w:val="22"/>
              </w:rPr>
              <w:t xml:space="preserve">TECHNICAL SPECIFICATION</w:t>
            </w:r>
          </w:p>
        </w:tc>
        <w:tc>
          <w:tcPr>
            <w:tcW w:w="1200" w:type="dxa"/>
            <w:vAlign w:val="center"/>
          </w:tcPr>
          <w:p>
            <w:pPr>
              <w:spacing w:before="0" w:after="0" w:line="300" w:lineRule="auto"/>
              <w:jc w:val="center"/>
            </w:pPr>
            <w:r>
              <w:rPr>
                <w:rFonts w:ascii="Times New Roman" w:hAnsi="Times New Roman" w:cs="Times New Roman" w:eastAsia="Times New Roman"/>
                <w:b/>
                <w:sz w:val="22"/>
                <w:szCs w:val="22"/>
              </w:rPr>
              <w:fldChar w:fldCharType="begin"/>
            </w:r>
            <w:r>
              <w:rPr>
                <w:rFonts w:ascii="Times New Roman" w:hAnsi="Times New Roman" w:cs="Times New Roman" w:eastAsia="Times New Roman"/>
                <w:b/>
                <w:sz w:val="22"/>
                <w:szCs w:val="22"/>
              </w:rPr>
              <w:instrText xml:space="preserve"> PAGEREF _Toc_ch3 \h </w:instrText>
            </w:r>
            <w:r>
              <w:rPr>
                <w:rFonts w:ascii="Times New Roman" w:hAnsi="Times New Roman" w:cs="Times New Roman" w:eastAsia="Times New Roman"/>
                <w:b/>
                <w:sz w:val="22"/>
                <w:szCs w:val="22"/>
              </w:rPr>
              <w:fldChar w:fldCharType="separate"/>
            </w:r>
            <w:r>
              <w:rPr>
                <w:rFonts w:ascii="Times New Roman" w:hAnsi="Times New Roman" w:cs="Times New Roman" w:eastAsia="Times New Roman"/>
                <w:b/>
                <w:sz w:val="22"/>
                <w:szCs w:val="22"/>
              </w:rPr>
              <w:t>7</w:t>
            </w:r>
            <w:r>
              <w:rPr>
                <w:rFonts w:ascii="Times New Roman" w:hAnsi="Times New Roman" w:cs="Times New Roman" w:eastAsia="Times New Roman"/>
                <w:b/>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3.1 Requirements</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_Toc_3_1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7</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3.1.1 Functional</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_Toc_3_1_1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7</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3.1.2 Non-Functional</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_Toc_3_1_2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7</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3.2 Feasibility Study</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_Toc_3_2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7</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3.2.1 Technical Feasibility</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_Toc_3_2_1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7</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3.2.2 Economic Feasibility</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_Toc_3_2_2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8</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3.2.3 Social Feasibility</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_Toc_3_2_3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8</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3.3 System Specification</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_Toc_3_3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8</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3.3.1 Hardware Specification</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_Toc_3_3_1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8</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3.3.2 Software Specification</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_Toc_3_3_2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9</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r>
              <w:rPr>
                <w:rFonts w:ascii="Times New Roman" w:hAnsi="Times New Roman" w:cs="Times New Roman" w:eastAsia="Times New Roman"/>
                <w:b/>
                <w:bCs/>
                <w:sz w:val="22"/>
                <w:szCs w:val="22"/>
              </w:rPr>
              <w:t xml:space="preserve">4.</w:t>
            </w:r>
          </w:p>
        </w:tc>
        <w:tc>
          <w:tcPr>
            <w:tcW w:w="7350" w:type="dxa"/>
            <w:vAlign w:val="center"/>
          </w:tcPr>
          <w:p>
            <w:pPr>
              <w:spacing w:before="0" w:after="0" w:line="300" w:lineRule="auto"/>
              <w:jc w:val="left"/>
            </w:pPr>
            <w:r>
              <w:rPr>
                <w:rFonts w:ascii="Times New Roman" w:hAnsi="Times New Roman" w:cs="Times New Roman" w:eastAsia="Times New Roman"/>
                <w:b/>
                <w:bCs/>
                <w:sz w:val="22"/>
                <w:szCs w:val="22"/>
              </w:rPr>
              <w:t xml:space="preserve">DESIGN APPROACH AND DETAILS</w:t>
            </w:r>
          </w:p>
        </w:tc>
        <w:tc>
          <w:tcPr>
            <w:tcW w:w="1200" w:type="dxa"/>
            <w:vAlign w:val="center"/>
          </w:tcPr>
          <w:p>
            <w:pPr>
              <w:spacing w:before="0" w:after="0" w:line="300" w:lineRule="auto"/>
              <w:jc w:val="center"/>
            </w:pPr>
            <w:r>
              <w:rPr>
                <w:rFonts w:ascii="Times New Roman" w:hAnsi="Times New Roman" w:cs="Times New Roman" w:eastAsia="Times New Roman"/>
                <w:b/>
                <w:sz w:val="22"/>
                <w:szCs w:val="22"/>
              </w:rPr>
              <w:fldChar w:fldCharType="begin"/>
            </w:r>
            <w:r>
              <w:rPr>
                <w:rFonts w:ascii="Times New Roman" w:hAnsi="Times New Roman" w:cs="Times New Roman" w:eastAsia="Times New Roman"/>
                <w:b/>
                <w:sz w:val="22"/>
                <w:szCs w:val="22"/>
              </w:rPr>
              <w:instrText xml:space="preserve"> PAGEREF _Toc_ch4 \h </w:instrText>
            </w:r>
            <w:r>
              <w:rPr>
                <w:rFonts w:ascii="Times New Roman" w:hAnsi="Times New Roman" w:cs="Times New Roman" w:eastAsia="Times New Roman"/>
                <w:b/>
                <w:sz w:val="22"/>
                <w:szCs w:val="22"/>
              </w:rPr>
              <w:fldChar w:fldCharType="separate"/>
            </w:r>
            <w:r>
              <w:rPr>
                <w:rFonts w:ascii="Times New Roman" w:hAnsi="Times New Roman" w:cs="Times New Roman" w:eastAsia="Times New Roman"/>
                <w:b/>
                <w:sz w:val="22"/>
                <w:szCs w:val="22"/>
              </w:rPr>
              <w:t>10</w:t>
            </w:r>
            <w:r>
              <w:rPr>
                <w:rFonts w:ascii="Times New Roman" w:hAnsi="Times New Roman" w:cs="Times New Roman" w:eastAsia="Times New Roman"/>
                <w:b/>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4.1 System Architecture</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_Toc_4_1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10</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4.2 Design</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_Toc_4_2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10</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4.2.1 Data Flow Diagram</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_Toc_4_2_1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10</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4.2.2 Use Case Diagram</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_Toc_4_2_2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11</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4.2.3 Class Diagram</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_Toc_4_2_3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12</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4.2.4 Sequence Diagram</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_Toc_4_2_4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13</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4.3 OCEL 2.0 Model of the Capstone Lifecycle (Design Only)</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_Toc_4_3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13</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r>
              <w:rPr>
                <w:rFonts w:ascii="Times New Roman" w:hAnsi="Times New Roman" w:cs="Times New Roman" w:eastAsia="Times New Roman"/>
                <w:b/>
                <w:bCs/>
                <w:sz w:val="22"/>
                <w:szCs w:val="22"/>
              </w:rPr>
              <w:t xml:space="preserve">5.</w:t>
            </w:r>
          </w:p>
        </w:tc>
        <w:tc>
          <w:tcPr>
            <w:tcW w:w="7350" w:type="dxa"/>
            <w:vAlign w:val="center"/>
          </w:tcPr>
          <w:p>
            <w:pPr>
              <w:spacing w:before="0" w:after="0" w:line="300" w:lineRule="auto"/>
              <w:jc w:val="left"/>
            </w:pPr>
            <w:r>
              <w:rPr>
                <w:rFonts w:ascii="Times New Roman" w:hAnsi="Times New Roman" w:cs="Times New Roman" w:eastAsia="Times New Roman"/>
                <w:b/>
                <w:bCs/>
                <w:sz w:val="22"/>
                <w:szCs w:val="22"/>
              </w:rPr>
              <w:t xml:space="preserve">METHODOLOGY AND TESTING</w:t>
            </w:r>
          </w:p>
        </w:tc>
        <w:tc>
          <w:tcPr>
            <w:tcW w:w="1200" w:type="dxa"/>
            <w:vAlign w:val="center"/>
          </w:tcPr>
          <w:p>
            <w:pPr>
              <w:spacing w:before="0" w:after="0" w:line="300" w:lineRule="auto"/>
              <w:jc w:val="center"/>
            </w:pPr>
            <w:r>
              <w:rPr>
                <w:rFonts w:ascii="Times New Roman" w:hAnsi="Times New Roman" w:cs="Times New Roman" w:eastAsia="Times New Roman"/>
                <w:b/>
                <w:sz w:val="22"/>
                <w:szCs w:val="22"/>
              </w:rPr>
              <w:fldChar w:fldCharType="begin"/>
            </w:r>
            <w:r>
              <w:rPr>
                <w:rFonts w:ascii="Times New Roman" w:hAnsi="Times New Roman" w:cs="Times New Roman" w:eastAsia="Times New Roman"/>
                <w:b/>
                <w:sz w:val="22"/>
                <w:szCs w:val="22"/>
              </w:rPr>
              <w:instrText xml:space="preserve"> PAGEREF _Toc_ch5 \h </w:instrText>
            </w:r>
            <w:r>
              <w:rPr>
                <w:rFonts w:ascii="Times New Roman" w:hAnsi="Times New Roman" w:cs="Times New Roman" w:eastAsia="Times New Roman"/>
                <w:b/>
                <w:sz w:val="22"/>
                <w:szCs w:val="22"/>
              </w:rPr>
              <w:fldChar w:fldCharType="separate"/>
            </w:r>
            <w:r>
              <w:rPr>
                <w:rFonts w:ascii="Times New Roman" w:hAnsi="Times New Roman" w:cs="Times New Roman" w:eastAsia="Times New Roman"/>
                <w:b/>
                <w:sz w:val="22"/>
                <w:szCs w:val="22"/>
              </w:rPr>
              <w:t>15</w:t>
            </w:r>
            <w:r>
              <w:rPr>
                <w:rFonts w:ascii="Times New Roman" w:hAnsi="Times New Roman" w:cs="Times New Roman" w:eastAsia="Times New Roman"/>
                <w:b/>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5.1 Module Description</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_Toc_5_1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15</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5.1.1 M1: Acquire and Verify</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_Toc_5_1_1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15</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5.1.2 M2: Convert and Load</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_Toc_5_1_2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15</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5.1.3 M3: Distortion Metrics</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_Toc_5_1_3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16</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5.1.4 M4: Consequence Analysis</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_Toc_5_1_4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16</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5.1.5 M5: Predicate Engine (Appendix-Level)</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_Toc_5_1_5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17</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5.1.6 M6: Validation</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_Toc_5_1_6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18</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5.1.7 M7: Summaries</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_Toc_5_1_7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18</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5.2 Testing</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_Toc_5_2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18</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r>
              <w:rPr>
                <w:rFonts w:ascii="Times New Roman" w:hAnsi="Times New Roman" w:cs="Times New Roman" w:eastAsia="Times New Roman"/>
                <w:b/>
                <w:bCs/>
                <w:sz w:val="22"/>
                <w:szCs w:val="22"/>
              </w:rPr>
              <w:t xml:space="preserve">6.</w:t>
            </w:r>
          </w:p>
        </w:tc>
        <w:tc>
          <w:tcPr>
            <w:tcW w:w="7350" w:type="dxa"/>
            <w:vAlign w:val="center"/>
          </w:tcPr>
          <w:p>
            <w:pPr>
              <w:spacing w:before="0" w:after="0" w:line="300" w:lineRule="auto"/>
              <w:jc w:val="left"/>
            </w:pPr>
            <w:r>
              <w:rPr>
                <w:rFonts w:ascii="Times New Roman" w:hAnsi="Times New Roman" w:cs="Times New Roman" w:eastAsia="Times New Roman"/>
                <w:b/>
                <w:bCs/>
                <w:sz w:val="22"/>
                <w:szCs w:val="22"/>
              </w:rPr>
              <w:t xml:space="preserve">PROJECT DEMONSTRATION</w:t>
            </w:r>
          </w:p>
        </w:tc>
        <w:tc>
          <w:tcPr>
            <w:tcW w:w="1200" w:type="dxa"/>
            <w:vAlign w:val="center"/>
          </w:tcPr>
          <w:p>
            <w:pPr>
              <w:spacing w:before="0" w:after="0" w:line="300" w:lineRule="auto"/>
              <w:jc w:val="center"/>
            </w:pPr>
            <w:r>
              <w:rPr>
                <w:rFonts w:ascii="Times New Roman" w:hAnsi="Times New Roman" w:cs="Times New Roman" w:eastAsia="Times New Roman"/>
                <w:b/>
                <w:sz w:val="22"/>
                <w:szCs w:val="22"/>
              </w:rPr>
              <w:fldChar w:fldCharType="begin"/>
            </w:r>
            <w:r>
              <w:rPr>
                <w:rFonts w:ascii="Times New Roman" w:hAnsi="Times New Roman" w:cs="Times New Roman" w:eastAsia="Times New Roman"/>
                <w:b/>
                <w:sz w:val="22"/>
                <w:szCs w:val="22"/>
              </w:rPr>
              <w:instrText xml:space="preserve"> PAGEREF _Toc_ch6 \h </w:instrText>
            </w:r>
            <w:r>
              <w:rPr>
                <w:rFonts w:ascii="Times New Roman" w:hAnsi="Times New Roman" w:cs="Times New Roman" w:eastAsia="Times New Roman"/>
                <w:b/>
                <w:sz w:val="22"/>
                <w:szCs w:val="22"/>
              </w:rPr>
              <w:fldChar w:fldCharType="separate"/>
            </w:r>
            <w:r>
              <w:rPr>
                <w:rFonts w:ascii="Times New Roman" w:hAnsi="Times New Roman" w:cs="Times New Roman" w:eastAsia="Times New Roman"/>
                <w:b/>
                <w:sz w:val="22"/>
                <w:szCs w:val="22"/>
              </w:rPr>
              <w:t>20</w:t>
            </w:r>
            <w:r>
              <w:rPr>
                <w:rFonts w:ascii="Times New Roman" w:hAnsi="Times New Roman" w:cs="Times New Roman" w:eastAsia="Times New Roman"/>
                <w:b/>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6.1 Step 1: Check that the data is present</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_Toc_6_1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20</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6.2 Step 2: Run the self-check</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_Toc_6_2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20</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6.3 Step 3: Distortion of the Enron log</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_Toc_6_3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20</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6.4 Step 4: Consequences for the Enron log</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_Toc_6_4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21</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6.5 Step 5: The cross-log summary</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_Toc_6_5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21</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r>
              <w:rPr>
                <w:rFonts w:ascii="Times New Roman" w:hAnsi="Times New Roman" w:cs="Times New Roman" w:eastAsia="Times New Roman"/>
                <w:b/>
                <w:bCs/>
                <w:sz w:val="22"/>
                <w:szCs w:val="22"/>
              </w:rPr>
              <w:t xml:space="preserve">7.</w:t>
            </w:r>
          </w:p>
        </w:tc>
        <w:tc>
          <w:tcPr>
            <w:tcW w:w="7350" w:type="dxa"/>
            <w:vAlign w:val="center"/>
          </w:tcPr>
          <w:p>
            <w:pPr>
              <w:spacing w:before="0" w:after="0" w:line="300" w:lineRule="auto"/>
              <w:jc w:val="left"/>
            </w:pPr>
            <w:r>
              <w:rPr>
                <w:rFonts w:ascii="Times New Roman" w:hAnsi="Times New Roman" w:cs="Times New Roman" w:eastAsia="Times New Roman"/>
                <w:b/>
                <w:bCs/>
                <w:sz w:val="22"/>
                <w:szCs w:val="22"/>
              </w:rPr>
              <w:t xml:space="preserve">RESULT AND DISCUSSION</w:t>
            </w:r>
          </w:p>
        </w:tc>
        <w:tc>
          <w:tcPr>
            <w:tcW w:w="1200" w:type="dxa"/>
            <w:vAlign w:val="center"/>
          </w:tcPr>
          <w:p>
            <w:pPr>
              <w:spacing w:before="0" w:after="0" w:line="300" w:lineRule="auto"/>
              <w:jc w:val="center"/>
            </w:pPr>
            <w:r>
              <w:rPr>
                <w:rFonts w:ascii="Times New Roman" w:hAnsi="Times New Roman" w:cs="Times New Roman" w:eastAsia="Times New Roman"/>
                <w:b/>
                <w:sz w:val="22"/>
                <w:szCs w:val="22"/>
              </w:rPr>
              <w:fldChar w:fldCharType="begin"/>
            </w:r>
            <w:r>
              <w:rPr>
                <w:rFonts w:ascii="Times New Roman" w:hAnsi="Times New Roman" w:cs="Times New Roman" w:eastAsia="Times New Roman"/>
                <w:b/>
                <w:sz w:val="22"/>
                <w:szCs w:val="22"/>
              </w:rPr>
              <w:instrText xml:space="preserve"> PAGEREF _Toc_ch7 \h </w:instrText>
            </w:r>
            <w:r>
              <w:rPr>
                <w:rFonts w:ascii="Times New Roman" w:hAnsi="Times New Roman" w:cs="Times New Roman" w:eastAsia="Times New Roman"/>
                <w:b/>
                <w:sz w:val="22"/>
                <w:szCs w:val="22"/>
              </w:rPr>
              <w:fldChar w:fldCharType="separate"/>
            </w:r>
            <w:r>
              <w:rPr>
                <w:rFonts w:ascii="Times New Roman" w:hAnsi="Times New Roman" w:cs="Times New Roman" w:eastAsia="Times New Roman"/>
                <w:b/>
                <w:sz w:val="22"/>
                <w:szCs w:val="22"/>
              </w:rPr>
              <w:t>22</w:t>
            </w:r>
            <w:r>
              <w:rPr>
                <w:rFonts w:ascii="Times New Roman" w:hAnsi="Times New Roman" w:cs="Times New Roman" w:eastAsia="Times New Roman"/>
                <w:b/>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7.1 The Seven Logs</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_Toc_7_1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22</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7.2 Distortion by Flattening</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_Toc_7_2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22</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7.3 Consequences for Standard Outputs</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_Toc_7_3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24</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7.4 Process Discovery on Flat Logs</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_Toc_7_4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26</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7.5 Discussion</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_Toc_7_5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27</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7.5.1 Threats to Validity</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_Toc_7_5_1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28</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7.6 Cost Analysis</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_Toc_7_6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28</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r>
              <w:rPr>
                <w:rFonts w:ascii="Times New Roman" w:hAnsi="Times New Roman" w:cs="Times New Roman" w:eastAsia="Times New Roman"/>
                <w:b/>
                <w:bCs/>
                <w:sz w:val="22"/>
                <w:szCs w:val="22"/>
              </w:rPr>
              <w:t xml:space="preserve">8.</w:t>
            </w:r>
          </w:p>
        </w:tc>
        <w:tc>
          <w:tcPr>
            <w:tcW w:w="7350" w:type="dxa"/>
            <w:vAlign w:val="center"/>
          </w:tcPr>
          <w:p>
            <w:pPr>
              <w:spacing w:before="0" w:after="0" w:line="300" w:lineRule="auto"/>
              <w:jc w:val="left"/>
            </w:pPr>
            <w:r>
              <w:rPr>
                <w:rFonts w:ascii="Times New Roman" w:hAnsi="Times New Roman" w:cs="Times New Roman" w:eastAsia="Times New Roman"/>
                <w:b/>
                <w:bCs/>
                <w:sz w:val="22"/>
                <w:szCs w:val="22"/>
              </w:rPr>
              <w:t xml:space="preserve">CONCLUSION</w:t>
            </w:r>
          </w:p>
        </w:tc>
        <w:tc>
          <w:tcPr>
            <w:tcW w:w="1200" w:type="dxa"/>
            <w:vAlign w:val="center"/>
          </w:tcPr>
          <w:p>
            <w:pPr>
              <w:spacing w:before="0" w:after="0" w:line="300" w:lineRule="auto"/>
              <w:jc w:val="center"/>
            </w:pPr>
            <w:r>
              <w:rPr>
                <w:rFonts w:ascii="Times New Roman" w:hAnsi="Times New Roman" w:cs="Times New Roman" w:eastAsia="Times New Roman"/>
                <w:b/>
                <w:sz w:val="22"/>
                <w:szCs w:val="22"/>
              </w:rPr>
              <w:fldChar w:fldCharType="begin"/>
            </w:r>
            <w:r>
              <w:rPr>
                <w:rFonts w:ascii="Times New Roman" w:hAnsi="Times New Roman" w:cs="Times New Roman" w:eastAsia="Times New Roman"/>
                <w:b/>
                <w:sz w:val="22"/>
                <w:szCs w:val="22"/>
              </w:rPr>
              <w:instrText xml:space="preserve"> PAGEREF _Toc_ch8 \h </w:instrText>
            </w:r>
            <w:r>
              <w:rPr>
                <w:rFonts w:ascii="Times New Roman" w:hAnsi="Times New Roman" w:cs="Times New Roman" w:eastAsia="Times New Roman"/>
                <w:b/>
                <w:sz w:val="22"/>
                <w:szCs w:val="22"/>
              </w:rPr>
              <w:fldChar w:fldCharType="separate"/>
            </w:r>
            <w:r>
              <w:rPr>
                <w:rFonts w:ascii="Times New Roman" w:hAnsi="Times New Roman" w:cs="Times New Roman" w:eastAsia="Times New Roman"/>
                <w:b/>
                <w:sz w:val="22"/>
                <w:szCs w:val="22"/>
              </w:rPr>
              <w:t>29</w:t>
            </w:r>
            <w:r>
              <w:rPr>
                <w:rFonts w:ascii="Times New Roman" w:hAnsi="Times New Roman" w:cs="Times New Roman" w:eastAsia="Times New Roman"/>
                <w:b/>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8.1 Limitations</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_Toc_8_1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29</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sz w:val="22"/>
                <w:szCs w:val="22"/>
              </w:rPr>
              <w:t xml:space="preserve">    8.2 Future Work</w:t>
            </w:r>
          </w:p>
        </w:tc>
        <w:tc>
          <w:tcPr>
            <w:tcW w:w="120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_Toc_8_2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30</w:t>
            </w:r>
            <w:r>
              <w:rPr>
                <w:rFonts w:ascii="Times New Roman" w:hAnsi="Times New Roman" w:cs="Times New Roman" w:eastAsia="Times New Roman"/>
                <w:sz w:val="22"/>
                <w:szCs w:val="22"/>
              </w:rPr>
              <w:fldChar w:fldCharType="end"/>
            </w:r>
          </w:p>
        </w:tc>
      </w:tr>
      <w:tr>
        <w:trPr>
          <w:cantSplit/>
        </w:trPr>
        <w:tc>
          <w:tcPr>
            <w:tcW w:w="800" w:type="dxa"/>
            <w:vAlign w:val="center"/>
          </w:tcPr>
          <w:p>
            <w:pPr>
              <w:spacing w:before="0" w:after="0" w:line="300" w:lineRule="auto"/>
              <w:jc w:val="left"/>
            </w:pPr>
            <w:r>
              <w:rPr>
                <w:rFonts w:ascii="Times New Roman" w:hAnsi="Times New Roman" w:cs="Times New Roman" w:eastAsia="Times New Roman"/>
                <w:b/>
                <w:bCs/>
                <w:sz w:val="22"/>
                <w:szCs w:val="22"/>
              </w:rPr>
              <w:t xml:space="preserve">9.</w:t>
            </w:r>
          </w:p>
        </w:tc>
        <w:tc>
          <w:tcPr>
            <w:tcW w:w="7350" w:type="dxa"/>
            <w:vAlign w:val="center"/>
          </w:tcPr>
          <w:p>
            <w:pPr>
              <w:spacing w:before="0" w:after="0" w:line="300" w:lineRule="auto"/>
              <w:jc w:val="left"/>
            </w:pPr>
            <w:r>
              <w:rPr>
                <w:rFonts w:ascii="Times New Roman" w:hAnsi="Times New Roman" w:cs="Times New Roman" w:eastAsia="Times New Roman"/>
                <w:b/>
                <w:bCs/>
                <w:sz w:val="22"/>
                <w:szCs w:val="22"/>
              </w:rPr>
              <w:t xml:space="preserve">REFERENCES</w:t>
            </w:r>
          </w:p>
        </w:tc>
        <w:tc>
          <w:tcPr>
            <w:tcW w:w="1200" w:type="dxa"/>
            <w:vAlign w:val="center"/>
          </w:tcPr>
          <w:p>
            <w:pPr>
              <w:spacing w:before="0" w:after="0" w:line="300" w:lineRule="auto"/>
              <w:jc w:val="center"/>
            </w:pPr>
            <w:r>
              <w:rPr>
                <w:rFonts w:ascii="Times New Roman" w:hAnsi="Times New Roman" w:cs="Times New Roman" w:eastAsia="Times New Roman"/>
                <w:b/>
                <w:sz w:val="22"/>
                <w:szCs w:val="22"/>
              </w:rPr>
              <w:fldChar w:fldCharType="begin"/>
            </w:r>
            <w:r>
              <w:rPr>
                <w:rFonts w:ascii="Times New Roman" w:hAnsi="Times New Roman" w:cs="Times New Roman" w:eastAsia="Times New Roman"/>
                <w:b/>
                <w:sz w:val="22"/>
                <w:szCs w:val="22"/>
              </w:rPr>
              <w:instrText xml:space="preserve"> PAGEREF _Toc_refs \h </w:instrText>
            </w:r>
            <w:r>
              <w:rPr>
                <w:rFonts w:ascii="Times New Roman" w:hAnsi="Times New Roman" w:cs="Times New Roman" w:eastAsia="Times New Roman"/>
                <w:b/>
                <w:sz w:val="22"/>
                <w:szCs w:val="22"/>
              </w:rPr>
              <w:fldChar w:fldCharType="separate"/>
            </w:r>
            <w:r>
              <w:rPr>
                <w:rFonts w:ascii="Times New Roman" w:hAnsi="Times New Roman" w:cs="Times New Roman" w:eastAsia="Times New Roman"/>
                <w:b/>
                <w:sz w:val="22"/>
                <w:szCs w:val="22"/>
              </w:rPr>
              <w:t>31</w:t>
            </w:r>
            <w:r>
              <w:rPr>
                <w:rFonts w:ascii="Times New Roman" w:hAnsi="Times New Roman" w:cs="Times New Roman" w:eastAsia="Times New Roman"/>
                <w:b/>
                <w:sz w:val="22"/>
                <w:szCs w:val="22"/>
              </w:rPr>
              <w:fldChar w:fldCharType="end"/>
            </w:r>
          </w:p>
        </w:tc>
      </w:tr>
      <w:tr>
        <w:trPr>
          <w:cantSplit/>
        </w:trPr>
        <w:tc>
          <w:tcPr>
            <w:tcW w:w="800" w:type="dxa"/>
            <w:vAlign w:val="center"/>
          </w:tcPr>
          <w:p>
            <w:pPr>
              <w:spacing w:before="0" w:after="0" w:line="300" w:lineRule="auto"/>
              <w:jc w:val="left"/>
            </w:pPr>
          </w:p>
        </w:tc>
        <w:tc>
          <w:tcPr>
            <w:tcW w:w="7350" w:type="dxa"/>
            <w:vAlign w:val="center"/>
          </w:tcPr>
          <w:p>
            <w:pPr>
              <w:spacing w:before="0" w:after="0" w:line="300" w:lineRule="auto"/>
              <w:jc w:val="left"/>
            </w:pPr>
            <w:r>
              <w:rPr>
                <w:rFonts w:ascii="Times New Roman" w:hAnsi="Times New Roman" w:cs="Times New Roman" w:eastAsia="Times New Roman"/>
                <w:b/>
                <w:bCs/>
                <w:sz w:val="22"/>
                <w:szCs w:val="22"/>
              </w:rPr>
              <w:t xml:space="preserve">APPENDIX A - SAMPLE CODE</w:t>
            </w:r>
          </w:p>
        </w:tc>
        <w:tc>
          <w:tcPr>
            <w:tcW w:w="1200" w:type="dxa"/>
            <w:vAlign w:val="center"/>
          </w:tcPr>
          <w:p>
            <w:pPr>
              <w:spacing w:before="0" w:after="0" w:line="300" w:lineRule="auto"/>
              <w:jc w:val="center"/>
            </w:pPr>
            <w:r>
              <w:rPr>
                <w:rFonts w:ascii="Times New Roman" w:hAnsi="Times New Roman" w:cs="Times New Roman" w:eastAsia="Times New Roman"/>
                <w:b/>
                <w:sz w:val="22"/>
                <w:szCs w:val="22"/>
              </w:rPr>
              <w:fldChar w:fldCharType="begin"/>
            </w:r>
            <w:r>
              <w:rPr>
                <w:rFonts w:ascii="Times New Roman" w:hAnsi="Times New Roman" w:cs="Times New Roman" w:eastAsia="Times New Roman"/>
                <w:b/>
                <w:sz w:val="22"/>
                <w:szCs w:val="22"/>
              </w:rPr>
              <w:instrText xml:space="preserve"> PAGEREF _Toc_appA \h </w:instrText>
            </w:r>
            <w:r>
              <w:rPr>
                <w:rFonts w:ascii="Times New Roman" w:hAnsi="Times New Roman" w:cs="Times New Roman" w:eastAsia="Times New Roman"/>
                <w:b/>
                <w:sz w:val="22"/>
                <w:szCs w:val="22"/>
              </w:rPr>
              <w:fldChar w:fldCharType="separate"/>
            </w:r>
            <w:r>
              <w:rPr>
                <w:rFonts w:ascii="Times New Roman" w:hAnsi="Times New Roman" w:cs="Times New Roman" w:eastAsia="Times New Roman"/>
                <w:b/>
                <w:sz w:val="22"/>
                <w:szCs w:val="22"/>
              </w:rPr>
              <w:t>33</w:t>
            </w:r>
            <w:r>
              <w:rPr>
                <w:rFonts w:ascii="Times New Roman" w:hAnsi="Times New Roman" w:cs="Times New Roman" w:eastAsia="Times New Roman"/>
                <w:b/>
                <w:sz w:val="22"/>
                <w:szCs w:val="22"/>
              </w:rPr>
              <w:fldChar w:fldCharType="end"/>
            </w:r>
          </w:p>
        </w:tc>
      </w:tr>
    </w:tbl>
    <w:p>
      <w:pPr>
        <w:keepNext/>
        <w:pageBreakBefore/>
        <w:spacing w:before="0" w:after="240" w:line="360" w:lineRule="auto"/>
        <w:jc w:val="center"/>
        <w:outlineLvl w:val="0"/>
      </w:pPr>
      <w:bookmarkStart w:id="806" w:name="_Toc_lof"/>
      <w:r>
        <w:rPr>
          <w:rFonts w:ascii="Times New Roman" w:hAnsi="Times New Roman" w:cs="Times New Roman" w:eastAsia="Times New Roman"/>
          <w:b/>
          <w:bCs/>
          <w:sz w:val="28"/>
          <w:szCs w:val="28"/>
        </w:rPr>
        <w:t xml:space="preserve">LIST OF FIGURES</w:t>
      </w:r>
      <w:bookmarkEnd w:id="806"/>
    </w:p>
    <w:tbl>
      <w:tblPr>
        <w:tblW w:w="9350" w:type="dxa"/>
        <w:jc w:val="center"/>
        <w:tblBorders/>
        <w:tblLayout w:type="fixed"/>
        <w:tblCellMar>
          <w:top w:w="15" w:type="dxa"/>
          <w:left w:w="60" w:type="dxa"/>
          <w:bottom w:w="15" w:type="dxa"/>
          <w:right w:w="60" w:type="dxa"/>
        </w:tblCellMar>
      </w:tblPr>
      <w:tblGrid>
        <w:gridCol w:w="1300"/>
        <w:gridCol w:w="6800"/>
        <w:gridCol w:w="1250"/>
      </w:tblGrid>
      <w:tr>
        <w:trPr>
          <w:cantSplit/>
          <w:tblHeader/>
        </w:trPr>
        <w:tc>
          <w:tcPr>
            <w:tcW w:w="1300" w:type="dxa"/>
            <w:vAlign w:val="center"/>
          </w:tcPr>
          <w:p>
            <w:pPr>
              <w:spacing w:before="0" w:after="0" w:line="300" w:lineRule="auto"/>
              <w:jc w:val="center"/>
            </w:pPr>
            <w:r>
              <w:rPr>
                <w:rFonts w:ascii="Times New Roman" w:hAnsi="Times New Roman" w:cs="Times New Roman" w:eastAsia="Times New Roman"/>
                <w:b/>
                <w:bCs/>
                <w:sz w:val="22"/>
                <w:szCs w:val="22"/>
              </w:rPr>
              <w:t xml:space="preserve">Figure No.</w:t>
            </w:r>
          </w:p>
        </w:tc>
        <w:tc>
          <w:tcPr>
            <w:tcW w:w="6800" w:type="dxa"/>
            <w:vAlign w:val="center"/>
          </w:tcPr>
          <w:p>
            <w:pPr>
              <w:spacing w:before="0" w:after="0" w:line="300" w:lineRule="auto"/>
              <w:jc w:val="center"/>
            </w:pPr>
            <w:r>
              <w:rPr>
                <w:rFonts w:ascii="Times New Roman" w:hAnsi="Times New Roman" w:cs="Times New Roman" w:eastAsia="Times New Roman"/>
                <w:b/>
                <w:bCs/>
                <w:sz w:val="22"/>
                <w:szCs w:val="22"/>
              </w:rPr>
              <w:t xml:space="preserve">Title</w:t>
            </w:r>
          </w:p>
        </w:tc>
        <w:tc>
          <w:tcPr>
            <w:tcW w:w="1250" w:type="dxa"/>
            <w:vAlign w:val="center"/>
          </w:tcPr>
          <w:p>
            <w:pPr>
              <w:spacing w:before="0" w:after="0" w:line="300" w:lineRule="auto"/>
              <w:jc w:val="center"/>
            </w:pPr>
            <w:r>
              <w:rPr>
                <w:rFonts w:ascii="Times New Roman" w:hAnsi="Times New Roman" w:cs="Times New Roman" w:eastAsia="Times New Roman"/>
                <w:b/>
                <w:bCs/>
                <w:sz w:val="22"/>
                <w:szCs w:val="22"/>
              </w:rPr>
              <w:t xml:space="preserve">Page No.</w:t>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2.1</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Project calendar, August to December 2026 (grey bars are not part of the delivered work)</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_Fig_2_1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5</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4.1</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System architecture of the flattening study</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_Fig_4_1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10</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4.2</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Data flow diagram, level 0</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_Fig_4_2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11</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4.3</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Data flow diagram, level 1</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_Fig_4_3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11</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4.4</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Use case diagram</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_Fig_4_4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12</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4.5</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Class diagram of the main structures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_Fig_4_5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12</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4.6</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Sequence diagram of one end-to-end run</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_Fig_4_6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13</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4.7</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Object types, relations and events of the capstone lifecycle</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_Fig_4_7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14</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7.1</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Duplication and dropped events for the seven logs, by regime</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_Fig_7_1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23</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7.2</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Object-type pairs that share more than half of their objects across cases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_Fig_7_2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23</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7.3</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Activity ranking agreement: duplication alone versus the whole process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_Fig_7_3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25</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7.4</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Entity ranking agreement from a denormalised flat export</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_Fig_7_4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25</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7.5</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Spurious directly-follows edges, worst case notion per log</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_Fig_7_5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26</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7.6</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Replay fitness against the share of the process's activities in the discovered model, one dot per case notion</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_Fig_7_6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27</w:t>
            </w:r>
            <w:r>
              <w:rPr>
                <w:rFonts w:ascii="Times New Roman" w:hAnsi="Times New Roman" w:cs="Times New Roman" w:eastAsia="Times New Roman"/>
                <w:sz w:val="22"/>
                <w:szCs w:val="22"/>
              </w:rPr>
              <w:fldChar w:fldCharType="end"/>
            </w:r>
          </w:p>
        </w:tc>
      </w:tr>
    </w:tbl>
    <w:p>
      <w:pPr>
        <w:keepNext/>
        <w:pageBreakBefore/>
        <w:spacing w:before="0" w:after="240" w:line="360" w:lineRule="auto"/>
        <w:jc w:val="center"/>
        <w:outlineLvl w:val="0"/>
      </w:pPr>
      <w:bookmarkStart w:id="807" w:name="_Toc_lot"/>
      <w:r>
        <w:rPr>
          <w:rFonts w:ascii="Times New Roman" w:hAnsi="Times New Roman" w:cs="Times New Roman" w:eastAsia="Times New Roman"/>
          <w:b/>
          <w:bCs/>
          <w:sz w:val="28"/>
          <w:szCs w:val="28"/>
        </w:rPr>
        <w:t xml:space="preserve">LIST OF TABLES</w:t>
      </w:r>
      <w:bookmarkEnd w:id="807"/>
    </w:p>
    <w:tbl>
      <w:tblPr>
        <w:tblW w:w="9350" w:type="dxa"/>
        <w:jc w:val="center"/>
        <w:tblBorders/>
        <w:tblLayout w:type="fixed"/>
        <w:tblCellMar>
          <w:top w:w="15" w:type="dxa"/>
          <w:left w:w="60" w:type="dxa"/>
          <w:bottom w:w="15" w:type="dxa"/>
          <w:right w:w="60" w:type="dxa"/>
        </w:tblCellMar>
      </w:tblPr>
      <w:tblGrid>
        <w:gridCol w:w="1300"/>
        <w:gridCol w:w="6800"/>
        <w:gridCol w:w="1250"/>
      </w:tblGrid>
      <w:tr>
        <w:trPr>
          <w:cantSplit/>
          <w:tblHeader/>
        </w:trPr>
        <w:tc>
          <w:tcPr>
            <w:tcW w:w="1300" w:type="dxa"/>
            <w:vAlign w:val="center"/>
          </w:tcPr>
          <w:p>
            <w:pPr>
              <w:spacing w:before="0" w:after="0" w:line="300" w:lineRule="auto"/>
              <w:jc w:val="center"/>
            </w:pPr>
            <w:r>
              <w:rPr>
                <w:rFonts w:ascii="Times New Roman" w:hAnsi="Times New Roman" w:cs="Times New Roman" w:eastAsia="Times New Roman"/>
                <w:b/>
                <w:bCs/>
                <w:sz w:val="22"/>
                <w:szCs w:val="22"/>
              </w:rPr>
              <w:t xml:space="preserve">Table No.</w:t>
            </w:r>
          </w:p>
        </w:tc>
        <w:tc>
          <w:tcPr>
            <w:tcW w:w="6800" w:type="dxa"/>
            <w:vAlign w:val="center"/>
          </w:tcPr>
          <w:p>
            <w:pPr>
              <w:spacing w:before="0" w:after="0" w:line="300" w:lineRule="auto"/>
              <w:jc w:val="center"/>
            </w:pPr>
            <w:r>
              <w:rPr>
                <w:rFonts w:ascii="Times New Roman" w:hAnsi="Times New Roman" w:cs="Times New Roman" w:eastAsia="Times New Roman"/>
                <w:b/>
                <w:bCs/>
                <w:sz w:val="22"/>
                <w:szCs w:val="22"/>
              </w:rPr>
              <w:t xml:space="preserve">Title</w:t>
            </w:r>
          </w:p>
        </w:tc>
        <w:tc>
          <w:tcPr>
            <w:tcW w:w="1250" w:type="dxa"/>
            <w:vAlign w:val="center"/>
          </w:tcPr>
          <w:p>
            <w:pPr>
              <w:spacing w:before="0" w:after="0" w:line="300" w:lineRule="auto"/>
              <w:jc w:val="center"/>
            </w:pPr>
            <w:r>
              <w:rPr>
                <w:rFonts w:ascii="Times New Roman" w:hAnsi="Times New Roman" w:cs="Times New Roman" w:eastAsia="Times New Roman"/>
                <w:b/>
                <w:bCs/>
                <w:sz w:val="22"/>
                <w:szCs w:val="22"/>
              </w:rPr>
              <w:t xml:space="preserve">Page No.</w:t>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1.1</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Scope of the project</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_Tab_1_1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2.1</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Summary of the reviewed literature</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_Tab_2_1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3</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2.2</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Work packages and status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_Tab_2_2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5</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3.1</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Functional requirements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_Tab_3_1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7</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3.2</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Non-functional requirements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_Tab_3_2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7</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3.3</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Cost items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_Tab_3_3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8</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3.4</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Hardware used</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_Tab_3_4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8</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3.5</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Software used</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_Tab_3_5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9</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4.1</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Object types of the capstone model</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_Tab_4_1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14</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5.1</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Sources of the seven logs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_Tab_5_1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15</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5.2</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Distortion metrics for a case notion T</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_Tab_5_2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16</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5.3</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Verification checks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_Tab_5_3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18</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6.1</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Demonstration steps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_Tab_6_1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20</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7.1</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Profile of the seven logs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_Tab_7_1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22</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7.2</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Flattening distortion per log (analysed case notions)</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_Tab_7_2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22</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7.3</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Consequences of flattening per log</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_Tab_7_3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24</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7.4</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Process discovery on the flat logs (Inductive Miner, noise threshold 0.2)</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_Tab_7_4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26</w:t>
            </w:r>
            <w:r>
              <w:rPr>
                <w:rFonts w:ascii="Times New Roman" w:hAnsi="Times New Roman" w:cs="Times New Roman" w:eastAsia="Times New Roman"/>
                <w:sz w:val="22"/>
                <w:szCs w:val="22"/>
              </w:rPr>
              <w:fldChar w:fldCharType="end"/>
            </w:r>
          </w:p>
        </w:tc>
      </w:tr>
      <w:tr>
        <w:trPr>
          <w:cantSplit/>
        </w:trPr>
        <w:tc>
          <w:tcPr>
            <w:tcW w:w="1300" w:type="dxa"/>
            <w:vAlign w:val="center"/>
          </w:tcPr>
          <w:p>
            <w:pPr>
              <w:spacing w:before="0" w:after="0" w:line="300" w:lineRule="auto"/>
              <w:jc w:val="center"/>
            </w:pPr>
            <w:r>
              <w:rPr>
                <w:rFonts w:ascii="Times New Roman" w:hAnsi="Times New Roman" w:cs="Times New Roman" w:eastAsia="Times New Roman"/>
                <w:sz w:val="22"/>
                <w:szCs w:val="22"/>
              </w:rPr>
              <w:t xml:space="preserve">7.5</w:t>
            </w:r>
          </w:p>
        </w:tc>
        <w:tc>
          <w:tcPr>
            <w:tcW w:w="6800" w:type="dxa"/>
            <w:vAlign w:val="center"/>
          </w:tcPr>
          <w:p>
            <w:pPr>
              <w:spacing w:before="0" w:after="0" w:line="300" w:lineRule="auto"/>
              <w:jc w:val="left"/>
            </w:pPr>
            <w:r>
              <w:rPr>
                <w:rFonts w:ascii="Times New Roman" w:hAnsi="Times New Roman" w:cs="Times New Roman" w:eastAsia="Times New Roman"/>
                <w:sz w:val="22"/>
                <w:szCs w:val="22"/>
              </w:rPr>
              <w:t xml:space="preserve">Cost of producing and reproducing the study</w:t>
            </w:r>
          </w:p>
        </w:tc>
        <w:tc>
          <w:tcPr>
            <w:tcW w:w="1250" w:type="dxa"/>
            <w:vAlign w:val="center"/>
          </w:tcPr>
          <w:p>
            <w:pPr>
              <w:spacing w:before="0" w:after="0" w:line="300" w:lineRule="auto"/>
              <w:jc w:val="center"/>
            </w:pPr>
            <w:r>
              <w:rPr>
                <w:rFonts w:ascii="Times New Roman" w:hAnsi="Times New Roman" w:cs="Times New Roman" w:eastAsia="Times New Roman"/>
                <w:sz w:val="22"/>
                <w:szCs w:val="22"/>
              </w:rPr>
              <w:fldChar w:fldCharType="begin"/>
            </w:r>
            <w:r>
              <w:rPr>
                <w:rFonts w:ascii="Times New Roman" w:hAnsi="Times New Roman" w:cs="Times New Roman" w:eastAsia="Times New Roman"/>
                <w:sz w:val="22"/>
                <w:szCs w:val="22"/>
              </w:rPr>
              <w:instrText xml:space="preserve"> PAGEREF _Tab_7_5 \h </w:instrText>
            </w:r>
            <w:r>
              <w:rPr>
                <w:rFonts w:ascii="Times New Roman" w:hAnsi="Times New Roman" w:cs="Times New Roman" w:eastAsia="Times New Roman"/>
                <w:sz w:val="22"/>
                <w:szCs w:val="22"/>
              </w:rPr>
              <w:fldChar w:fldCharType="separate"/>
            </w:r>
            <w:r>
              <w:rPr>
                <w:rFonts w:ascii="Times New Roman" w:hAnsi="Times New Roman" w:cs="Times New Roman" w:eastAsia="Times New Roman"/>
                <w:sz w:val="22"/>
                <w:szCs w:val="22"/>
              </w:rPr>
              <w:t>28</w:t>
            </w:r>
            <w:r>
              <w:rPr>
                <w:rFonts w:ascii="Times New Roman" w:hAnsi="Times New Roman" w:cs="Times New Roman" w:eastAsia="Times New Roman"/>
                <w:sz w:val="22"/>
                <w:szCs w:val="22"/>
              </w:rPr>
              <w:fldChar w:fldCharType="end"/>
            </w:r>
          </w:p>
        </w:tc>
      </w:tr>
    </w:tbl>
    <w:p>
      <w:pPr>
        <w:keepNext/>
        <w:pageBreakBefore/>
        <w:spacing w:before="0" w:after="240" w:line="360" w:lineRule="auto"/>
        <w:jc w:val="center"/>
        <w:outlineLvl w:val="0"/>
      </w:pPr>
      <w:bookmarkStart w:id="808" w:name="_Toc_abbr"/>
      <w:r>
        <w:rPr>
          <w:rFonts w:ascii="Times New Roman" w:hAnsi="Times New Roman" w:cs="Times New Roman" w:eastAsia="Times New Roman"/>
          <w:b/>
          <w:bCs/>
          <w:sz w:val="28"/>
          <w:szCs w:val="28"/>
        </w:rPr>
        <w:t xml:space="preserve">LIST OF ABBREVIATIONS</w:t>
      </w:r>
      <w:bookmarkEnd w:id="808"/>
    </w:p>
    <w:tbl>
      <w:tblPr>
        <w:tblW w:w="9350" w:type="dxa"/>
        <w:jc w:val="center"/>
        <w:tblBorders/>
        <w:tblLayout w:type="fixed"/>
        <w:tblCellMar>
          <w:top w:w="15" w:type="dxa"/>
          <w:left w:w="60" w:type="dxa"/>
          <w:bottom w:w="15" w:type="dxa"/>
          <w:right w:w="60" w:type="dxa"/>
        </w:tblCellMar>
      </w:tblPr>
      <w:tblGrid>
        <w:gridCol w:w="2000"/>
        <w:gridCol w:w="7350"/>
      </w:tblGrid>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AGPL</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GNU Affero General Public Licence</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AoE2</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Age of Empires II</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CC BY</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Creative Commons Attribution</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COOC</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Cross-Object Observability Coverage</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CROP</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Code Review Open Platform (Gerrit code-review dataset)</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CSV</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Comma-Separated Values</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DF</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Directly-Follows</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DFD</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Data Flow Diagram</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E2O</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Event-to-Object</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HTTP</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Hypertext Transfer Protocol</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JSON</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JavaScript Object Notation</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MD5</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Message-Digest Algorithm 5</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MSR</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Mining Software Repositories</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O2O</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Object-to-Object</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OCEL</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Object-Centric Event Log</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OULAD</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Open University Learning Analytics Dataset</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SCOPE</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School of Computer Science and Engineering</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SDG</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Sustainable Development Goal</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SHA-256</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Secure Hash Algorithm, 256-bit</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SQL</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Structured Query Language</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TRL</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Technology Readiness Level</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UCI</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University of California, Irvine</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UML</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Unified Modeling Language</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VIT</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Vellore Institute of Technology</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XML</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Extensible Markup Language</w:t>
            </w:r>
          </w:p>
        </w:tc>
      </w:tr>
    </w:tbl>
    <w:p>
      <w:pPr>
        <w:keepNext/>
        <w:pageBreakBefore/>
        <w:spacing w:before="0" w:after="240" w:line="360" w:lineRule="auto"/>
        <w:jc w:val="center"/>
        <w:outlineLvl w:val="0"/>
      </w:pPr>
      <w:bookmarkStart w:id="809" w:name="_Toc_sym"/>
      <w:r>
        <w:rPr>
          <w:rFonts w:ascii="Times New Roman" w:hAnsi="Times New Roman" w:cs="Times New Roman" w:eastAsia="Times New Roman"/>
          <w:b/>
          <w:bCs/>
          <w:sz w:val="28"/>
          <w:szCs w:val="28"/>
        </w:rPr>
        <w:t xml:space="preserve">SYMBOLS AND NOTATIONS</w:t>
      </w:r>
      <w:bookmarkEnd w:id="809"/>
    </w:p>
    <w:tbl>
      <w:tblPr>
        <w:tblW w:w="9350" w:type="dxa"/>
        <w:jc w:val="center"/>
        <w:tblBorders/>
        <w:tblLayout w:type="fixed"/>
        <w:tblCellMar>
          <w:top w:w="15" w:type="dxa"/>
          <w:left w:w="60" w:type="dxa"/>
          <w:bottom w:w="15" w:type="dxa"/>
          <w:right w:w="60" w:type="dxa"/>
        </w:tblCellMar>
      </w:tblPr>
      <w:tblGrid>
        <w:gridCol w:w="2000"/>
        <w:gridCol w:w="7350"/>
      </w:tblGrid>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T</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Object type chosen as the case notion</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U</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Another object type, the entities being ranked or nested inside T</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δ(T)</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Deficiency: share of events with no T-object</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κ(T)</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Convergence share: share of covered events related to two or more T-objects</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c(T)</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Copies per event: flat rows divided by covered events</w:t>
            </w:r>
          </w:p>
        </w:tc>
      </w:tr>
      <w:tr>
        <w:trPr>
          <w:cantSplit/>
        </w:trPr>
        <w:tc>
          <w:tcPr>
            <w:tcW w:w="2000" w:type="dxa"/>
            <w:vAlign w:val="center"/>
          </w:tcPr>
          <w:p>
            <w:pPr>
              <w:spacing w:before="0" w:after="0" w:line="300" w:lineRule="auto"/>
              <w:jc w:val="left"/>
            </w:pPr>
            <w:r>
              <w:rPr>
                <w:rFonts w:ascii="Times New Roman" w:hAnsi="Times New Roman" w:cs="Times New Roman" w:eastAsia="Times New Roman"/>
                <w:b/>
                <w:bCs/>
                <w:sz w:val="24"/>
                <w:szCs w:val="24"/>
              </w:rPr>
              <w:t xml:space="preserve">ρ</w:t>
            </w:r>
          </w:p>
        </w:tc>
        <w:tc>
          <w:tcPr>
            <w:tcW w:w="7350" w:type="dxa"/>
            <w:vAlign w:val="center"/>
          </w:tcPr>
          <w:p>
            <w:pPr>
              <w:spacing w:before="0" w:after="0" w:line="300" w:lineRule="auto"/>
              <w:jc w:val="left"/>
            </w:pPr>
            <w:r>
              <w:rPr>
                <w:rFonts w:ascii="Times New Roman" w:hAnsi="Times New Roman" w:cs="Times New Roman" w:eastAsia="Times New Roman"/>
                <w:sz w:val="24"/>
                <w:szCs w:val="24"/>
              </w:rPr>
              <w:t xml:space="preserve">Spearman rank correlation coefficient</w:t>
            </w:r>
          </w:p>
        </w:tc>
      </w:tr>
    </w:tbl>
    <w:p>
      <w:pPr>
        <w:keepNext/>
        <w:pageBreakBefore/>
        <w:spacing w:before="0" w:after="240" w:line="360" w:lineRule="auto"/>
        <w:jc w:val="center"/>
        <w:outlineLvl w:val="0"/>
      </w:pPr>
      <w:bookmarkStart w:id="810" w:name="_Toc_abstract"/>
      <w:r>
        <w:rPr>
          <w:rFonts w:ascii="Times New Roman" w:hAnsi="Times New Roman" w:cs="Times New Roman" w:eastAsia="Times New Roman"/>
          <w:b/>
          <w:bCs/>
          <w:sz w:val="32"/>
          <w:szCs w:val="32"/>
        </w:rPr>
        <w:t xml:space="preserve">ABSTRACT</w:t>
      </w:r>
      <w:bookmarkEnd w:id="810"/>
    </w:p>
    <w:p>
      <w:pPr>
        <w:spacing w:before="0" w:after="140" w:line="276" w:lineRule="auto"/>
        <w:jc w:val="both"/>
      </w:pPr>
      <w:r>
        <w:rPr>
          <w:rFonts w:ascii="Times New Roman" w:hAnsi="Times New Roman" w:cs="Times New Roman" w:eastAsia="Times New Roman"/>
          <w:sz w:val="24"/>
          <w:szCs w:val="24"/>
        </w:rPr>
        <w:t xml:space="preserve">When a student leader submits a report on a capstone portal, that single event concerns a project, a team, three students, a guide and a report version. Process mining, however, requires every event to belong to exactly one case. When the event is flattened to one case notion, it can be copied into several cases (convergence), dropped altogether (deficiency) or merged with repeated events that belong to other objects (divergence). Object-centric event logs, in the OCEL 2.0 standard, keep the many-to-many links instead.</w:t>
      </w:r>
    </w:p>
    <w:p>
      <w:pPr>
        <w:spacing w:before="0" w:after="140" w:line="276" w:lineRule="auto"/>
        <w:jc w:val="both"/>
      </w:pPr>
      <w:r>
        <w:rPr>
          <w:rFonts w:ascii="Times New Roman" w:hAnsi="Times New Roman" w:cs="Times New Roman" w:eastAsia="Times New Roman"/>
          <w:sz w:val="24"/>
          <w:szCs w:val="24"/>
        </w:rPr>
        <w:t xml:space="preserve">We began this project to study capstone review processes with OCEL 2.0, but portal logs could not be obtained. We also found no public capstone or thesis-management event log. We therefore narrowed our claims. The capstone is presented as a documented OCEL 2.0 design, and we measured flattening on seven real public logs: Gerrit code review (CROP), Open University learning analytics (OULAD), Angular commits, German Bundestag procedures, Enron e-mail, an Ethereum window and Age of Empires II matches. No synthetic or simulated data was used anywhere.</w:t>
      </w:r>
    </w:p>
    <w:p>
      <w:pPr>
        <w:spacing w:before="0" w:after="140" w:line="276" w:lineRule="auto"/>
        <w:jc w:val="both"/>
      </w:pPr>
      <w:r>
        <w:rPr>
          <w:rFonts w:ascii="Times New Roman" w:hAnsi="Times New Roman" w:cs="Times New Roman" w:eastAsia="Times New Roman"/>
          <w:sz w:val="24"/>
          <w:szCs w:val="24"/>
        </w:rPr>
        <w:t xml:space="preserve">We built a reproducible pipeline that downloads and checks each source, converts the Gerrit and OULAD data to OCEL 2.0, computes flattening distortion for 38 case notions, and compares what an analyst would read off a flat view against the object-centric one: activity rankings, directly-follows edges, process variants, entity rankings and the process model a miner discovers.</w:t>
      </w:r>
    </w:p>
    <w:p>
      <w:pPr>
        <w:spacing w:before="0" w:after="140" w:line="276" w:lineRule="auto"/>
        <w:jc w:val="both"/>
      </w:pPr>
      <w:r>
        <w:rPr>
          <w:rFonts w:ascii="Times New Roman" w:hAnsi="Times New Roman" w:cs="Times New Roman" w:eastAsia="Times New Roman"/>
          <w:sz w:val="24"/>
          <w:szCs w:val="24"/>
        </w:rPr>
        <w:t xml:space="preserve">The logs fall into three groups. In star logs (CROP, OULAD) every event touches one object of each type, so flattening copies nothing. In partitioned logs (Bundestag, Age of Empires II, Ethereum) one case notion drops 69% to 91% of the events in the median. In fan-out logs (Angular, Enron) flattening does duplicate events, up to 81.65 copies of one event in Angular. Duplication alone rarely changes an activity ranking, since only 2 of 38 case notions fall below a rank correlation of 0.95. The bigger effect is narrowing: in 20 of 38 case notions the flat log shows fewer than half of the process's activities, and 2 of the 15 case notions that cover at least half of their log are among them. A model discovered from a narrowed flat log still reaches a replay fitness of 0.955 or more, so the usual quality check gives no warning. Counting rows in a denormalised flat export can also invert an entity ranking, with worst-case rank correlations of 0.16 (Enron), -0.01 (Ethereum) and -0.41 (Age of Empires II).</w:t>
      </w:r>
    </w:p>
    <w:p>
      <w:pPr>
        <w:spacing w:before="0" w:after="140" w:line="276" w:lineRule="auto"/>
        <w:jc w:val="both"/>
      </w:pPr>
      <w:r>
        <w:rPr>
          <w:rFonts w:ascii="Times New Roman" w:hAnsi="Times New Roman" w:cs="Times New Roman" w:eastAsia="Times New Roman"/>
          <w:sz w:val="24"/>
          <w:szCs w:val="24"/>
        </w:rPr>
        <w:t xml:space="preserve">We checked parts of the pipeline with an independent SQL implementation, a brute-force self-check, an independent recomputation of the OULAD counts and byte-identical re-runs. A plain-Python re-implementation reproduces the distortion metrics exactly on all seven full logs. Those checks caught three bugs of our own, which we fixed. No one outside the team has labelled the findings, and the capstone model is still a design that has not met portal data. The measurement work is under review at the Journal of Intelligent Information Systems.</w:t>
      </w:r>
    </w:p>
    <w:p>
      <w:pPr>
        <w:sectPr>
          <w:headerReference w:type="default" r:id="rId9"/>
          <w:footerReference w:type="default" r:id="rId10"/>
          <w:pgSz w:w="11910" w:h="16840"/>
          <w:pgMar w:top="851" w:right="1320" w:bottom="280" w:left="1240" w:header="1447" w:footer="459" w:gutter="0"/>
          <w:pgNumType w:fmt="lowerRoman" w:start="1"/>
          <w:cols w:space="720"/>
        </w:sectPr>
      </w:pPr>
    </w:p>
    <w:p>
      <w:pPr>
        <w:keepNext/>
        <w:pageBreakBefore/>
        <w:spacing w:before="0" w:after="60" w:line="276" w:lineRule="auto"/>
        <w:jc w:val="center"/>
      </w:pPr>
      <w:r>
        <w:rPr>
          <w:rFonts w:ascii="Times New Roman" w:hAnsi="Times New Roman" w:cs="Times New Roman" w:eastAsia="Times New Roman"/>
          <w:b/>
          <w:bCs/>
          <w:sz w:val="28"/>
          <w:szCs w:val="28"/>
        </w:rPr>
        <w:t xml:space="preserve">CHAPTER 1</w:t>
      </w:r>
    </w:p>
    <w:p>
      <w:pPr>
        <w:keepNext/>
        <w:spacing w:before="0" w:after="240" w:line="276" w:lineRule="auto"/>
        <w:jc w:val="center"/>
        <w:outlineLvl w:val="0"/>
      </w:pPr>
      <w:bookmarkStart w:id="1001" w:name="_Toc_ch1"/>
      <w:r>
        <w:rPr>
          <w:rFonts w:ascii="Times New Roman" w:hAnsi="Times New Roman" w:cs="Times New Roman" w:eastAsia="Times New Roman"/>
          <w:b/>
          <w:bCs/>
          <w:sz w:val="28"/>
          <w:szCs w:val="28"/>
        </w:rPr>
        <w:t xml:space="preserve">INTRODUCTION</w:t>
      </w:r>
      <w:bookmarkEnd w:id="1001"/>
    </w:p>
    <w:p>
      <w:pPr>
        <w:keepNext/>
        <w:spacing w:before="200" w:after="100" w:line="276" w:lineRule="auto"/>
        <w:outlineLvl w:val="1"/>
      </w:pPr>
      <w:bookmarkStart w:id="1002" w:name="_Toc_1_1"/>
      <w:r>
        <w:rPr>
          <w:rFonts w:ascii="Times New Roman" w:hAnsi="Times New Roman" w:cs="Times New Roman" w:eastAsia="Times New Roman"/>
          <w:b/>
          <w:bCs/>
          <w:sz w:val="24"/>
          <w:szCs w:val="24"/>
        </w:rPr>
        <w:t xml:space="preserve">1.1  Background</w:t>
      </w:r>
      <w:bookmarkEnd w:id="1002"/>
    </w:p>
    <w:p>
      <w:pPr>
        <w:spacing w:before="0" w:after="120" w:line="276" w:lineRule="auto"/>
        <w:jc w:val="both"/>
      </w:pPr>
      <w:r>
        <w:rPr>
          <w:rFonts w:ascii="Times New Roman" w:hAnsi="Times New Roman" w:cs="Times New Roman" w:eastAsia="Times New Roman"/>
          <w:sz w:val="24"/>
          <w:szCs w:val="24"/>
        </w:rPr>
        <w:t xml:space="preserve">Consider what happens when a student leader submits a capstone report; that single event concerns the project, the team, three students, the guide who will, in practice, confirm it and the report version being submitted. A process-mining tool, however, needs to know which one of these is the case.</w:t>
      </w:r>
    </w:p>
    <w:p>
      <w:pPr>
        <w:spacing w:before="0" w:after="120" w:line="276" w:lineRule="auto"/>
        <w:jc w:val="both"/>
      </w:pPr>
      <w:r>
        <w:rPr>
          <w:rFonts w:ascii="Times New Roman" w:hAnsi="Times New Roman" w:cs="Times New Roman" w:eastAsia="Times New Roman"/>
          <w:sz w:val="24"/>
          <w:szCs w:val="24"/>
        </w:rPr>
        <w:t xml:space="preserve">The project is motivated by this question. Against this backdrop, classic process mining starts from an event log in which every event has a case identifier, an activity name and a timestamp; the methods built on top of it (discovery, conformance checking, bottleneck analysis) assume that each event belongs to exactly one case.</w:t>
      </w:r>
    </w:p>
    <w:p>
      <w:pPr>
        <w:spacing w:before="0" w:after="120" w:line="276" w:lineRule="auto"/>
        <w:jc w:val="both"/>
      </w:pPr>
      <w:r>
        <w:rPr>
          <w:rFonts w:ascii="Times New Roman" w:hAnsi="Times New Roman" w:cs="Times New Roman" w:eastAsia="Times New Roman"/>
          <w:sz w:val="24"/>
          <w:szCs w:val="24"/>
        </w:rPr>
        <w:t xml:space="preserve">If the project is chosen as the case, each project's history stays together, but the guide's workload across all projects disappears; if the student is chosen, the same submission appears three times, once per team member. One useful comparison is a group photograph. A flat view cuts one person out of the picture, and every person can be cut out in turn, but the resulting set of cut-outs no longer reveals who was standing next to whom.</w:t>
      </w:r>
    </w:p>
    <w:p>
      <w:pPr>
        <w:spacing w:before="0" w:after="120" w:line="276" w:lineRule="auto"/>
        <w:jc w:val="both"/>
      </w:pPr>
      <w:r>
        <w:rPr>
          <w:rFonts w:ascii="Times New Roman" w:hAnsi="Times New Roman" w:cs="Times New Roman" w:eastAsia="Times New Roman"/>
          <w:sz w:val="24"/>
          <w:szCs w:val="24"/>
        </w:rPr>
        <w:t xml:space="preserve">The literature names these distortions. When one event is copied into several cases, the result is </w:t>
      </w:r>
      <w:r>
        <w:rPr>
          <w:rFonts w:ascii="Times New Roman" w:hAnsi="Times New Roman" w:cs="Times New Roman" w:eastAsia="Times New Roman"/>
          <w:i/>
          <w:iCs/>
          <w:sz w:val="24"/>
          <w:szCs w:val="24"/>
        </w:rPr>
        <w:t xml:space="preserve">convergence</w:t>
      </w:r>
      <w:r>
        <w:rPr>
          <w:rFonts w:ascii="Times New Roman" w:hAnsi="Times New Roman" w:cs="Times New Roman" w:eastAsia="Times New Roman"/>
          <w:sz w:val="24"/>
          <w:szCs w:val="24"/>
        </w:rPr>
        <w:t xml:space="preserve">, and when repeated events that belong to different objects of another type are merged into one case, the result is </w:t>
      </w:r>
      <w:r>
        <w:rPr>
          <w:rFonts w:ascii="Times New Roman" w:hAnsi="Times New Roman" w:cs="Times New Roman" w:eastAsia="Times New Roman"/>
          <w:i/>
          <w:iCs/>
          <w:sz w:val="24"/>
          <w:szCs w:val="24"/>
        </w:rPr>
        <w:t xml:space="preserve">divergence</w:t>
      </w:r>
      <w:r>
        <w:rPr>
          <w:rFonts w:ascii="Times New Roman" w:hAnsi="Times New Roman" w:cs="Times New Roman" w:eastAsia="Times New Roman"/>
          <w:sz w:val="24"/>
          <w:szCs w:val="24"/>
        </w:rPr>
        <w:t xml:space="preserve"> [1]. Events that have no object of the chosen type are dropped from the flat log altogether, which is called </w:t>
      </w:r>
      <w:r>
        <w:rPr>
          <w:rFonts w:ascii="Times New Roman" w:hAnsi="Times New Roman" w:cs="Times New Roman" w:eastAsia="Times New Roman"/>
          <w:i/>
          <w:iCs/>
          <w:sz w:val="24"/>
          <w:szCs w:val="24"/>
        </w:rPr>
        <w:t xml:space="preserve">deficiency</w:t>
      </w:r>
      <w:r>
        <w:rPr>
          <w:rFonts w:ascii="Times New Roman" w:hAnsi="Times New Roman" w:cs="Times New Roman" w:eastAsia="Times New Roman"/>
          <w:sz w:val="24"/>
          <w:szCs w:val="24"/>
        </w:rPr>
        <w:t xml:space="preserve">.</w:t>
      </w:r>
    </w:p>
    <w:p>
      <w:pPr>
        <w:spacing w:before="0" w:after="120" w:line="276" w:lineRule="auto"/>
        <w:jc w:val="both"/>
      </w:pPr>
      <w:r>
        <w:rPr>
          <w:rFonts w:ascii="Times New Roman" w:hAnsi="Times New Roman" w:cs="Times New Roman" w:eastAsia="Times New Roman"/>
          <w:sz w:val="24"/>
          <w:szCs w:val="24"/>
        </w:rPr>
        <w:t xml:space="preserve">Object-centric event logs avoid this choice. One event can refer to any number of objects, each with a type, and objects can also be linked to each other. OCEL 2.0 [2] standardises this structure, with JSON, XML and SQLite formats, a qualifier on every link, and object attributes that can change over time.</w:t>
      </w:r>
    </w:p>
    <w:p>
      <w:pPr>
        <w:spacing w:before="0" w:after="120" w:line="276" w:lineRule="auto"/>
        <w:jc w:val="both"/>
      </w:pPr>
      <w:r>
        <w:rPr>
          <w:rFonts w:ascii="Times New Roman" w:hAnsi="Times New Roman" w:cs="Times New Roman" w:eastAsia="Times New Roman"/>
          <w:sz w:val="24"/>
          <w:szCs w:val="24"/>
        </w:rPr>
        <w:t xml:space="preserve">Several studies reveal why this structure matters. Keeping the object graph improves machine-learning tasks on process data in comparison to flattened features [3], and Adams and van der Aalst [4] tackle convergence, divergence and deficiency together. In parallel, one-to-many links yielded false directly-follows relations in a food-company case study [5], and object-centric data has quality problems of its own [6]. In education, Miri et al. [7] converted Moodle activity into OCEL and found that group and resource links remain invisible in a student-centric log.</w:t>
      </w:r>
    </w:p>
    <w:p>
      <w:pPr>
        <w:spacing w:before="0" w:after="120" w:line="276" w:lineRule="auto"/>
        <w:jc w:val="both"/>
      </w:pPr>
      <w:r>
        <w:rPr>
          <w:rFonts w:ascii="Times New Roman" w:hAnsi="Times New Roman" w:cs="Times New Roman" w:eastAsia="Times New Roman"/>
          <w:sz w:val="24"/>
          <w:szCs w:val="24"/>
        </w:rPr>
        <w:t xml:space="preserve">What we could not find was a study that measures these effects across several real logs. The problem is generally acknowledged; nonetheless, its size has not been reported. Suitable public data does exist: the Open University Learning Analytics Dataset (OULAD) [8] covers students, courses and assessments, and CROP [9] links Gerrit code reviews to code changes, a process closely related to report review.</w:t>
      </w:r>
    </w:p>
    <w:p>
      <w:pPr>
        <w:spacing w:before="0" w:after="120" w:line="276" w:lineRule="auto"/>
        <w:jc w:val="both"/>
      </w:pPr>
      <w:r>
        <w:rPr>
          <w:rFonts w:ascii="Times New Roman" w:hAnsi="Times New Roman" w:cs="Times New Roman" w:eastAsia="Times New Roman"/>
          <w:sz w:val="24"/>
          <w:szCs w:val="24"/>
        </w:rPr>
        <w:t xml:space="preserve">A capstone has the same structure. Hassani et al. [10] describe a department supervising more than 250 final-year computing projects, and Premchaiswadi and Porouhan [11] mined an online peer-review process and found bottlenecks and rule violations in reviewer handling. The Educational Capstone Portal, whose architecture is documented in our project repository, handles registration, team formation, report compilation, three review stages, faculty decisions and scoring; it writes an audit-log row for every state change. Its process is therefore strongly object-centric.</w:t>
      </w:r>
    </w:p>
    <w:p>
      <w:pPr>
        <w:spacing w:before="0" w:after="120" w:line="276" w:lineRule="auto"/>
        <w:jc w:val="both"/>
      </w:pPr>
      <w:r>
        <w:rPr>
          <w:rFonts w:ascii="Times New Roman" w:hAnsi="Times New Roman" w:cs="Times New Roman" w:eastAsia="Times New Roman"/>
          <w:sz w:val="24"/>
          <w:szCs w:val="24"/>
        </w:rPr>
        <w:t xml:space="preserve">We set out to study that process directly, yet portal logs could not be obtained, and no public capstone or thesis-management event log was found. We therefore narrowed what we claim: the capstone is offered as a documented OCEL 2.0 design, and the measurements are made on seven real public logs [16]. This report keeps the two parts clearly separate.</w:t>
      </w:r>
    </w:p>
    <w:p>
      <w:pPr>
        <w:keepNext/>
        <w:spacing w:before="200" w:after="100" w:line="276" w:lineRule="auto"/>
        <w:outlineLvl w:val="1"/>
      </w:pPr>
      <w:bookmarkStart w:id="1003" w:name="_Toc_1_2"/>
      <w:r>
        <w:rPr>
          <w:rFonts w:ascii="Times New Roman" w:hAnsi="Times New Roman" w:cs="Times New Roman" w:eastAsia="Times New Roman"/>
          <w:b/>
          <w:bCs/>
          <w:sz w:val="24"/>
          <w:szCs w:val="24"/>
        </w:rPr>
        <w:t xml:space="preserve">1.2  Motivations</w:t>
      </w:r>
      <w:bookmarkEnd w:id="1003"/>
    </w:p>
    <w:p>
      <w:pPr>
        <w:spacing w:before="0" w:after="120" w:line="276" w:lineRule="auto"/>
        <w:jc w:val="both"/>
      </w:pPr>
      <w:r>
        <w:rPr>
          <w:rFonts w:ascii="Times New Roman" w:hAnsi="Times New Roman" w:cs="Times New Roman" w:eastAsia="Times New Roman"/>
          <w:sz w:val="24"/>
          <w:szCs w:val="24"/>
        </w:rPr>
        <w:t xml:space="preserve">First, flattening happens without notice. Tools apply it by default and rarely report how many events were copied, dropped or merged.</w:t>
      </w:r>
    </w:p>
    <w:p>
      <w:pPr>
        <w:spacing w:before="0" w:after="120" w:line="276" w:lineRule="auto"/>
        <w:jc w:val="both"/>
      </w:pPr>
      <w:r>
        <w:rPr>
          <w:rFonts w:ascii="Times New Roman" w:hAnsi="Times New Roman" w:cs="Times New Roman" w:eastAsia="Times New Roman"/>
          <w:sz w:val="24"/>
          <w:szCs w:val="24"/>
        </w:rPr>
        <w:t xml:space="preserve">Second, the evidence is thin. Convergence and divergence are ordinarily explained with small examples or a single case study, and we found no work that reports how often and how strongly they occur across several real logs.</w:t>
      </w:r>
    </w:p>
    <w:p>
      <w:pPr>
        <w:spacing w:before="0" w:after="120" w:line="276" w:lineRule="auto"/>
        <w:jc w:val="both"/>
      </w:pPr>
      <w:r>
        <w:rPr>
          <w:rFonts w:ascii="Times New Roman" w:hAnsi="Times New Roman" w:cs="Times New Roman" w:eastAsia="Times New Roman"/>
          <w:sz w:val="24"/>
          <w:szCs w:val="24"/>
        </w:rPr>
        <w:t xml:space="preserve">Third, capstones are coordination work. The questions that matter in practice (whether one guide is overloaded, or which team resubmits repeatedly) cut across cases, so a case-centric view does not fit them.</w:t>
      </w:r>
    </w:p>
    <w:p>
      <w:pPr>
        <w:spacing w:before="0" w:after="120" w:line="276" w:lineRule="auto"/>
        <w:jc w:val="both"/>
      </w:pPr>
      <w:r>
        <w:rPr>
          <w:rFonts w:ascii="Times New Roman" w:hAnsi="Times New Roman" w:cs="Times New Roman" w:eastAsia="Times New Roman"/>
          <w:sz w:val="24"/>
          <w:szCs w:val="24"/>
        </w:rPr>
        <w:t xml:space="preserve">Fourth, our claims are restricted to the data we can access. Portal data is not available to us, so a re-runnable measurement on public logs is the strongest evidence we can offer.</w:t>
      </w:r>
    </w:p>
    <w:p>
      <w:pPr>
        <w:keepNext/>
        <w:spacing w:before="200" w:after="100" w:line="276" w:lineRule="auto"/>
        <w:outlineLvl w:val="1"/>
      </w:pPr>
      <w:bookmarkStart w:id="1004" w:name="_Toc_1_3"/>
      <w:r>
        <w:rPr>
          <w:rFonts w:ascii="Times New Roman" w:hAnsi="Times New Roman" w:cs="Times New Roman" w:eastAsia="Times New Roman"/>
          <w:b/>
          <w:bCs/>
          <w:sz w:val="24"/>
          <w:szCs w:val="24"/>
        </w:rPr>
        <w:t xml:space="preserve">1.3  Scope of the Project</w:t>
      </w:r>
      <w:bookmarkEnd w:id="1004"/>
    </w:p>
    <w:p>
      <w:pPr>
        <w:spacing w:before="0" w:after="120" w:line="276" w:lineRule="auto"/>
        <w:jc w:val="both"/>
      </w:pPr>
      <w:r>
        <w:rPr>
          <w:rFonts w:ascii="Times New Roman" w:hAnsi="Times New Roman" w:cs="Times New Roman" w:eastAsia="Times New Roman"/>
          <w:sz w:val="24"/>
          <w:szCs w:val="24"/>
        </w:rPr>
        <w:t xml:space="preserve">Table 1.1 states what the project covers and what it does not, so that its limits are clear from the start.</w:t>
      </w:r>
    </w:p>
    <w:p>
      <w:pPr>
        <w:keepNext/>
        <w:spacing w:before="160" w:after="80" w:line="240" w:lineRule="auto"/>
        <w:jc w:val="center"/>
      </w:pPr>
      <w:bookmarkStart w:id="1005" w:name="_Tab_1_1"/>
      <w:r>
        <w:rPr>
          <w:rFonts w:ascii="Times New Roman" w:hAnsi="Times New Roman" w:cs="Times New Roman" w:eastAsia="Times New Roman"/>
          <w:b/>
          <w:bCs/>
          <w:sz w:val="20"/>
          <w:szCs w:val="20"/>
        </w:rPr>
        <w:t xml:space="preserve">Table 1.1: </w:t>
      </w:r>
      <w:r>
        <w:rPr>
          <w:rFonts w:ascii="Times New Roman" w:hAnsi="Times New Roman" w:cs="Times New Roman" w:eastAsia="Times New Roman"/>
          <w:sz w:val="20"/>
          <w:szCs w:val="20"/>
        </w:rPr>
        <w:t xml:space="preserve">Scope of the project</w:t>
      </w:r>
      <w:bookmarkEnd w:id="1005"/>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4537"/>
        <w:gridCol w:w="4537"/>
      </w:tblGrid>
      <w:tr>
        <w:trPr>
          <w:cantSplit/>
          <w:tblHeader/>
        </w:trPr>
        <w:tc>
          <w:tcPr>
            <w:tcW w:w="4537"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In scope</w:t>
            </w:r>
          </w:p>
        </w:tc>
        <w:tc>
          <w:tcPr>
            <w:tcW w:w="4537"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Out of scope</w:t>
            </w:r>
          </w:p>
        </w:tc>
      </w:tr>
      <w:tr>
        <w:trPr>
          <w:cantSplit/>
        </w:trPr>
        <w:tc>
          <w:tcPr>
            <w:tcW w:w="4537" w:type="dxa"/>
            <w:vAlign w:val="center"/>
          </w:tcPr>
          <w:p>
            <w:pPr>
              <w:keepNext/>
              <w:spacing w:before="0" w:after="0" w:line="240" w:lineRule="auto"/>
              <w:jc w:val="left"/>
            </w:pPr>
            <w:r>
              <w:rPr>
                <w:rFonts w:ascii="Times New Roman" w:hAnsi="Times New Roman" w:cs="Times New Roman" w:eastAsia="Times New Roman"/>
                <w:sz w:val="20"/>
                <w:szCs w:val="20"/>
              </w:rPr>
              <w:t xml:space="preserve">An OCEL 2.0 model of the capstone lifecycle, designed from the portal documentation</w:t>
            </w:r>
          </w:p>
        </w:tc>
        <w:tc>
          <w:tcPr>
            <w:tcW w:w="4537" w:type="dxa"/>
            <w:vAlign w:val="center"/>
          </w:tcPr>
          <w:p>
            <w:pPr>
              <w:keepNext/>
              <w:spacing w:before="0" w:after="0" w:line="240" w:lineRule="auto"/>
              <w:jc w:val="left"/>
            </w:pPr>
            <w:r>
              <w:rPr>
                <w:rFonts w:ascii="Times New Roman" w:hAnsi="Times New Roman" w:cs="Times New Roman" w:eastAsia="Times New Roman"/>
                <w:sz w:val="20"/>
                <w:szCs w:val="20"/>
              </w:rPr>
              <w:t xml:space="preserve">Any claim about how real capstone teams behave; no portal data was used</w:t>
            </w:r>
          </w:p>
        </w:tc>
      </w:tr>
      <w:tr>
        <w:trPr>
          <w:cantSplit/>
        </w:trPr>
        <w:tc>
          <w:tcPr>
            <w:tcW w:w="4537" w:type="dxa"/>
            <w:vAlign w:val="center"/>
          </w:tcPr>
          <w:p>
            <w:pPr>
              <w:keepNext/>
              <w:spacing w:before="0" w:after="0" w:line="240" w:lineRule="auto"/>
              <w:jc w:val="left"/>
            </w:pPr>
            <w:r>
              <w:rPr>
                <w:rFonts w:ascii="Times New Roman" w:hAnsi="Times New Roman" w:cs="Times New Roman" w:eastAsia="Times New Roman"/>
                <w:sz w:val="20"/>
                <w:szCs w:val="20"/>
              </w:rPr>
              <w:t xml:space="preserve">A re-runnable pipeline: download, verify, convert, load, analyse</w:t>
            </w:r>
          </w:p>
        </w:tc>
        <w:tc>
          <w:tcPr>
            <w:tcW w:w="4537" w:type="dxa"/>
            <w:vAlign w:val="center"/>
          </w:tcPr>
          <w:p>
            <w:pPr>
              <w:keepNext/>
              <w:spacing w:before="0" w:after="0" w:line="240" w:lineRule="auto"/>
              <w:jc w:val="left"/>
            </w:pPr>
            <w:r>
              <w:rPr>
                <w:rFonts w:ascii="Times New Roman" w:hAnsi="Times New Roman" w:cs="Times New Roman" w:eastAsia="Times New Roman"/>
                <w:sz w:val="20"/>
                <w:szCs w:val="20"/>
              </w:rPr>
              <w:t xml:space="preserve">Predictive monitoring on flat versus object-centric logs</w:t>
            </w:r>
          </w:p>
        </w:tc>
      </w:tr>
      <w:tr>
        <w:trPr>
          <w:cantSplit/>
        </w:trPr>
        <w:tc>
          <w:tcPr>
            <w:tcW w:w="4537" w:type="dxa"/>
            <w:vAlign w:val="center"/>
          </w:tcPr>
          <w:p>
            <w:pPr>
              <w:keepNext/>
              <w:spacing w:before="0" w:after="0" w:line="240" w:lineRule="auto"/>
              <w:jc w:val="left"/>
            </w:pPr>
            <w:r>
              <w:rPr>
                <w:rFonts w:ascii="Times New Roman" w:hAnsi="Times New Roman" w:cs="Times New Roman" w:eastAsia="Times New Roman"/>
                <w:sz w:val="20"/>
                <w:szCs w:val="20"/>
              </w:rPr>
              <w:t xml:space="preserve">Flattening distortion for 38 case notions on seven real public logs</w:t>
            </w:r>
          </w:p>
        </w:tc>
        <w:tc>
          <w:tcPr>
            <w:tcW w:w="4537" w:type="dxa"/>
            <w:vAlign w:val="center"/>
          </w:tcPr>
          <w:p>
            <w:pPr>
              <w:keepNext/>
              <w:spacing w:before="0" w:after="0" w:line="240" w:lineRule="auto"/>
              <w:jc w:val="left"/>
            </w:pPr>
            <w:r>
              <w:rPr>
                <w:rFonts w:ascii="Times New Roman" w:hAnsi="Times New Roman" w:cs="Times New Roman" w:eastAsia="Times New Roman"/>
                <w:sz w:val="20"/>
                <w:szCs w:val="20"/>
              </w:rPr>
              <w:t xml:space="preserve">Independent human labelling of the findings by a second rater</w:t>
            </w:r>
          </w:p>
        </w:tc>
      </w:tr>
      <w:tr>
        <w:trPr>
          <w:cantSplit/>
        </w:trPr>
        <w:tc>
          <w:tcPr>
            <w:tcW w:w="4537" w:type="dxa"/>
            <w:vAlign w:val="center"/>
          </w:tcPr>
          <w:p>
            <w:pPr>
              <w:keepNext/>
              <w:spacing w:before="0" w:after="0" w:line="240" w:lineRule="auto"/>
              <w:jc w:val="left"/>
            </w:pPr>
            <w:r>
              <w:rPr>
                <w:rFonts w:ascii="Times New Roman" w:hAnsi="Times New Roman" w:cs="Times New Roman" w:eastAsia="Times New Roman"/>
                <w:sz w:val="20"/>
                <w:szCs w:val="20"/>
              </w:rPr>
              <w:t xml:space="preserve">A consequence analysis: activity rankings, directly-follows edges, variants, entity rankings and discovered models, flat versus object-centric</w:t>
            </w:r>
          </w:p>
        </w:tc>
        <w:tc>
          <w:tcPr>
            <w:tcW w:w="4537" w:type="dxa"/>
            <w:vAlign w:val="center"/>
          </w:tcPr>
          <w:p>
            <w:pPr>
              <w:keepNext/>
              <w:spacing w:before="0" w:after="0" w:line="240" w:lineRule="auto"/>
              <w:jc w:val="left"/>
            </w:pPr>
            <w:r>
              <w:rPr>
                <w:rFonts w:ascii="Times New Roman" w:hAnsi="Times New Roman" w:cs="Times New Roman" w:eastAsia="Times New Roman"/>
                <w:sz w:val="20"/>
                <w:szCs w:val="20"/>
              </w:rPr>
              <w:t xml:space="preserve">Integrating a portal adapter; this is future work</w:t>
            </w:r>
          </w:p>
        </w:tc>
      </w:tr>
      <w:tr>
        <w:trPr>
          <w:cantSplit/>
        </w:trPr>
        <w:tc>
          <w:tcPr>
            <w:tcW w:w="4537" w:type="dxa"/>
            <w:vAlign w:val="center"/>
          </w:tcPr>
          <w:p>
            <w:pPr>
              <w:spacing w:before="0" w:after="0" w:line="240" w:lineRule="auto"/>
              <w:jc w:val="left"/>
            </w:pPr>
            <w:r>
              <w:rPr>
                <w:rFonts w:ascii="Times New Roman" w:hAnsi="Times New Roman" w:cs="Times New Roman" w:eastAsia="Times New Roman"/>
                <w:sz w:val="20"/>
                <w:szCs w:val="20"/>
              </w:rPr>
              <w:t xml:space="preserve">Independent checks of our own code, and a documented list of bugs they found</w:t>
            </w:r>
          </w:p>
        </w:tc>
        <w:tc>
          <w:tcPr>
            <w:tcW w:w="4537" w:type="dxa"/>
            <w:vAlign w:val="center"/>
          </w:tcPr>
          <w:p>
            <w:pPr>
              <w:spacing w:before="0" w:after="0" w:line="240" w:lineRule="auto"/>
              <w:jc w:val="left"/>
            </w:pPr>
            <w:r>
              <w:rPr>
                <w:rFonts w:ascii="Times New Roman" w:hAnsi="Times New Roman" w:cs="Times New Roman" w:eastAsia="Times New Roman"/>
                <w:sz w:val="20"/>
                <w:szCs w:val="20"/>
              </w:rPr>
              <w:t xml:space="preserve">Synthetic or simulated data of any kind</w:t>
            </w:r>
          </w:p>
        </w:tc>
      </w:tr>
    </w:tbl>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Two further points apply. A rule-based engine from our earlier work is kept at appendix level, since eleven rules on two logs cannot support a conclusion. In addition, a Moodle log from the University of Cádiz was downloaded as an eighth source but is not used in any result.</w:t>
      </w:r>
    </w:p>
    <w:p>
      <w:pPr>
        <w:spacing w:before="0" w:after="120" w:line="276" w:lineRule="auto"/>
        <w:jc w:val="both"/>
      </w:pPr>
      <w:r>
        <w:rPr>
          <w:rFonts w:ascii="Times New Roman" w:hAnsi="Times New Roman" w:cs="Times New Roman" w:eastAsia="Times New Roman"/>
          <w:sz w:val="24"/>
          <w:szCs w:val="24"/>
        </w:rPr>
        <w:t xml:space="preserve">The report is organised as follows. Chapter 2 covers the literature and the plan, Chapter 3 the requirements and feasibility, Chapter 4 the design, Chapter 5 the modules and testing, Chapter 6 the demonstration, Chapter 7 the results and cost, Chapter 8 the conclusion and Chapter 9 the references. Appendix A includes sample code.</w:t>
      </w:r>
    </w:p>
    <w:p>
      <w:pPr>
        <w:keepNext/>
        <w:pageBreakBefore/>
        <w:spacing w:before="0" w:after="60" w:line="276" w:lineRule="auto"/>
        <w:jc w:val="center"/>
      </w:pPr>
      <w:r>
        <w:rPr>
          <w:rFonts w:ascii="Times New Roman" w:hAnsi="Times New Roman" w:cs="Times New Roman" w:eastAsia="Times New Roman"/>
          <w:b/>
          <w:bCs/>
          <w:sz w:val="28"/>
          <w:szCs w:val="28"/>
        </w:rPr>
        <w:t xml:space="preserve">CHAPTER 2</w:t>
      </w:r>
    </w:p>
    <w:p>
      <w:pPr>
        <w:keepNext/>
        <w:spacing w:before="0" w:after="240" w:line="276" w:lineRule="auto"/>
        <w:jc w:val="center"/>
        <w:outlineLvl w:val="0"/>
      </w:pPr>
      <w:bookmarkStart w:id="1006" w:name="_Toc_ch2"/>
      <w:r>
        <w:rPr>
          <w:rFonts w:ascii="Times New Roman" w:hAnsi="Times New Roman" w:cs="Times New Roman" w:eastAsia="Times New Roman"/>
          <w:b/>
          <w:bCs/>
          <w:sz w:val="28"/>
          <w:szCs w:val="28"/>
        </w:rPr>
        <w:t xml:space="preserve">PROJECT DESCRIPTION AND GOALS</w:t>
      </w:r>
      <w:bookmarkEnd w:id="1006"/>
    </w:p>
    <w:p>
      <w:pPr>
        <w:keepNext/>
        <w:spacing w:before="200" w:after="100" w:line="276" w:lineRule="auto"/>
        <w:outlineLvl w:val="1"/>
      </w:pPr>
      <w:bookmarkStart w:id="1007" w:name="_Toc_2_1"/>
      <w:r>
        <w:rPr>
          <w:rFonts w:ascii="Times New Roman" w:hAnsi="Times New Roman" w:cs="Times New Roman" w:eastAsia="Times New Roman"/>
          <w:b/>
          <w:bCs/>
          <w:sz w:val="24"/>
          <w:szCs w:val="24"/>
        </w:rPr>
        <w:t xml:space="preserve">2.1  Literature Review</w:t>
      </w:r>
      <w:bookmarkEnd w:id="1007"/>
    </w:p>
    <w:p>
      <w:pPr>
        <w:spacing w:before="0" w:after="120" w:line="276" w:lineRule="auto"/>
        <w:jc w:val="both"/>
      </w:pPr>
      <w:r>
        <w:rPr>
          <w:rFonts w:ascii="Times New Roman" w:hAnsi="Times New Roman" w:cs="Times New Roman" w:eastAsia="Times New Roman"/>
          <w:sz w:val="24"/>
          <w:szCs w:val="24"/>
        </w:rPr>
        <w:t xml:space="preserve">The literature falls into four groups: the flattening problem itself, the OCEL format, what flattening does to results and to data quality, and the education and capstone papers. Table 2.1 sums up the ones that matter most for our questions, and the full list is in Chapter 9.</w:t>
      </w:r>
    </w:p>
    <w:p>
      <w:pPr>
        <w:keepNext/>
        <w:spacing w:before="160" w:after="80" w:line="240" w:lineRule="auto"/>
        <w:jc w:val="center"/>
      </w:pPr>
      <w:bookmarkStart w:id="1008" w:name="_Tab_2_1"/>
      <w:r>
        <w:rPr>
          <w:rFonts w:ascii="Times New Roman" w:hAnsi="Times New Roman" w:cs="Times New Roman" w:eastAsia="Times New Roman"/>
          <w:b/>
          <w:bCs/>
          <w:sz w:val="20"/>
          <w:szCs w:val="20"/>
        </w:rPr>
        <w:t xml:space="preserve">Table 2.1: </w:t>
      </w:r>
      <w:r>
        <w:rPr>
          <w:rFonts w:ascii="Times New Roman" w:hAnsi="Times New Roman" w:cs="Times New Roman" w:eastAsia="Times New Roman"/>
          <w:sz w:val="20"/>
          <w:szCs w:val="20"/>
        </w:rPr>
        <w:t xml:space="preserve">Summary of the reviewed literature</w:t>
      </w:r>
      <w:bookmarkEnd w:id="1008"/>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575"/>
        <w:gridCol w:w="1701"/>
        <w:gridCol w:w="1890"/>
        <w:gridCol w:w="2016"/>
        <w:gridCol w:w="1890"/>
      </w:tblGrid>
      <w:tr>
        <w:trPr>
          <w:cantSplit/>
          <w:tblHeader/>
        </w:trPr>
        <w:tc>
          <w:tcPr>
            <w:tcW w:w="1575"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Ref.</w:t>
            </w:r>
          </w:p>
        </w:tc>
        <w:tc>
          <w:tcPr>
            <w:tcW w:w="1701"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Objective</w:t>
            </w:r>
          </w:p>
        </w:tc>
        <w:tc>
          <w:tcPr>
            <w:tcW w:w="189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Method</w:t>
            </w:r>
          </w:p>
        </w:tc>
        <w:tc>
          <w:tcPr>
            <w:tcW w:w="2016"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Strength and limitation</w:t>
            </w:r>
          </w:p>
        </w:tc>
        <w:tc>
          <w:tcPr>
            <w:tcW w:w="189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Finding</w:t>
            </w:r>
          </w:p>
        </w:tc>
      </w:tr>
      <w:tr>
        <w:trPr>
          <w:cantSplit/>
        </w:trPr>
        <w:tc>
          <w:tcPr>
            <w:tcW w:w="1575" w:type="dxa"/>
            <w:vAlign w:val="center"/>
          </w:tcPr>
          <w:p>
            <w:pPr>
              <w:keepNext/>
              <w:spacing w:before="0" w:after="0" w:line="240" w:lineRule="auto"/>
              <w:jc w:val="left"/>
            </w:pPr>
            <w:r>
              <w:rPr>
                <w:rFonts w:ascii="Times New Roman" w:hAnsi="Times New Roman" w:cs="Times New Roman" w:eastAsia="Times New Roman"/>
                <w:sz w:val="17"/>
                <w:szCs w:val="17"/>
              </w:rPr>
              <w:t xml:space="preserve">van der Aalst (2019) [1]</w:t>
            </w:r>
          </w:p>
        </w:tc>
        <w:tc>
          <w:tcPr>
            <w:tcW w:w="1701" w:type="dxa"/>
            <w:vAlign w:val="center"/>
          </w:tcPr>
          <w:p>
            <w:pPr>
              <w:keepNext/>
              <w:spacing w:before="0" w:after="0" w:line="240" w:lineRule="auto"/>
              <w:jc w:val="left"/>
            </w:pPr>
            <w:r>
              <w:rPr>
                <w:rFonts w:ascii="Times New Roman" w:hAnsi="Times New Roman" w:cs="Times New Roman" w:eastAsia="Times New Roman"/>
                <w:sz w:val="17"/>
                <w:szCs w:val="17"/>
              </w:rPr>
              <w:t xml:space="preserve">Name the problems of one-case-per-event logs</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Conceptual analysis with worked examples</w:t>
            </w:r>
          </w:p>
        </w:tc>
        <w:tc>
          <w:tcPr>
            <w:tcW w:w="2016" w:type="dxa"/>
            <w:vAlign w:val="center"/>
          </w:tcPr>
          <w:p>
            <w:pPr>
              <w:keepNext/>
              <w:spacing w:before="0" w:after="0" w:line="240" w:lineRule="auto"/>
              <w:jc w:val="left"/>
            </w:pPr>
            <w:r>
              <w:rPr>
                <w:rFonts w:ascii="Times New Roman" w:hAnsi="Times New Roman" w:cs="Times New Roman" w:eastAsia="Times New Roman"/>
                <w:sz w:val="17"/>
                <w:szCs w:val="17"/>
              </w:rPr>
              <w:t xml:space="preserve">Defines convergence and divergence. No measurement on real logs</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Flattening copies events across cases or mis-orders them</w:t>
            </w:r>
          </w:p>
        </w:tc>
      </w:tr>
      <w:tr>
        <w:trPr>
          <w:cantSplit/>
        </w:trPr>
        <w:tc>
          <w:tcPr>
            <w:tcW w:w="1575" w:type="dxa"/>
            <w:vAlign w:val="center"/>
          </w:tcPr>
          <w:p>
            <w:pPr>
              <w:keepNext/>
              <w:spacing w:before="0" w:after="0" w:line="240" w:lineRule="auto"/>
              <w:jc w:val="left"/>
            </w:pPr>
            <w:r>
              <w:rPr>
                <w:rFonts w:ascii="Times New Roman" w:hAnsi="Times New Roman" w:cs="Times New Roman" w:eastAsia="Times New Roman"/>
                <w:sz w:val="17"/>
                <w:szCs w:val="17"/>
              </w:rPr>
              <w:t xml:space="preserve">Berti et al. (2024) [2]</w:t>
            </w:r>
          </w:p>
        </w:tc>
        <w:tc>
          <w:tcPr>
            <w:tcW w:w="1701" w:type="dxa"/>
            <w:vAlign w:val="center"/>
          </w:tcPr>
          <w:p>
            <w:pPr>
              <w:keepNext/>
              <w:spacing w:before="0" w:after="0" w:line="240" w:lineRule="auto"/>
              <w:jc w:val="left"/>
            </w:pPr>
            <w:r>
              <w:rPr>
                <w:rFonts w:ascii="Times New Roman" w:hAnsi="Times New Roman" w:cs="Times New Roman" w:eastAsia="Times New Roman"/>
                <w:sz w:val="17"/>
                <w:szCs w:val="17"/>
              </w:rPr>
              <w:t xml:space="preserve">A standard exchange format for object-centric data</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OCEL 2.0 specification: JSON, XML, SQLite, qualifiers, O2O links</w:t>
            </w:r>
          </w:p>
        </w:tc>
        <w:tc>
          <w:tcPr>
            <w:tcW w:w="2016" w:type="dxa"/>
            <w:vAlign w:val="center"/>
          </w:tcPr>
          <w:p>
            <w:pPr>
              <w:keepNext/>
              <w:spacing w:before="0" w:after="0" w:line="240" w:lineRule="auto"/>
              <w:jc w:val="left"/>
            </w:pPr>
            <w:r>
              <w:rPr>
                <w:rFonts w:ascii="Times New Roman" w:hAnsi="Times New Roman" w:cs="Times New Roman" w:eastAsia="Times New Roman"/>
                <w:sz w:val="17"/>
                <w:szCs w:val="17"/>
              </w:rPr>
              <w:t xml:space="preserve">Expressive, with tool support. Extraction still needs domain decisions</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One event can relate to many typed objects</w:t>
            </w:r>
          </w:p>
        </w:tc>
      </w:tr>
      <w:tr>
        <w:trPr>
          <w:cantSplit/>
        </w:trPr>
        <w:tc>
          <w:tcPr>
            <w:tcW w:w="1575" w:type="dxa"/>
            <w:vAlign w:val="center"/>
          </w:tcPr>
          <w:p>
            <w:pPr>
              <w:keepNext/>
              <w:spacing w:before="0" w:after="0" w:line="240" w:lineRule="auto"/>
              <w:jc w:val="left"/>
            </w:pPr>
            <w:r>
              <w:rPr>
                <w:rFonts w:ascii="Times New Roman" w:hAnsi="Times New Roman" w:cs="Times New Roman" w:eastAsia="Times New Roman"/>
                <w:sz w:val="17"/>
                <w:szCs w:val="17"/>
              </w:rPr>
              <w:t xml:space="preserve">Adams, Park, van der Aalst (2023) [3]</w:t>
            </w:r>
          </w:p>
        </w:tc>
        <w:tc>
          <w:tcPr>
            <w:tcW w:w="1701" w:type="dxa"/>
            <w:vAlign w:val="center"/>
          </w:tcPr>
          <w:p>
            <w:pPr>
              <w:keepNext/>
              <w:spacing w:before="0" w:after="0" w:line="240" w:lineRule="auto"/>
              <w:jc w:val="left"/>
            </w:pPr>
            <w:r>
              <w:rPr>
                <w:rFonts w:ascii="Times New Roman" w:hAnsi="Times New Roman" w:cs="Times New Roman" w:eastAsia="Times New Roman"/>
                <w:sz w:val="17"/>
                <w:szCs w:val="17"/>
              </w:rPr>
              <w:t xml:space="preserve">Keep object-centric graph structure for machine learning</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Compare graph encodings with flattened features on predictive tasks</w:t>
            </w:r>
          </w:p>
        </w:tc>
        <w:tc>
          <w:tcPr>
            <w:tcW w:w="2016" w:type="dxa"/>
            <w:vAlign w:val="center"/>
          </w:tcPr>
          <w:p>
            <w:pPr>
              <w:keepNext/>
              <w:spacing w:before="0" w:after="0" w:line="240" w:lineRule="auto"/>
              <w:jc w:val="left"/>
            </w:pPr>
            <w:r>
              <w:rPr>
                <w:rFonts w:ascii="Times New Roman" w:hAnsi="Times New Roman" w:cs="Times New Roman" w:eastAsia="Times New Roman"/>
                <w:sz w:val="17"/>
                <w:szCs w:val="17"/>
              </w:rPr>
              <w:t xml:space="preserve">Shows the value of structure. Focus is prediction, not analysis outputs</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Structure-preserving encodings are favoured over flattening</w:t>
            </w:r>
          </w:p>
        </w:tc>
      </w:tr>
      <w:tr>
        <w:trPr>
          <w:cantSplit/>
        </w:trPr>
        <w:tc>
          <w:tcPr>
            <w:tcW w:w="1575" w:type="dxa"/>
            <w:vAlign w:val="center"/>
          </w:tcPr>
          <w:p>
            <w:pPr>
              <w:keepNext/>
              <w:spacing w:before="0" w:after="0" w:line="240" w:lineRule="auto"/>
              <w:jc w:val="left"/>
            </w:pPr>
            <w:r>
              <w:rPr>
                <w:rFonts w:ascii="Times New Roman" w:hAnsi="Times New Roman" w:cs="Times New Roman" w:eastAsia="Times New Roman"/>
                <w:sz w:val="17"/>
                <w:szCs w:val="17"/>
              </w:rPr>
              <w:t xml:space="preserve">Waibel et al. (2022) [5]</w:t>
            </w:r>
          </w:p>
        </w:tc>
        <w:tc>
          <w:tcPr>
            <w:tcW w:w="1701" w:type="dxa"/>
            <w:vAlign w:val="center"/>
          </w:tcPr>
          <w:p>
            <w:pPr>
              <w:keepNext/>
              <w:spacing w:before="0" w:after="0" w:line="240" w:lineRule="auto"/>
              <w:jc w:val="left"/>
            </w:pPr>
            <w:r>
              <w:rPr>
                <w:rFonts w:ascii="Times New Roman" w:hAnsi="Times New Roman" w:cs="Times New Roman" w:eastAsia="Times New Roman"/>
                <w:sz w:val="17"/>
                <w:szCs w:val="17"/>
              </w:rPr>
              <w:t xml:space="preserve">Causal structure from relational data</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Causal event graph on one food-company case</w:t>
            </w:r>
          </w:p>
        </w:tc>
        <w:tc>
          <w:tcPr>
            <w:tcW w:w="2016" w:type="dxa"/>
            <w:vAlign w:val="center"/>
          </w:tcPr>
          <w:p>
            <w:pPr>
              <w:keepNext/>
              <w:spacing w:before="0" w:after="0" w:line="240" w:lineRule="auto"/>
              <w:jc w:val="left"/>
            </w:pPr>
            <w:r>
              <w:rPr>
                <w:rFonts w:ascii="Times New Roman" w:hAnsi="Times New Roman" w:cs="Times New Roman" w:eastAsia="Times New Roman"/>
                <w:sz w:val="17"/>
                <w:szCs w:val="17"/>
              </w:rPr>
              <w:t xml:space="preserve">Avoids false edges. Only one case study</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One-to-many and many-to-many links give spurious directly-follows relations</w:t>
            </w:r>
          </w:p>
        </w:tc>
      </w:tr>
      <w:tr>
        <w:trPr>
          <w:cantSplit/>
        </w:trPr>
        <w:tc>
          <w:tcPr>
            <w:tcW w:w="1575" w:type="dxa"/>
            <w:vAlign w:val="center"/>
          </w:tcPr>
          <w:p>
            <w:pPr>
              <w:keepNext/>
              <w:spacing w:before="0" w:after="0" w:line="240" w:lineRule="auto"/>
              <w:jc w:val="left"/>
            </w:pPr>
            <w:r>
              <w:rPr>
                <w:rFonts w:ascii="Times New Roman" w:hAnsi="Times New Roman" w:cs="Times New Roman" w:eastAsia="Times New Roman"/>
                <w:sz w:val="17"/>
                <w:szCs w:val="17"/>
              </w:rPr>
              <w:t xml:space="preserve">Kabierski et al. (2026) [6]</w:t>
            </w:r>
          </w:p>
        </w:tc>
        <w:tc>
          <w:tcPr>
            <w:tcW w:w="1701" w:type="dxa"/>
            <w:vAlign w:val="center"/>
          </w:tcPr>
          <w:p>
            <w:pPr>
              <w:keepNext/>
              <w:spacing w:before="0" w:after="0" w:line="240" w:lineRule="auto"/>
              <w:jc w:val="left"/>
            </w:pPr>
            <w:r>
              <w:rPr>
                <w:rFonts w:ascii="Times New Roman" w:hAnsi="Times New Roman" w:cs="Times New Roman" w:eastAsia="Times New Roman"/>
                <w:sz w:val="17"/>
                <w:szCs w:val="17"/>
              </w:rPr>
              <w:t xml:space="preserve">Classify quality issues in object-centric data</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Classification checked on real logs and practitioner interviews</w:t>
            </w:r>
          </w:p>
        </w:tc>
        <w:tc>
          <w:tcPr>
            <w:tcW w:w="2016" w:type="dxa"/>
            <w:vAlign w:val="center"/>
          </w:tcPr>
          <w:p>
            <w:pPr>
              <w:keepNext/>
              <w:spacing w:before="0" w:after="0" w:line="240" w:lineRule="auto"/>
              <w:jc w:val="left"/>
            </w:pPr>
            <w:r>
              <w:rPr>
                <w:rFonts w:ascii="Times New Roman" w:hAnsi="Times New Roman" w:cs="Times New Roman" w:eastAsia="Times New Roman"/>
                <w:sz w:val="17"/>
                <w:szCs w:val="17"/>
              </w:rPr>
              <w:t xml:space="preserve">Practitioner-validated. Classifies issues but gives no distortion rates</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Object-centric data has quality problems of its own, e.g. wrong object relations</w:t>
            </w:r>
          </w:p>
        </w:tc>
      </w:tr>
      <w:tr>
        <w:trPr>
          <w:cantSplit/>
        </w:trPr>
        <w:tc>
          <w:tcPr>
            <w:tcW w:w="1575" w:type="dxa"/>
            <w:vAlign w:val="center"/>
          </w:tcPr>
          <w:p>
            <w:pPr>
              <w:keepNext/>
              <w:spacing w:before="0" w:after="0" w:line="240" w:lineRule="auto"/>
              <w:jc w:val="left"/>
            </w:pPr>
            <w:r>
              <w:rPr>
                <w:rFonts w:ascii="Times New Roman" w:hAnsi="Times New Roman" w:cs="Times New Roman" w:eastAsia="Times New Roman"/>
                <w:sz w:val="17"/>
                <w:szCs w:val="17"/>
              </w:rPr>
              <w:t xml:space="preserve">Miri et al. (2026) [7]</w:t>
            </w:r>
          </w:p>
        </w:tc>
        <w:tc>
          <w:tcPr>
            <w:tcW w:w="1701" w:type="dxa"/>
            <w:vAlign w:val="center"/>
          </w:tcPr>
          <w:p>
            <w:pPr>
              <w:keepNext/>
              <w:spacing w:before="0" w:after="0" w:line="240" w:lineRule="auto"/>
              <w:jc w:val="left"/>
            </w:pPr>
            <w:r>
              <w:rPr>
                <w:rFonts w:ascii="Times New Roman" w:hAnsi="Times New Roman" w:cs="Times New Roman" w:eastAsia="Times New Roman"/>
                <w:sz w:val="17"/>
                <w:szCs w:val="17"/>
              </w:rPr>
              <w:t xml:space="preserve">Object-centric educational process mining</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Moodle to OCEL conversion, real course case study</w:t>
            </w:r>
          </w:p>
        </w:tc>
        <w:tc>
          <w:tcPr>
            <w:tcW w:w="2016" w:type="dxa"/>
            <w:vAlign w:val="center"/>
          </w:tcPr>
          <w:p>
            <w:pPr>
              <w:keepNext/>
              <w:spacing w:before="0" w:after="0" w:line="240" w:lineRule="auto"/>
              <w:jc w:val="left"/>
            </w:pPr>
            <w:r>
              <w:rPr>
                <w:rFonts w:ascii="Times New Roman" w:hAnsi="Times New Roman" w:cs="Times New Roman" w:eastAsia="Times New Roman"/>
                <w:sz w:val="17"/>
                <w:szCs w:val="17"/>
              </w:rPr>
              <w:t xml:space="preserve">First educational use. One course, not a transactional lifecycle</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Group and resource links are invisible in student-centric logs</w:t>
            </w:r>
          </w:p>
        </w:tc>
      </w:tr>
      <w:tr>
        <w:trPr>
          <w:cantSplit/>
        </w:trPr>
        <w:tc>
          <w:tcPr>
            <w:tcW w:w="1575" w:type="dxa"/>
            <w:vAlign w:val="center"/>
          </w:tcPr>
          <w:p>
            <w:pPr>
              <w:keepNext/>
              <w:spacing w:before="0" w:after="0" w:line="240" w:lineRule="auto"/>
              <w:jc w:val="left"/>
            </w:pPr>
            <w:r>
              <w:rPr>
                <w:rFonts w:ascii="Times New Roman" w:hAnsi="Times New Roman" w:cs="Times New Roman" w:eastAsia="Times New Roman"/>
                <w:sz w:val="17"/>
                <w:szCs w:val="17"/>
              </w:rPr>
              <w:t xml:space="preserve">Premchaiswadi, Porouhan (2015) [11]</w:t>
            </w:r>
          </w:p>
        </w:tc>
        <w:tc>
          <w:tcPr>
            <w:tcW w:w="1701" w:type="dxa"/>
            <w:vAlign w:val="center"/>
          </w:tcPr>
          <w:p>
            <w:pPr>
              <w:keepNext/>
              <w:spacing w:before="0" w:after="0" w:line="240" w:lineRule="auto"/>
              <w:jc w:val="left"/>
            </w:pPr>
            <w:r>
              <w:rPr>
                <w:rFonts w:ascii="Times New Roman" w:hAnsi="Times New Roman" w:cs="Times New Roman" w:eastAsia="Times New Roman"/>
                <w:sz w:val="17"/>
                <w:szCs w:val="17"/>
              </w:rPr>
              <w:t xml:space="preserve">Mine a peer-review process in an online system</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Event log from review handling; discovery and conformance</w:t>
            </w:r>
          </w:p>
        </w:tc>
        <w:tc>
          <w:tcPr>
            <w:tcW w:w="2016" w:type="dxa"/>
            <w:vAlign w:val="center"/>
          </w:tcPr>
          <w:p>
            <w:pPr>
              <w:keepNext/>
              <w:spacing w:before="0" w:after="0" w:line="240" w:lineRule="auto"/>
              <w:jc w:val="left"/>
            </w:pPr>
            <w:r>
              <w:rPr>
                <w:rFonts w:ascii="Times New Roman" w:hAnsi="Times New Roman" w:cs="Times New Roman" w:eastAsia="Times New Roman"/>
                <w:sz w:val="17"/>
                <w:szCs w:val="17"/>
              </w:rPr>
              <w:t xml:space="preserve">Real review workflow. One case notion</w:t>
            </w:r>
          </w:p>
        </w:tc>
        <w:tc>
          <w:tcPr>
            <w:tcW w:w="1890" w:type="dxa"/>
            <w:vAlign w:val="center"/>
          </w:tcPr>
          <w:p>
            <w:pPr>
              <w:keepNext/>
              <w:spacing w:before="0" w:after="0" w:line="240" w:lineRule="auto"/>
              <w:jc w:val="left"/>
            </w:pPr>
            <w:r>
              <w:rPr>
                <w:rFonts w:ascii="Times New Roman" w:hAnsi="Times New Roman" w:cs="Times New Roman" w:eastAsia="Times New Roman"/>
                <w:sz w:val="17"/>
                <w:szCs w:val="17"/>
              </w:rPr>
              <w:t xml:space="preserve">Bottlenecks and rule violations found in reviewer handling</w:t>
            </w:r>
          </w:p>
        </w:tc>
      </w:tr>
      <w:tr>
        <w:trPr>
          <w:cantSplit/>
        </w:trPr>
        <w:tc>
          <w:tcPr>
            <w:tcW w:w="1575" w:type="dxa"/>
            <w:vAlign w:val="center"/>
          </w:tcPr>
          <w:p>
            <w:pPr>
              <w:spacing w:before="0" w:after="0" w:line="240" w:lineRule="auto"/>
              <w:jc w:val="left"/>
            </w:pPr>
            <w:r>
              <w:rPr>
                <w:rFonts w:ascii="Times New Roman" w:hAnsi="Times New Roman" w:cs="Times New Roman" w:eastAsia="Times New Roman"/>
                <w:sz w:val="17"/>
                <w:szCs w:val="17"/>
              </w:rPr>
              <w:t xml:space="preserve">Hassani et al. (2018) [10]</w:t>
            </w:r>
          </w:p>
        </w:tc>
        <w:tc>
          <w:tcPr>
            <w:tcW w:w="1701" w:type="dxa"/>
            <w:vAlign w:val="center"/>
          </w:tcPr>
          <w:p>
            <w:pPr>
              <w:spacing w:before="0" w:after="0" w:line="240" w:lineRule="auto"/>
              <w:jc w:val="left"/>
            </w:pPr>
            <w:r>
              <w:rPr>
                <w:rFonts w:ascii="Times New Roman" w:hAnsi="Times New Roman" w:cs="Times New Roman" w:eastAsia="Times New Roman"/>
                <w:sz w:val="17"/>
                <w:szCs w:val="17"/>
              </w:rPr>
              <w:t xml:space="preserve">Manage more than 250 computing final-year projects</w:t>
            </w:r>
          </w:p>
        </w:tc>
        <w:tc>
          <w:tcPr>
            <w:tcW w:w="1890" w:type="dxa"/>
            <w:vAlign w:val="center"/>
          </w:tcPr>
          <w:p>
            <w:pPr>
              <w:spacing w:before="0" w:after="0" w:line="240" w:lineRule="auto"/>
              <w:jc w:val="left"/>
            </w:pPr>
            <w:r>
              <w:rPr>
                <w:rFonts w:ascii="Times New Roman" w:hAnsi="Times New Roman" w:cs="Times New Roman" w:eastAsia="Times New Roman"/>
                <w:sz w:val="17"/>
                <w:szCs w:val="17"/>
              </w:rPr>
              <w:t xml:space="preserve">Case study of supervision, panels and rubrics</w:t>
            </w:r>
          </w:p>
        </w:tc>
        <w:tc>
          <w:tcPr>
            <w:tcW w:w="2016" w:type="dxa"/>
            <w:vAlign w:val="center"/>
          </w:tcPr>
          <w:p>
            <w:pPr>
              <w:spacing w:before="0" w:after="0" w:line="240" w:lineRule="auto"/>
              <w:jc w:val="left"/>
            </w:pPr>
            <w:r>
              <w:rPr>
                <w:rFonts w:ascii="Times New Roman" w:hAnsi="Times New Roman" w:cs="Times New Roman" w:eastAsia="Times New Roman"/>
                <w:sz w:val="17"/>
                <w:szCs w:val="17"/>
              </w:rPr>
              <w:t xml:space="preserve">Real capstone practice. No event data</w:t>
            </w:r>
          </w:p>
        </w:tc>
        <w:tc>
          <w:tcPr>
            <w:tcW w:w="1890" w:type="dxa"/>
            <w:vAlign w:val="center"/>
          </w:tcPr>
          <w:p>
            <w:pPr>
              <w:spacing w:before="0" w:after="0" w:line="240" w:lineRule="auto"/>
              <w:jc w:val="left"/>
            </w:pPr>
            <w:r>
              <w:rPr>
                <w:rFonts w:ascii="Times New Roman" w:hAnsi="Times New Roman" w:cs="Times New Roman" w:eastAsia="Times New Roman"/>
                <w:sz w:val="17"/>
                <w:szCs w:val="17"/>
              </w:rPr>
              <w:t xml:space="preserve">Capstones need coordinated supervision, submission and assessment</w:t>
            </w:r>
          </w:p>
        </w:tc>
      </w:tr>
    </w:tbl>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On the flattening problem itself, van der Aalst [1] explained why one-case-per-event logs misrepresent processes with several interacting entities, and Adams and van der Aalst [4] went on to cover convergence, divergence and deficiency together. Both papers are conceptual, and neither reports how often these effects take place in real data.</w:t>
      </w:r>
    </w:p>
    <w:p>
      <w:pPr>
        <w:spacing w:before="0" w:after="120" w:line="276" w:lineRule="auto"/>
        <w:jc w:val="both"/>
      </w:pPr>
      <w:r>
        <w:rPr>
          <w:rFonts w:ascii="Times New Roman" w:hAnsi="Times New Roman" w:cs="Times New Roman" w:eastAsia="Times New Roman"/>
          <w:sz w:val="24"/>
          <w:szCs w:val="24"/>
        </w:rPr>
        <w:t xml:space="preserve">OCEL 2.0 [2] is the format we build on; it stores events, objects, event-to-object (E2O) links and object-to-object (O2O) links, each with qualifiers, in JSON, XML or SQLite. Our own converters write the SQLite form, and we read the JSON and XML forms of the public logs.</w:t>
      </w:r>
    </w:p>
    <w:p>
      <w:pPr>
        <w:spacing w:before="0" w:after="120" w:line="276" w:lineRule="auto"/>
        <w:jc w:val="both"/>
      </w:pPr>
      <w:r>
        <w:rPr>
          <w:rFonts w:ascii="Times New Roman" w:hAnsi="Times New Roman" w:cs="Times New Roman" w:eastAsia="Times New Roman"/>
          <w:sz w:val="24"/>
          <w:szCs w:val="24"/>
        </w:rPr>
        <w:t xml:space="preserve">On consequences, Waibel et al. [5] applied a causal event graph to reveal that one-to-many links yield false directly-follows edges, but only on one company's data. Kabierski et al. [6] classified the quality issues of object-centric data; they outline the kinds of problems but do not count them. Adams et al. [3] showed that keeping the object graph helps predictive tasks.</w:t>
      </w:r>
    </w:p>
    <w:p>
      <w:pPr>
        <w:spacing w:before="0" w:after="120" w:line="276" w:lineRule="auto"/>
        <w:jc w:val="both"/>
      </w:pPr>
      <w:r>
        <w:rPr>
          <w:rFonts w:ascii="Times New Roman" w:hAnsi="Times New Roman" w:cs="Times New Roman" w:eastAsia="Times New Roman"/>
          <w:sz w:val="24"/>
          <w:szCs w:val="24"/>
        </w:rPr>
        <w:t xml:space="preserve">In education, Miri et al. [7] is the closest related work, since they applied object-centric mining to Moodle data; this project is therefore not the first use of OCEL in education. Premchaiswadi and Porouhan [11] mined an online peer-review process with a single case notion, and Hassani et al. [10] outline how a department supervises many final-year projects, with no event data.</w:t>
      </w:r>
    </w:p>
    <w:p>
      <w:pPr>
        <w:keepNext/>
        <w:spacing w:before="200" w:after="100" w:line="276" w:lineRule="auto"/>
        <w:outlineLvl w:val="1"/>
      </w:pPr>
      <w:bookmarkStart w:id="1009" w:name="_Toc_2_2"/>
      <w:r>
        <w:rPr>
          <w:rFonts w:ascii="Times New Roman" w:hAnsi="Times New Roman" w:cs="Times New Roman" w:eastAsia="Times New Roman"/>
          <w:b/>
          <w:bCs/>
          <w:sz w:val="24"/>
          <w:szCs w:val="24"/>
        </w:rPr>
        <w:t xml:space="preserve">2.2  Research Gap</w:t>
      </w:r>
      <w:bookmarkEnd w:id="1009"/>
    </w:p>
    <w:p>
      <w:pPr>
        <w:spacing w:before="0" w:after="120" w:line="276" w:lineRule="auto"/>
        <w:jc w:val="both"/>
      </w:pPr>
      <w:r>
        <w:rPr>
          <w:rFonts w:ascii="Times New Roman" w:hAnsi="Times New Roman" w:cs="Times New Roman" w:eastAsia="Times New Roman"/>
          <w:sz w:val="24"/>
          <w:szCs w:val="24"/>
        </w:rPr>
        <w:t xml:space="preserve">Taken together, the reviewed work leaves three gaps.</w:t>
      </w:r>
    </w:p>
    <w:p>
      <w:pPr>
        <w:spacing w:before="0" w:after="120" w:line="276" w:lineRule="auto"/>
        <w:jc w:val="both"/>
      </w:pPr>
      <w:r>
        <w:rPr>
          <w:rFonts w:ascii="Times New Roman" w:hAnsi="Times New Roman" w:cs="Times New Roman" w:eastAsia="Times New Roman"/>
          <w:sz w:val="24"/>
          <w:szCs w:val="24"/>
        </w:rPr>
        <w:t xml:space="preserve">First, flattening is described but not measured. Convergence, divergence and deficiency are defined conceptually [1], [4] and shown on single case studies [5], but no study we found reports how often they occur across several real logs from different domains. We address this with distortion metrics for 38 case notions on seven real public logs, which sort the logs into three regimes.</w:t>
      </w:r>
    </w:p>
    <w:p>
      <w:pPr>
        <w:spacing w:before="0" w:after="120" w:line="276" w:lineRule="auto"/>
        <w:jc w:val="both"/>
      </w:pPr>
      <w:r>
        <w:rPr>
          <w:rFonts w:ascii="Times New Roman" w:hAnsi="Times New Roman" w:cs="Times New Roman" w:eastAsia="Times New Roman"/>
          <w:sz w:val="24"/>
          <w:szCs w:val="24"/>
        </w:rPr>
        <w:t xml:space="preserve">Second, the effect of flattening on what an analyst reads is unknown. Earlier work compares machine-learning performance [3] or classifies data-quality issues [6], but none measures, across logs, whether flattening changes activity rankings, process paths or discovered models, or separates duplication, which can be fixed, from narrowing, which cannot. We address this by comparing five standard outputs (C1 to C5) with an object-centric reference, with bootstrap intervals on the headline numbers.</w:t>
      </w:r>
    </w:p>
    <w:p>
      <w:pPr>
        <w:spacing w:before="0" w:after="120" w:line="276" w:lineRule="auto"/>
        <w:jc w:val="both"/>
      </w:pPr>
      <w:r>
        <w:rPr>
          <w:rFonts w:ascii="Times New Roman" w:hAnsi="Times New Roman" w:cs="Times New Roman" w:eastAsia="Times New Roman"/>
          <w:sz w:val="24"/>
          <w:szCs w:val="24"/>
        </w:rPr>
        <w:t xml:space="preserve">Third, review workflows have no object-centric model. Object-centric educational mining uses learning-platform activity [7], and review processes have been mined with a single case notion only [11]. A lifecycle of submit, review, reject, resubmit and score has no object-centric model that we could find, and no public capstone or thesis-management event log exists. We address this with an OCEL 2.0 model of the capstone lifecycle, and by measuring on real logs that have a review shape (code review and student assessment).</w:t>
      </w:r>
    </w:p>
    <w:p>
      <w:pPr>
        <w:spacing w:before="0" w:after="120" w:line="276" w:lineRule="auto"/>
        <w:jc w:val="both"/>
      </w:pPr>
      <w:r>
        <w:rPr>
          <w:rFonts w:ascii="Times New Roman" w:hAnsi="Times New Roman" w:cs="Times New Roman" w:eastAsia="Times New Roman"/>
          <w:sz w:val="24"/>
          <w:szCs w:val="24"/>
        </w:rPr>
        <w:t xml:space="preserve">Our approach is therefore to measure first, on real data only, and to check every number with independent code.</w:t>
      </w:r>
    </w:p>
    <w:p>
      <w:pPr>
        <w:keepNext/>
        <w:spacing w:before="200" w:after="100" w:line="276" w:lineRule="auto"/>
        <w:outlineLvl w:val="1"/>
      </w:pPr>
      <w:bookmarkStart w:id="1010" w:name="_Toc_2_3"/>
      <w:r>
        <w:rPr>
          <w:rFonts w:ascii="Times New Roman" w:hAnsi="Times New Roman" w:cs="Times New Roman" w:eastAsia="Times New Roman"/>
          <w:b/>
          <w:bCs/>
          <w:sz w:val="24"/>
          <w:szCs w:val="24"/>
        </w:rPr>
        <w:t xml:space="preserve">2.3  Objectives</w:t>
      </w:r>
      <w:bookmarkEnd w:id="1010"/>
    </w:p>
    <w:p>
      <w:pPr>
        <w:spacing w:before="0" w:after="120" w:line="276" w:lineRule="auto"/>
        <w:jc w:val="both"/>
      </w:pPr>
      <w:r>
        <w:rPr>
          <w:rFonts w:ascii="Times New Roman" w:hAnsi="Times New Roman" w:cs="Times New Roman" w:eastAsia="Times New Roman"/>
          <w:sz w:val="24"/>
          <w:szCs w:val="24"/>
        </w:rPr>
        <w:t xml:space="preserve">The project has five objectives, listed in the order we worked on them.</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O1. Model the capstone lifecycle as OCEL 2.0 from the documented portal behaviour.</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O2. Build a reproducible pipeline: download, verify, convert, load and analyse.</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O3. Measure flattening distortion on seven real logs without hand-picked rules.</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O4. Compare standard outputs (activity rankings, directly-follows edges, variants, entity counts and discovered process models) between flat and object-centric views.</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O5. Verify every result with independent checks and keep the code re-runnable.</w:t>
      </w:r>
    </w:p>
    <w:p>
      <w:pPr>
        <w:spacing w:before="0" w:after="120" w:line="276" w:lineRule="auto"/>
        <w:jc w:val="both"/>
      </w:pPr>
      <w:r>
        <w:rPr>
          <w:rFonts w:ascii="Times New Roman" w:hAnsi="Times New Roman" w:cs="Times New Roman" w:eastAsia="Times New Roman"/>
          <w:sz w:val="24"/>
          <w:szCs w:val="24"/>
        </w:rPr>
        <w:t xml:space="preserve">The work touches two of the United Nations Sustainable Development Goals: Goal 4, Quality Education, since it concerns how academic review processes are recorded and understood, and Goal 9, Industry, Innovation and Infrastructure, since it adds open tooling for object-centric process data. On the Technology Readiness Level scale the pipeline is placed at TRL 4 (validated in the laboratory, on seven public logs) and portal integration at TRL 2 to 3; those levels are our own estimate.</w:t>
      </w:r>
    </w:p>
    <w:p>
      <w:pPr>
        <w:keepNext/>
        <w:spacing w:before="200" w:after="100" w:line="276" w:lineRule="auto"/>
        <w:outlineLvl w:val="1"/>
      </w:pPr>
      <w:bookmarkStart w:id="1011" w:name="_Toc_2_4"/>
      <w:r>
        <w:rPr>
          <w:rFonts w:ascii="Times New Roman" w:hAnsi="Times New Roman" w:cs="Times New Roman" w:eastAsia="Times New Roman"/>
          <w:b/>
          <w:bCs/>
          <w:sz w:val="24"/>
          <w:szCs w:val="24"/>
        </w:rPr>
        <w:t xml:space="preserve">2.4  Problem Statement</w:t>
      </w:r>
      <w:bookmarkEnd w:id="1011"/>
    </w:p>
    <w:p>
      <w:pPr>
        <w:spacing w:before="0" w:after="120" w:line="276" w:lineRule="auto"/>
        <w:jc w:val="both"/>
      </w:pPr>
      <w:r>
        <w:rPr>
          <w:rFonts w:ascii="Times New Roman" w:hAnsi="Times New Roman" w:cs="Times New Roman" w:eastAsia="Times New Roman"/>
          <w:sz w:val="24"/>
          <w:szCs w:val="24"/>
        </w:rPr>
        <w:t xml:space="preserve">We have an object-centric event log with several object types, and one type is picked as the case notion. Two questions follow. How much does the flat log differ from the object-centric one, that is, how many events are copied, dropped or merged? And do those differences change what an analyst reads from the standard outputs: activity rankings, directly-follows edges, process variants, entity rankings and discovered models? Both questions must be answered on real data only, with checks that do not depend on our own code; also, even though no portal data exists, the capstone lifecycle must be specified in OCEL 2.0.</w:t>
      </w:r>
    </w:p>
    <w:p>
      <w:pPr>
        <w:keepNext/>
        <w:spacing w:before="200" w:after="100" w:line="276" w:lineRule="auto"/>
        <w:outlineLvl w:val="1"/>
      </w:pPr>
      <w:bookmarkStart w:id="1012" w:name="_Toc_2_5"/>
      <w:r>
        <w:rPr>
          <w:rFonts w:ascii="Times New Roman" w:hAnsi="Times New Roman" w:cs="Times New Roman" w:eastAsia="Times New Roman"/>
          <w:b/>
          <w:bCs/>
          <w:sz w:val="24"/>
          <w:szCs w:val="24"/>
        </w:rPr>
        <w:t xml:space="preserve">2.5  Project Plan</w:t>
      </w:r>
      <w:bookmarkEnd w:id="1012"/>
    </w:p>
    <w:p>
      <w:pPr>
        <w:spacing w:before="0" w:after="120" w:line="276" w:lineRule="auto"/>
        <w:jc w:val="both"/>
      </w:pPr>
      <w:r>
        <w:rPr>
          <w:rFonts w:ascii="Times New Roman" w:hAnsi="Times New Roman" w:cs="Times New Roman" w:eastAsia="Times New Roman"/>
          <w:sz w:val="24"/>
          <w:szCs w:val="24"/>
        </w:rPr>
        <w:t xml:space="preserve">Figure 2.1 shows the project calendar. At Review 2 we presented a prototype that was evaluated on synthetic data; the team then decided to use real data only, so that prototype and its results are excluded from this work. The plan below reflects the work done after that decision.</w:t>
      </w:r>
    </w:p>
    <w:p>
      <w:pPr>
        <w:keepNext/>
        <w:spacing w:before="120" w:after="60" w:line="240" w:lineRule="auto"/>
        <w:jc w:val="center"/>
      </w:pPr>
      <w:r>
        <w:drawing>
          <wp:inline distT="0" distB="0" distL="0" distR="0">
            <wp:extent cx="5394960" cy="2509283"/>
            <wp:docPr id="501" name="Figure 2.1" descr="Project calendar, August to December 2026 (grey bars are not part of the delivered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timeline.png"/>
                    <pic:cNvPicPr/>
                  </pic:nvPicPr>
                  <pic:blipFill>
                    <a:blip r:embed="rIdImg1"/>
                    <a:stretch>
                      <a:fillRect/>
                    </a:stretch>
                  </pic:blipFill>
                  <pic:spPr>
                    <a:xfrm>
                      <a:off x="0" y="0"/>
                      <a:ext cx="5394960" cy="2509283"/>
                    </a:xfrm>
                    <a:prstGeom prst="rect">
                      <a:avLst/>
                    </a:prstGeom>
                  </pic:spPr>
                </pic:pic>
              </a:graphicData>
            </a:graphic>
          </wp:inline>
        </w:drawing>
      </w:r>
    </w:p>
    <w:p>
      <w:pPr>
        <w:spacing w:before="0" w:after="200" w:line="240" w:lineRule="auto"/>
        <w:jc w:val="center"/>
      </w:pPr>
      <w:bookmarkStart w:id="1013" w:name="_Fig_2_1"/>
      <w:r>
        <w:rPr>
          <w:rFonts w:ascii="Times New Roman" w:hAnsi="Times New Roman" w:cs="Times New Roman" w:eastAsia="Times New Roman"/>
          <w:b/>
          <w:bCs/>
          <w:sz w:val="20"/>
          <w:szCs w:val="20"/>
        </w:rPr>
        <w:t xml:space="preserve">Figure 2.1: </w:t>
      </w:r>
      <w:r>
        <w:rPr>
          <w:rFonts w:ascii="Times New Roman" w:hAnsi="Times New Roman" w:cs="Times New Roman" w:eastAsia="Times New Roman"/>
          <w:sz w:val="20"/>
          <w:szCs w:val="20"/>
        </w:rPr>
        <w:t xml:space="preserve">Project calendar, August to December 2026 (grey bars are not part of the delivered work)</w:t>
      </w:r>
      <w:bookmarkEnd w:id="1013"/>
    </w:p>
    <w:p>
      <w:pPr>
        <w:keepNext/>
        <w:spacing w:before="160" w:after="80" w:line="240" w:lineRule="auto"/>
        <w:jc w:val="center"/>
      </w:pPr>
      <w:bookmarkStart w:id="1014" w:name="_Tab_2_2"/>
      <w:r>
        <w:rPr>
          <w:rFonts w:ascii="Times New Roman" w:hAnsi="Times New Roman" w:cs="Times New Roman" w:eastAsia="Times New Roman"/>
          <w:b/>
          <w:bCs/>
          <w:sz w:val="20"/>
          <w:szCs w:val="20"/>
        </w:rPr>
        <w:t xml:space="preserve">Table 2.2: </w:t>
      </w:r>
      <w:r>
        <w:rPr>
          <w:rFonts w:ascii="Times New Roman" w:hAnsi="Times New Roman" w:cs="Times New Roman" w:eastAsia="Times New Roman"/>
          <w:sz w:val="20"/>
          <w:szCs w:val="20"/>
        </w:rPr>
        <w:t xml:space="preserve">Work packages and status</w:t>
      </w:r>
      <w:bookmarkEnd w:id="1014"/>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060"/>
        <w:gridCol w:w="4950"/>
        <w:gridCol w:w="3064"/>
      </w:tblGrid>
      <w:tr>
        <w:trPr>
          <w:cantSplit/>
          <w:tblHeader/>
        </w:trPr>
        <w:tc>
          <w:tcPr>
            <w:tcW w:w="106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Work package</w:t>
            </w:r>
          </w:p>
        </w:tc>
        <w:tc>
          <w:tcPr>
            <w:tcW w:w="495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Content</w:t>
            </w:r>
          </w:p>
        </w:tc>
        <w:tc>
          <w:tcPr>
            <w:tcW w:w="306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Status</w:t>
            </w:r>
          </w:p>
        </w:tc>
      </w:tr>
      <w:tr>
        <w:trPr>
          <w:cantSplit/>
        </w:trPr>
        <w:tc>
          <w:tcPr>
            <w:tcW w:w="1060" w:type="dxa"/>
            <w:vAlign w:val="center"/>
          </w:tcPr>
          <w:p>
            <w:pPr>
              <w:keepNext/>
              <w:spacing w:before="0" w:after="0" w:line="240" w:lineRule="auto"/>
              <w:jc w:val="left"/>
            </w:pPr>
            <w:r>
              <w:rPr>
                <w:rFonts w:ascii="Times New Roman" w:hAnsi="Times New Roman" w:cs="Times New Roman" w:eastAsia="Times New Roman"/>
                <w:sz w:val="20"/>
                <w:szCs w:val="20"/>
              </w:rPr>
              <w:t xml:space="preserve">WP1</w:t>
            </w:r>
          </w:p>
        </w:tc>
        <w:tc>
          <w:tcPr>
            <w:tcW w:w="4950" w:type="dxa"/>
            <w:vAlign w:val="center"/>
          </w:tcPr>
          <w:p>
            <w:pPr>
              <w:keepNext/>
              <w:spacing w:before="0" w:after="0" w:line="240" w:lineRule="auto"/>
              <w:jc w:val="left"/>
            </w:pPr>
            <w:r>
              <w:rPr>
                <w:rFonts w:ascii="Times New Roman" w:hAnsi="Times New Roman" w:cs="Times New Roman" w:eastAsia="Times New Roman"/>
                <w:sz w:val="20"/>
                <w:szCs w:val="20"/>
              </w:rPr>
              <w:t xml:space="preserve">Literature review and scope</w:t>
            </w:r>
          </w:p>
        </w:tc>
        <w:tc>
          <w:tcPr>
            <w:tcW w:w="3064" w:type="dxa"/>
            <w:vAlign w:val="center"/>
          </w:tcPr>
          <w:p>
            <w:pPr>
              <w:keepNext/>
              <w:spacing w:before="0" w:after="0" w:line="240" w:lineRule="auto"/>
              <w:jc w:val="left"/>
            </w:pPr>
            <w:r>
              <w:rPr>
                <w:rFonts w:ascii="Times New Roman" w:hAnsi="Times New Roman" w:cs="Times New Roman" w:eastAsia="Times New Roman"/>
                <w:sz w:val="20"/>
                <w:szCs w:val="20"/>
              </w:rPr>
              <w:t xml:space="preserve">Completed</w:t>
            </w:r>
          </w:p>
        </w:tc>
      </w:tr>
      <w:tr>
        <w:trPr>
          <w:cantSplit/>
        </w:trPr>
        <w:tc>
          <w:tcPr>
            <w:tcW w:w="1060" w:type="dxa"/>
            <w:vAlign w:val="center"/>
          </w:tcPr>
          <w:p>
            <w:pPr>
              <w:keepNext/>
              <w:spacing w:before="0" w:after="0" w:line="240" w:lineRule="auto"/>
              <w:jc w:val="left"/>
            </w:pPr>
            <w:r>
              <w:rPr>
                <w:rFonts w:ascii="Times New Roman" w:hAnsi="Times New Roman" w:cs="Times New Roman" w:eastAsia="Times New Roman"/>
                <w:sz w:val="20"/>
                <w:szCs w:val="20"/>
              </w:rPr>
              <w:t xml:space="preserve">WP2</w:t>
            </w:r>
          </w:p>
        </w:tc>
        <w:tc>
          <w:tcPr>
            <w:tcW w:w="4950" w:type="dxa"/>
            <w:vAlign w:val="center"/>
          </w:tcPr>
          <w:p>
            <w:pPr>
              <w:keepNext/>
              <w:spacing w:before="0" w:after="0" w:line="240" w:lineRule="auto"/>
              <w:jc w:val="left"/>
            </w:pPr>
            <w:r>
              <w:rPr>
                <w:rFonts w:ascii="Times New Roman" w:hAnsi="Times New Roman" w:cs="Times New Roman" w:eastAsia="Times New Roman"/>
                <w:sz w:val="20"/>
                <w:szCs w:val="20"/>
              </w:rPr>
              <w:t xml:space="preserve">Platform study and OCEL 2.0 schema of the capstone lifecycle</w:t>
            </w:r>
          </w:p>
        </w:tc>
        <w:tc>
          <w:tcPr>
            <w:tcW w:w="3064" w:type="dxa"/>
            <w:vAlign w:val="center"/>
          </w:tcPr>
          <w:p>
            <w:pPr>
              <w:keepNext/>
              <w:spacing w:before="0" w:after="0" w:line="240" w:lineRule="auto"/>
              <w:jc w:val="left"/>
            </w:pPr>
            <w:r>
              <w:rPr>
                <w:rFonts w:ascii="Times New Roman" w:hAnsi="Times New Roman" w:cs="Times New Roman" w:eastAsia="Times New Roman"/>
                <w:sz w:val="20"/>
                <w:szCs w:val="20"/>
              </w:rPr>
              <w:t xml:space="preserve">Completed (design only)</w:t>
            </w:r>
          </w:p>
        </w:tc>
      </w:tr>
      <w:tr>
        <w:trPr>
          <w:cantSplit/>
        </w:trPr>
        <w:tc>
          <w:tcPr>
            <w:tcW w:w="1060" w:type="dxa"/>
            <w:vAlign w:val="center"/>
          </w:tcPr>
          <w:p>
            <w:pPr>
              <w:keepNext/>
              <w:spacing w:before="0" w:after="0" w:line="240" w:lineRule="auto"/>
              <w:jc w:val="left"/>
            </w:pPr>
            <w:r>
              <w:rPr>
                <w:rFonts w:ascii="Times New Roman" w:hAnsi="Times New Roman" w:cs="Times New Roman" w:eastAsia="Times New Roman"/>
                <w:sz w:val="20"/>
                <w:szCs w:val="20"/>
              </w:rPr>
              <w:t xml:space="preserve">WP3</w:t>
            </w:r>
          </w:p>
        </w:tc>
        <w:tc>
          <w:tcPr>
            <w:tcW w:w="4950" w:type="dxa"/>
            <w:vAlign w:val="center"/>
          </w:tcPr>
          <w:p>
            <w:pPr>
              <w:keepNext/>
              <w:spacing w:before="0" w:after="0" w:line="240" w:lineRule="auto"/>
              <w:jc w:val="left"/>
            </w:pPr>
            <w:r>
              <w:rPr>
                <w:rFonts w:ascii="Times New Roman" w:hAnsi="Times New Roman" w:cs="Times New Roman" w:eastAsia="Times New Roman"/>
                <w:sz w:val="20"/>
                <w:szCs w:val="20"/>
              </w:rPr>
              <w:t xml:space="preserve">Re-scope to real data only; locate and download public logs</w:t>
            </w:r>
          </w:p>
        </w:tc>
        <w:tc>
          <w:tcPr>
            <w:tcW w:w="3064" w:type="dxa"/>
            <w:vAlign w:val="center"/>
          </w:tcPr>
          <w:p>
            <w:pPr>
              <w:keepNext/>
              <w:spacing w:before="0" w:after="0" w:line="240" w:lineRule="auto"/>
              <w:jc w:val="left"/>
            </w:pPr>
            <w:r>
              <w:rPr>
                <w:rFonts w:ascii="Times New Roman" w:hAnsi="Times New Roman" w:cs="Times New Roman" w:eastAsia="Times New Roman"/>
                <w:sz w:val="20"/>
                <w:szCs w:val="20"/>
              </w:rPr>
              <w:t xml:space="preserve">Completed</w:t>
            </w:r>
          </w:p>
        </w:tc>
      </w:tr>
      <w:tr>
        <w:trPr>
          <w:cantSplit/>
        </w:trPr>
        <w:tc>
          <w:tcPr>
            <w:tcW w:w="1060" w:type="dxa"/>
            <w:vAlign w:val="center"/>
          </w:tcPr>
          <w:p>
            <w:pPr>
              <w:keepNext/>
              <w:spacing w:before="0" w:after="0" w:line="240" w:lineRule="auto"/>
              <w:jc w:val="left"/>
            </w:pPr>
            <w:r>
              <w:rPr>
                <w:rFonts w:ascii="Times New Roman" w:hAnsi="Times New Roman" w:cs="Times New Roman" w:eastAsia="Times New Roman"/>
                <w:sz w:val="20"/>
                <w:szCs w:val="20"/>
              </w:rPr>
              <w:t xml:space="preserve">WP4</w:t>
            </w:r>
          </w:p>
        </w:tc>
        <w:tc>
          <w:tcPr>
            <w:tcW w:w="4950" w:type="dxa"/>
            <w:vAlign w:val="center"/>
          </w:tcPr>
          <w:p>
            <w:pPr>
              <w:keepNext/>
              <w:spacing w:before="0" w:after="0" w:line="240" w:lineRule="auto"/>
              <w:jc w:val="left"/>
            </w:pPr>
            <w:r>
              <w:rPr>
                <w:rFonts w:ascii="Times New Roman" w:hAnsi="Times New Roman" w:cs="Times New Roman" w:eastAsia="Times New Roman"/>
                <w:sz w:val="20"/>
                <w:szCs w:val="20"/>
              </w:rPr>
              <w:t xml:space="preserve">Convert CROP and OULAD to OCEL 2.0; profile all seven logs</w:t>
            </w:r>
          </w:p>
        </w:tc>
        <w:tc>
          <w:tcPr>
            <w:tcW w:w="3064" w:type="dxa"/>
            <w:vAlign w:val="center"/>
          </w:tcPr>
          <w:p>
            <w:pPr>
              <w:keepNext/>
              <w:spacing w:before="0" w:after="0" w:line="240" w:lineRule="auto"/>
              <w:jc w:val="left"/>
            </w:pPr>
            <w:r>
              <w:rPr>
                <w:rFonts w:ascii="Times New Roman" w:hAnsi="Times New Roman" w:cs="Times New Roman" w:eastAsia="Times New Roman"/>
                <w:sz w:val="20"/>
                <w:szCs w:val="20"/>
              </w:rPr>
              <w:t xml:space="preserve">Completed</w:t>
            </w:r>
          </w:p>
        </w:tc>
      </w:tr>
      <w:tr>
        <w:trPr>
          <w:cantSplit/>
        </w:trPr>
        <w:tc>
          <w:tcPr>
            <w:tcW w:w="1060" w:type="dxa"/>
            <w:vAlign w:val="center"/>
          </w:tcPr>
          <w:p>
            <w:pPr>
              <w:keepNext/>
              <w:spacing w:before="0" w:after="0" w:line="240" w:lineRule="auto"/>
              <w:jc w:val="left"/>
            </w:pPr>
            <w:r>
              <w:rPr>
                <w:rFonts w:ascii="Times New Roman" w:hAnsi="Times New Roman" w:cs="Times New Roman" w:eastAsia="Times New Roman"/>
                <w:sz w:val="20"/>
                <w:szCs w:val="20"/>
              </w:rPr>
              <w:t xml:space="preserve">WP5</w:t>
            </w:r>
          </w:p>
        </w:tc>
        <w:tc>
          <w:tcPr>
            <w:tcW w:w="4950" w:type="dxa"/>
            <w:vAlign w:val="center"/>
          </w:tcPr>
          <w:p>
            <w:pPr>
              <w:keepNext/>
              <w:spacing w:before="0" w:after="0" w:line="240" w:lineRule="auto"/>
              <w:jc w:val="left"/>
            </w:pPr>
            <w:r>
              <w:rPr>
                <w:rFonts w:ascii="Times New Roman" w:hAnsi="Times New Roman" w:cs="Times New Roman" w:eastAsia="Times New Roman"/>
                <w:sz w:val="20"/>
                <w:szCs w:val="20"/>
              </w:rPr>
              <w:t xml:space="preserve">Distortion metrics and consequence analysis</w:t>
            </w:r>
          </w:p>
        </w:tc>
        <w:tc>
          <w:tcPr>
            <w:tcW w:w="3064" w:type="dxa"/>
            <w:vAlign w:val="center"/>
          </w:tcPr>
          <w:p>
            <w:pPr>
              <w:keepNext/>
              <w:spacing w:before="0" w:after="0" w:line="240" w:lineRule="auto"/>
              <w:jc w:val="left"/>
            </w:pPr>
            <w:r>
              <w:rPr>
                <w:rFonts w:ascii="Times New Roman" w:hAnsi="Times New Roman" w:cs="Times New Roman" w:eastAsia="Times New Roman"/>
                <w:sz w:val="20"/>
                <w:szCs w:val="20"/>
              </w:rPr>
              <w:t xml:space="preserve">Completed</w:t>
            </w:r>
          </w:p>
        </w:tc>
      </w:tr>
      <w:tr>
        <w:trPr>
          <w:cantSplit/>
        </w:trPr>
        <w:tc>
          <w:tcPr>
            <w:tcW w:w="1060" w:type="dxa"/>
            <w:vAlign w:val="center"/>
          </w:tcPr>
          <w:p>
            <w:pPr>
              <w:keepNext/>
              <w:spacing w:before="0" w:after="0" w:line="240" w:lineRule="auto"/>
              <w:jc w:val="left"/>
            </w:pPr>
            <w:r>
              <w:rPr>
                <w:rFonts w:ascii="Times New Roman" w:hAnsi="Times New Roman" w:cs="Times New Roman" w:eastAsia="Times New Roman"/>
                <w:sz w:val="20"/>
                <w:szCs w:val="20"/>
              </w:rPr>
              <w:t xml:space="preserve">WP6</w:t>
            </w:r>
          </w:p>
        </w:tc>
        <w:tc>
          <w:tcPr>
            <w:tcW w:w="4950" w:type="dxa"/>
            <w:vAlign w:val="center"/>
          </w:tcPr>
          <w:p>
            <w:pPr>
              <w:keepNext/>
              <w:spacing w:before="0" w:after="0" w:line="240" w:lineRule="auto"/>
              <w:jc w:val="left"/>
            </w:pPr>
            <w:r>
              <w:rPr>
                <w:rFonts w:ascii="Times New Roman" w:hAnsi="Times New Roman" w:cs="Times New Roman" w:eastAsia="Times New Roman"/>
                <w:sz w:val="20"/>
                <w:szCs w:val="20"/>
              </w:rPr>
              <w:t xml:space="preserve">Independent verification, report and presentation</w:t>
            </w:r>
          </w:p>
        </w:tc>
        <w:tc>
          <w:tcPr>
            <w:tcW w:w="3064" w:type="dxa"/>
            <w:vAlign w:val="center"/>
          </w:tcPr>
          <w:p>
            <w:pPr>
              <w:keepNext/>
              <w:spacing w:before="0" w:after="0" w:line="240" w:lineRule="auto"/>
              <w:jc w:val="left"/>
            </w:pPr>
            <w:r>
              <w:rPr>
                <w:rFonts w:ascii="Times New Roman" w:hAnsi="Times New Roman" w:cs="Times New Roman" w:eastAsia="Times New Roman"/>
                <w:sz w:val="20"/>
                <w:szCs w:val="20"/>
              </w:rPr>
              <w:t xml:space="preserve">Completed</w:t>
            </w:r>
          </w:p>
        </w:tc>
      </w:tr>
      <w:tr>
        <w:trPr>
          <w:cantSplit/>
        </w:trPr>
        <w:tc>
          <w:tcPr>
            <w:tcW w:w="1060" w:type="dxa"/>
            <w:vAlign w:val="center"/>
          </w:tcPr>
          <w:p>
            <w:pPr>
              <w:keepNext/>
              <w:spacing w:before="0" w:after="0" w:line="240" w:lineRule="auto"/>
              <w:jc w:val="left"/>
            </w:pPr>
            <w:r>
              <w:rPr>
                <w:rFonts w:ascii="Times New Roman" w:hAnsi="Times New Roman" w:cs="Times New Roman" w:eastAsia="Times New Roman"/>
                <w:sz w:val="20"/>
                <w:szCs w:val="20"/>
              </w:rPr>
              <w:t xml:space="preserve">WP7</w:t>
            </w:r>
          </w:p>
        </w:tc>
        <w:tc>
          <w:tcPr>
            <w:tcW w:w="4950" w:type="dxa"/>
            <w:vAlign w:val="center"/>
          </w:tcPr>
          <w:p>
            <w:pPr>
              <w:keepNext/>
              <w:spacing w:before="0" w:after="0" w:line="240" w:lineRule="auto"/>
              <w:jc w:val="left"/>
            </w:pPr>
            <w:r>
              <w:rPr>
                <w:rFonts w:ascii="Times New Roman" w:hAnsi="Times New Roman" w:cs="Times New Roman" w:eastAsia="Times New Roman"/>
                <w:sz w:val="20"/>
                <w:szCs w:val="20"/>
              </w:rPr>
              <w:t xml:space="preserve">Process-discovery comparison, bootstrap intervals and full-log verification</w:t>
            </w:r>
          </w:p>
        </w:tc>
        <w:tc>
          <w:tcPr>
            <w:tcW w:w="3064" w:type="dxa"/>
            <w:vAlign w:val="center"/>
          </w:tcPr>
          <w:p>
            <w:pPr>
              <w:keepNext/>
              <w:spacing w:before="0" w:after="0" w:line="240" w:lineRule="auto"/>
              <w:jc w:val="left"/>
            </w:pPr>
            <w:r>
              <w:rPr>
                <w:rFonts w:ascii="Times New Roman" w:hAnsi="Times New Roman" w:cs="Times New Roman" w:eastAsia="Times New Roman"/>
                <w:sz w:val="20"/>
                <w:szCs w:val="20"/>
              </w:rPr>
              <w:t xml:space="preserve">Completed</w:t>
            </w:r>
          </w:p>
        </w:tc>
      </w:tr>
      <w:tr>
        <w:trPr>
          <w:cantSplit/>
        </w:trPr>
        <w:tc>
          <w:tcPr>
            <w:tcW w:w="1060" w:type="dxa"/>
            <w:vAlign w:val="center"/>
          </w:tcPr>
          <w:p>
            <w:pPr>
              <w:keepNext/>
              <w:spacing w:before="0" w:after="0" w:line="240" w:lineRule="auto"/>
              <w:jc w:val="left"/>
            </w:pPr>
            <w:r>
              <w:rPr>
                <w:rFonts w:ascii="Times New Roman" w:hAnsi="Times New Roman" w:cs="Times New Roman" w:eastAsia="Times New Roman"/>
                <w:sz w:val="20"/>
                <w:szCs w:val="20"/>
              </w:rPr>
              <w:t xml:space="preserve">WP8</w:t>
            </w:r>
          </w:p>
        </w:tc>
        <w:tc>
          <w:tcPr>
            <w:tcW w:w="4950" w:type="dxa"/>
            <w:vAlign w:val="center"/>
          </w:tcPr>
          <w:p>
            <w:pPr>
              <w:keepNext/>
              <w:spacing w:before="0" w:after="0" w:line="240" w:lineRule="auto"/>
              <w:jc w:val="left"/>
            </w:pPr>
            <w:r>
              <w:rPr>
                <w:rFonts w:ascii="Times New Roman" w:hAnsi="Times New Roman" w:cs="Times New Roman" w:eastAsia="Times New Roman"/>
                <w:sz w:val="20"/>
                <w:szCs w:val="20"/>
              </w:rPr>
              <w:t xml:space="preserve">Journal manuscript</w:t>
            </w:r>
          </w:p>
        </w:tc>
        <w:tc>
          <w:tcPr>
            <w:tcW w:w="3064" w:type="dxa"/>
            <w:vAlign w:val="center"/>
          </w:tcPr>
          <w:p>
            <w:pPr>
              <w:keepNext/>
              <w:spacing w:before="0" w:after="0" w:line="240" w:lineRule="auto"/>
              <w:jc w:val="left"/>
            </w:pPr>
            <w:r>
              <w:rPr>
                <w:rFonts w:ascii="Times New Roman" w:hAnsi="Times New Roman" w:cs="Times New Roman" w:eastAsia="Times New Roman"/>
                <w:sz w:val="20"/>
                <w:szCs w:val="20"/>
              </w:rPr>
              <w:t xml:space="preserve">Submitted to the Journal of Intelligent Information Systems (Springer), October 2026; under review</w:t>
            </w:r>
          </w:p>
        </w:tc>
      </w:tr>
      <w:tr>
        <w:trPr>
          <w:cantSplit/>
        </w:trPr>
        <w:tc>
          <w:tcPr>
            <w:tcW w:w="1060" w:type="dxa"/>
            <w:vAlign w:val="center"/>
          </w:tcPr>
          <w:p>
            <w:pPr>
              <w:spacing w:before="0" w:after="0" w:line="240" w:lineRule="auto"/>
              <w:jc w:val="left"/>
            </w:pPr>
            <w:r>
              <w:rPr>
                <w:rFonts w:ascii="Times New Roman" w:hAnsi="Times New Roman" w:cs="Times New Roman" w:eastAsia="Times New Roman"/>
                <w:sz w:val="20"/>
                <w:szCs w:val="20"/>
              </w:rPr>
              <w:t xml:space="preserve">WP9</w:t>
            </w:r>
          </w:p>
        </w:tc>
        <w:tc>
          <w:tcPr>
            <w:tcW w:w="4950" w:type="dxa"/>
            <w:vAlign w:val="center"/>
          </w:tcPr>
          <w:p>
            <w:pPr>
              <w:spacing w:before="0" w:after="0" w:line="240" w:lineRule="auto"/>
              <w:jc w:val="left"/>
            </w:pPr>
            <w:r>
              <w:rPr>
                <w:rFonts w:ascii="Times New Roman" w:hAnsi="Times New Roman" w:cs="Times New Roman" w:eastAsia="Times New Roman"/>
                <w:sz w:val="20"/>
                <w:szCs w:val="20"/>
              </w:rPr>
              <w:t xml:space="preserve">Independent labelling of the findings</w:t>
            </w:r>
          </w:p>
        </w:tc>
        <w:tc>
          <w:tcPr>
            <w:tcW w:w="3064" w:type="dxa"/>
            <w:vAlign w:val="center"/>
          </w:tcPr>
          <w:p>
            <w:pPr>
              <w:spacing w:before="0" w:after="0" w:line="240" w:lineRule="auto"/>
              <w:jc w:val="left"/>
            </w:pPr>
            <w:r>
              <w:rPr>
                <w:rFonts w:ascii="Times New Roman" w:hAnsi="Times New Roman" w:cs="Times New Roman" w:eastAsia="Times New Roman"/>
                <w:sz w:val="20"/>
                <w:szCs w:val="20"/>
              </w:rPr>
              <w:t xml:space="preserve">Planned</w:t>
            </w:r>
          </w:p>
        </w:tc>
      </w:tr>
    </w:tbl>
    <w:p>
      <w:pPr>
        <w:spacing w:before="0" w:after="120" w:line="240" w:lineRule="auto"/>
      </w:pPr>
    </w:p>
    <w:p>
      <w:pPr>
        <w:keepNext/>
        <w:pageBreakBefore/>
        <w:spacing w:before="0" w:after="60" w:line="276" w:lineRule="auto"/>
        <w:jc w:val="center"/>
      </w:pPr>
      <w:r>
        <w:rPr>
          <w:rFonts w:ascii="Times New Roman" w:hAnsi="Times New Roman" w:cs="Times New Roman" w:eastAsia="Times New Roman"/>
          <w:b/>
          <w:bCs/>
          <w:sz w:val="28"/>
          <w:szCs w:val="28"/>
        </w:rPr>
        <w:t xml:space="preserve">CHAPTER 3</w:t>
      </w:r>
    </w:p>
    <w:p>
      <w:pPr>
        <w:keepNext/>
        <w:spacing w:before="0" w:after="240" w:line="276" w:lineRule="auto"/>
        <w:jc w:val="center"/>
        <w:outlineLvl w:val="0"/>
      </w:pPr>
      <w:bookmarkStart w:id="1015" w:name="_Toc_ch3"/>
      <w:r>
        <w:rPr>
          <w:rFonts w:ascii="Times New Roman" w:hAnsi="Times New Roman" w:cs="Times New Roman" w:eastAsia="Times New Roman"/>
          <w:b/>
          <w:bCs/>
          <w:sz w:val="28"/>
          <w:szCs w:val="28"/>
        </w:rPr>
        <w:t xml:space="preserve">TECHNICAL SPECIFICATION</w:t>
      </w:r>
      <w:bookmarkEnd w:id="1015"/>
    </w:p>
    <w:p>
      <w:pPr>
        <w:keepNext/>
        <w:spacing w:before="200" w:after="100" w:line="276" w:lineRule="auto"/>
        <w:outlineLvl w:val="1"/>
      </w:pPr>
      <w:bookmarkStart w:id="1016" w:name="_Toc_3_1"/>
      <w:r>
        <w:rPr>
          <w:rFonts w:ascii="Times New Roman" w:hAnsi="Times New Roman" w:cs="Times New Roman" w:eastAsia="Times New Roman"/>
          <w:b/>
          <w:bCs/>
          <w:sz w:val="24"/>
          <w:szCs w:val="24"/>
        </w:rPr>
        <w:t xml:space="preserve">3.1  Requirements</w:t>
      </w:r>
      <w:bookmarkEnd w:id="1016"/>
    </w:p>
    <w:p>
      <w:pPr>
        <w:keepNext/>
        <w:spacing w:before="140" w:after="80" w:line="276" w:lineRule="auto"/>
        <w:outlineLvl w:val="2"/>
      </w:pPr>
      <w:bookmarkStart w:id="1017" w:name="_Toc_3_1_1"/>
      <w:r>
        <w:rPr>
          <w:rFonts w:ascii="Times New Roman" w:hAnsi="Times New Roman" w:cs="Times New Roman" w:eastAsia="Times New Roman"/>
          <w:b/>
          <w:bCs/>
          <w:i/>
          <w:iCs/>
          <w:sz w:val="24"/>
          <w:szCs w:val="24"/>
        </w:rPr>
        <w:t xml:space="preserve">3.1.1  Functional</w:t>
      </w:r>
      <w:bookmarkEnd w:id="1017"/>
    </w:p>
    <w:p>
      <w:pPr>
        <w:spacing w:before="0" w:after="120" w:line="276" w:lineRule="auto"/>
        <w:jc w:val="both"/>
      </w:pPr>
      <w:r>
        <w:rPr>
          <w:rFonts w:ascii="Times New Roman" w:hAnsi="Times New Roman" w:cs="Times New Roman" w:eastAsia="Times New Roman"/>
          <w:sz w:val="24"/>
          <w:szCs w:val="24"/>
        </w:rPr>
        <w:t xml:space="preserve">Table 3.1 lists the functional requirements and the module that covers each one; the modules are described in Chapter 5.</w:t>
      </w:r>
    </w:p>
    <w:p>
      <w:pPr>
        <w:keepNext/>
        <w:spacing w:before="160" w:after="80" w:line="240" w:lineRule="auto"/>
        <w:jc w:val="center"/>
      </w:pPr>
      <w:bookmarkStart w:id="1018" w:name="_Tab_3_1"/>
      <w:r>
        <w:rPr>
          <w:rFonts w:ascii="Times New Roman" w:hAnsi="Times New Roman" w:cs="Times New Roman" w:eastAsia="Times New Roman"/>
          <w:b/>
          <w:bCs/>
          <w:sz w:val="20"/>
          <w:szCs w:val="20"/>
        </w:rPr>
        <w:t xml:space="preserve">Table 3.1: </w:t>
      </w:r>
      <w:r>
        <w:rPr>
          <w:rFonts w:ascii="Times New Roman" w:hAnsi="Times New Roman" w:cs="Times New Roman" w:eastAsia="Times New Roman"/>
          <w:sz w:val="20"/>
          <w:szCs w:val="20"/>
        </w:rPr>
        <w:t xml:space="preserve">Functional requirements</w:t>
      </w:r>
      <w:bookmarkEnd w:id="1018"/>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777"/>
        <w:gridCol w:w="7260"/>
        <w:gridCol w:w="1037"/>
      </w:tblGrid>
      <w:tr>
        <w:trPr>
          <w:cantSplit/>
          <w:tblHeader/>
        </w:trPr>
        <w:tc>
          <w:tcPr>
            <w:tcW w:w="777"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ID</w:t>
            </w:r>
          </w:p>
        </w:tc>
        <w:tc>
          <w:tcPr>
            <w:tcW w:w="726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The system shall</w:t>
            </w:r>
          </w:p>
        </w:tc>
        <w:tc>
          <w:tcPr>
            <w:tcW w:w="1037"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Module</w:t>
            </w:r>
          </w:p>
        </w:tc>
      </w:tr>
      <w:tr>
        <w:trPr>
          <w:cantSplit/>
        </w:trPr>
        <w:tc>
          <w:tcPr>
            <w:tcW w:w="777" w:type="dxa"/>
            <w:vAlign w:val="center"/>
          </w:tcPr>
          <w:p>
            <w:pPr>
              <w:keepNext/>
              <w:spacing w:before="0" w:after="0" w:line="240" w:lineRule="auto"/>
              <w:jc w:val="center"/>
            </w:pPr>
            <w:r>
              <w:rPr>
                <w:rFonts w:ascii="Times New Roman" w:hAnsi="Times New Roman" w:cs="Times New Roman" w:eastAsia="Times New Roman"/>
                <w:sz w:val="20"/>
                <w:szCs w:val="20"/>
              </w:rPr>
              <w:t xml:space="preserve">FR1</w:t>
            </w:r>
          </w:p>
        </w:tc>
        <w:tc>
          <w:tcPr>
            <w:tcW w:w="7260" w:type="dxa"/>
            <w:vAlign w:val="center"/>
          </w:tcPr>
          <w:p>
            <w:pPr>
              <w:keepNext/>
              <w:spacing w:before="0" w:after="0" w:line="240" w:lineRule="auto"/>
              <w:jc w:val="left"/>
            </w:pPr>
            <w:r>
              <w:rPr>
                <w:rFonts w:ascii="Times New Roman" w:hAnsi="Times New Roman" w:cs="Times New Roman" w:eastAsia="Times New Roman"/>
                <w:sz w:val="20"/>
                <w:szCs w:val="20"/>
              </w:rPr>
              <w:t xml:space="preserve">Download datasets from a manifest; check size and MD5 where the publisher provides them, and record a SHA-256 for every file</w:t>
            </w:r>
          </w:p>
        </w:tc>
        <w:tc>
          <w:tcPr>
            <w:tcW w:w="1037" w:type="dxa"/>
            <w:vAlign w:val="center"/>
          </w:tcPr>
          <w:p>
            <w:pPr>
              <w:keepNext/>
              <w:spacing w:before="0" w:after="0" w:line="240" w:lineRule="auto"/>
              <w:jc w:val="center"/>
            </w:pPr>
            <w:r>
              <w:rPr>
                <w:rFonts w:ascii="Times New Roman" w:hAnsi="Times New Roman" w:cs="Times New Roman" w:eastAsia="Times New Roman"/>
                <w:sz w:val="20"/>
                <w:szCs w:val="20"/>
              </w:rPr>
              <w:t xml:space="preserve">M1</w:t>
            </w:r>
          </w:p>
        </w:tc>
      </w:tr>
      <w:tr>
        <w:trPr>
          <w:cantSplit/>
        </w:trPr>
        <w:tc>
          <w:tcPr>
            <w:tcW w:w="777" w:type="dxa"/>
            <w:vAlign w:val="center"/>
          </w:tcPr>
          <w:p>
            <w:pPr>
              <w:keepNext/>
              <w:spacing w:before="0" w:after="0" w:line="240" w:lineRule="auto"/>
              <w:jc w:val="center"/>
            </w:pPr>
            <w:r>
              <w:rPr>
                <w:rFonts w:ascii="Times New Roman" w:hAnsi="Times New Roman" w:cs="Times New Roman" w:eastAsia="Times New Roman"/>
                <w:sz w:val="20"/>
                <w:szCs w:val="20"/>
              </w:rPr>
              <w:t xml:space="preserve">FR2</w:t>
            </w:r>
          </w:p>
        </w:tc>
        <w:tc>
          <w:tcPr>
            <w:tcW w:w="7260" w:type="dxa"/>
            <w:vAlign w:val="center"/>
          </w:tcPr>
          <w:p>
            <w:pPr>
              <w:keepNext/>
              <w:spacing w:before="0" w:after="0" w:line="240" w:lineRule="auto"/>
              <w:jc w:val="left"/>
            </w:pPr>
            <w:r>
              <w:rPr>
                <w:rFonts w:ascii="Times New Roman" w:hAnsi="Times New Roman" w:cs="Times New Roman" w:eastAsia="Times New Roman"/>
                <w:sz w:val="20"/>
                <w:szCs w:val="20"/>
              </w:rPr>
              <w:t xml:space="preserve">Extract archives without trusting member paths</w:t>
            </w:r>
          </w:p>
        </w:tc>
        <w:tc>
          <w:tcPr>
            <w:tcW w:w="1037" w:type="dxa"/>
            <w:vAlign w:val="center"/>
          </w:tcPr>
          <w:p>
            <w:pPr>
              <w:keepNext/>
              <w:spacing w:before="0" w:after="0" w:line="240" w:lineRule="auto"/>
              <w:jc w:val="center"/>
            </w:pPr>
            <w:r>
              <w:rPr>
                <w:rFonts w:ascii="Times New Roman" w:hAnsi="Times New Roman" w:cs="Times New Roman" w:eastAsia="Times New Roman"/>
                <w:sz w:val="20"/>
                <w:szCs w:val="20"/>
              </w:rPr>
              <w:t xml:space="preserve">M1</w:t>
            </w:r>
          </w:p>
        </w:tc>
      </w:tr>
      <w:tr>
        <w:trPr>
          <w:cantSplit/>
        </w:trPr>
        <w:tc>
          <w:tcPr>
            <w:tcW w:w="777" w:type="dxa"/>
            <w:vAlign w:val="center"/>
          </w:tcPr>
          <w:p>
            <w:pPr>
              <w:keepNext/>
              <w:spacing w:before="0" w:after="0" w:line="240" w:lineRule="auto"/>
              <w:jc w:val="center"/>
            </w:pPr>
            <w:r>
              <w:rPr>
                <w:rFonts w:ascii="Times New Roman" w:hAnsi="Times New Roman" w:cs="Times New Roman" w:eastAsia="Times New Roman"/>
                <w:sz w:val="20"/>
                <w:szCs w:val="20"/>
              </w:rPr>
              <w:t xml:space="preserve">FR3</w:t>
            </w:r>
          </w:p>
        </w:tc>
        <w:tc>
          <w:tcPr>
            <w:tcW w:w="7260" w:type="dxa"/>
            <w:vAlign w:val="center"/>
          </w:tcPr>
          <w:p>
            <w:pPr>
              <w:keepNext/>
              <w:spacing w:before="0" w:after="0" w:line="240" w:lineRule="auto"/>
              <w:jc w:val="left"/>
            </w:pPr>
            <w:r>
              <w:rPr>
                <w:rFonts w:ascii="Times New Roman" w:hAnsi="Times New Roman" w:cs="Times New Roman" w:eastAsia="Times New Roman"/>
                <w:sz w:val="20"/>
                <w:szCs w:val="20"/>
              </w:rPr>
              <w:t xml:space="preserve">Convert Gerrit code reviews (CROP) and OULAD into OCEL 2.0 SQLite</w:t>
            </w:r>
          </w:p>
        </w:tc>
        <w:tc>
          <w:tcPr>
            <w:tcW w:w="1037" w:type="dxa"/>
            <w:vAlign w:val="center"/>
          </w:tcPr>
          <w:p>
            <w:pPr>
              <w:keepNext/>
              <w:spacing w:before="0" w:after="0" w:line="240" w:lineRule="auto"/>
              <w:jc w:val="center"/>
            </w:pPr>
            <w:r>
              <w:rPr>
                <w:rFonts w:ascii="Times New Roman" w:hAnsi="Times New Roman" w:cs="Times New Roman" w:eastAsia="Times New Roman"/>
                <w:sz w:val="20"/>
                <w:szCs w:val="20"/>
              </w:rPr>
              <w:t xml:space="preserve">M2</w:t>
            </w:r>
          </w:p>
        </w:tc>
      </w:tr>
      <w:tr>
        <w:trPr>
          <w:cantSplit/>
        </w:trPr>
        <w:tc>
          <w:tcPr>
            <w:tcW w:w="777" w:type="dxa"/>
            <w:vAlign w:val="center"/>
          </w:tcPr>
          <w:p>
            <w:pPr>
              <w:keepNext/>
              <w:spacing w:before="0" w:after="0" w:line="240" w:lineRule="auto"/>
              <w:jc w:val="center"/>
            </w:pPr>
            <w:r>
              <w:rPr>
                <w:rFonts w:ascii="Times New Roman" w:hAnsi="Times New Roman" w:cs="Times New Roman" w:eastAsia="Times New Roman"/>
                <w:sz w:val="20"/>
                <w:szCs w:val="20"/>
              </w:rPr>
              <w:t xml:space="preserve">FR4</w:t>
            </w:r>
          </w:p>
        </w:tc>
        <w:tc>
          <w:tcPr>
            <w:tcW w:w="7260" w:type="dxa"/>
            <w:vAlign w:val="center"/>
          </w:tcPr>
          <w:p>
            <w:pPr>
              <w:keepNext/>
              <w:spacing w:before="0" w:after="0" w:line="240" w:lineRule="auto"/>
              <w:jc w:val="left"/>
            </w:pPr>
            <w:r>
              <w:rPr>
                <w:rFonts w:ascii="Times New Roman" w:hAnsi="Times New Roman" w:cs="Times New Roman" w:eastAsia="Times New Roman"/>
                <w:sz w:val="20"/>
                <w:szCs w:val="20"/>
              </w:rPr>
              <w:t xml:space="preserve">Load OCEL from SQLite, JSON, XML and bundled formats, with hashed identifiers for personal data</w:t>
            </w:r>
          </w:p>
        </w:tc>
        <w:tc>
          <w:tcPr>
            <w:tcW w:w="1037" w:type="dxa"/>
            <w:vAlign w:val="center"/>
          </w:tcPr>
          <w:p>
            <w:pPr>
              <w:keepNext/>
              <w:spacing w:before="0" w:after="0" w:line="240" w:lineRule="auto"/>
              <w:jc w:val="center"/>
            </w:pPr>
            <w:r>
              <w:rPr>
                <w:rFonts w:ascii="Times New Roman" w:hAnsi="Times New Roman" w:cs="Times New Roman" w:eastAsia="Times New Roman"/>
                <w:sz w:val="20"/>
                <w:szCs w:val="20"/>
              </w:rPr>
              <w:t xml:space="preserve">M2</w:t>
            </w:r>
          </w:p>
        </w:tc>
      </w:tr>
      <w:tr>
        <w:trPr>
          <w:cantSplit/>
        </w:trPr>
        <w:tc>
          <w:tcPr>
            <w:tcW w:w="777" w:type="dxa"/>
            <w:vAlign w:val="center"/>
          </w:tcPr>
          <w:p>
            <w:pPr>
              <w:keepNext/>
              <w:spacing w:before="0" w:after="0" w:line="240" w:lineRule="auto"/>
              <w:jc w:val="center"/>
            </w:pPr>
            <w:r>
              <w:rPr>
                <w:rFonts w:ascii="Times New Roman" w:hAnsi="Times New Roman" w:cs="Times New Roman" w:eastAsia="Times New Roman"/>
                <w:sz w:val="20"/>
                <w:szCs w:val="20"/>
              </w:rPr>
              <w:t xml:space="preserve">FR5</w:t>
            </w:r>
          </w:p>
        </w:tc>
        <w:tc>
          <w:tcPr>
            <w:tcW w:w="7260" w:type="dxa"/>
            <w:vAlign w:val="center"/>
          </w:tcPr>
          <w:p>
            <w:pPr>
              <w:keepNext/>
              <w:spacing w:before="0" w:after="0" w:line="240" w:lineRule="auto"/>
              <w:jc w:val="left"/>
            </w:pPr>
            <w:r>
              <w:rPr>
                <w:rFonts w:ascii="Times New Roman" w:hAnsi="Times New Roman" w:cs="Times New Roman" w:eastAsia="Times New Roman"/>
                <w:sz w:val="20"/>
                <w:szCs w:val="20"/>
              </w:rPr>
              <w:t xml:space="preserve">Compute flattening distortion for every object type of every log</w:t>
            </w:r>
          </w:p>
        </w:tc>
        <w:tc>
          <w:tcPr>
            <w:tcW w:w="1037" w:type="dxa"/>
            <w:vAlign w:val="center"/>
          </w:tcPr>
          <w:p>
            <w:pPr>
              <w:keepNext/>
              <w:spacing w:before="0" w:after="0" w:line="240" w:lineRule="auto"/>
              <w:jc w:val="center"/>
            </w:pPr>
            <w:r>
              <w:rPr>
                <w:rFonts w:ascii="Times New Roman" w:hAnsi="Times New Roman" w:cs="Times New Roman" w:eastAsia="Times New Roman"/>
                <w:sz w:val="20"/>
                <w:szCs w:val="20"/>
              </w:rPr>
              <w:t xml:space="preserve">M3</w:t>
            </w:r>
          </w:p>
        </w:tc>
      </w:tr>
      <w:tr>
        <w:trPr>
          <w:cantSplit/>
        </w:trPr>
        <w:tc>
          <w:tcPr>
            <w:tcW w:w="777" w:type="dxa"/>
            <w:vAlign w:val="center"/>
          </w:tcPr>
          <w:p>
            <w:pPr>
              <w:keepNext/>
              <w:spacing w:before="0" w:after="0" w:line="240" w:lineRule="auto"/>
              <w:jc w:val="center"/>
            </w:pPr>
            <w:r>
              <w:rPr>
                <w:rFonts w:ascii="Times New Roman" w:hAnsi="Times New Roman" w:cs="Times New Roman" w:eastAsia="Times New Roman"/>
                <w:sz w:val="20"/>
                <w:szCs w:val="20"/>
              </w:rPr>
              <w:t xml:space="preserve">FR6</w:t>
            </w:r>
          </w:p>
        </w:tc>
        <w:tc>
          <w:tcPr>
            <w:tcW w:w="7260" w:type="dxa"/>
            <w:vAlign w:val="center"/>
          </w:tcPr>
          <w:p>
            <w:pPr>
              <w:keepNext/>
              <w:spacing w:before="0" w:after="0" w:line="240" w:lineRule="auto"/>
              <w:jc w:val="left"/>
            </w:pPr>
            <w:r>
              <w:rPr>
                <w:rFonts w:ascii="Times New Roman" w:hAnsi="Times New Roman" w:cs="Times New Roman" w:eastAsia="Times New Roman"/>
                <w:sz w:val="20"/>
                <w:szCs w:val="20"/>
              </w:rPr>
              <w:t xml:space="preserve">Compare flat and object-centric outputs: rankings, edges, variants and entities</w:t>
            </w:r>
          </w:p>
        </w:tc>
        <w:tc>
          <w:tcPr>
            <w:tcW w:w="1037" w:type="dxa"/>
            <w:vAlign w:val="center"/>
          </w:tcPr>
          <w:p>
            <w:pPr>
              <w:keepNext/>
              <w:spacing w:before="0" w:after="0" w:line="240" w:lineRule="auto"/>
              <w:jc w:val="center"/>
            </w:pPr>
            <w:r>
              <w:rPr>
                <w:rFonts w:ascii="Times New Roman" w:hAnsi="Times New Roman" w:cs="Times New Roman" w:eastAsia="Times New Roman"/>
                <w:sz w:val="20"/>
                <w:szCs w:val="20"/>
              </w:rPr>
              <w:t xml:space="preserve">M4</w:t>
            </w:r>
          </w:p>
        </w:tc>
      </w:tr>
      <w:tr>
        <w:trPr>
          <w:cantSplit/>
        </w:trPr>
        <w:tc>
          <w:tcPr>
            <w:tcW w:w="777" w:type="dxa"/>
            <w:vAlign w:val="center"/>
          </w:tcPr>
          <w:p>
            <w:pPr>
              <w:keepNext/>
              <w:spacing w:before="0" w:after="0" w:line="240" w:lineRule="auto"/>
              <w:jc w:val="center"/>
            </w:pPr>
            <w:r>
              <w:rPr>
                <w:rFonts w:ascii="Times New Roman" w:hAnsi="Times New Roman" w:cs="Times New Roman" w:eastAsia="Times New Roman"/>
                <w:sz w:val="20"/>
                <w:szCs w:val="20"/>
              </w:rPr>
              <w:t xml:space="preserve">FR7</w:t>
            </w:r>
          </w:p>
        </w:tc>
        <w:tc>
          <w:tcPr>
            <w:tcW w:w="7260" w:type="dxa"/>
            <w:vAlign w:val="center"/>
          </w:tcPr>
          <w:p>
            <w:pPr>
              <w:keepNext/>
              <w:spacing w:before="0" w:after="0" w:line="240" w:lineRule="auto"/>
              <w:jc w:val="left"/>
            </w:pPr>
            <w:r>
              <w:rPr>
                <w:rFonts w:ascii="Times New Roman" w:hAnsi="Times New Roman" w:cs="Times New Roman" w:eastAsia="Times New Roman"/>
                <w:sz w:val="20"/>
                <w:szCs w:val="20"/>
              </w:rPr>
              <w:t xml:space="preserve">Validate results with independent implementations</w:t>
            </w:r>
          </w:p>
        </w:tc>
        <w:tc>
          <w:tcPr>
            <w:tcW w:w="1037" w:type="dxa"/>
            <w:vAlign w:val="center"/>
          </w:tcPr>
          <w:p>
            <w:pPr>
              <w:keepNext/>
              <w:spacing w:before="0" w:after="0" w:line="240" w:lineRule="auto"/>
              <w:jc w:val="center"/>
            </w:pPr>
            <w:r>
              <w:rPr>
                <w:rFonts w:ascii="Times New Roman" w:hAnsi="Times New Roman" w:cs="Times New Roman" w:eastAsia="Times New Roman"/>
                <w:sz w:val="20"/>
                <w:szCs w:val="20"/>
              </w:rPr>
              <w:t xml:space="preserve">M6</w:t>
            </w:r>
          </w:p>
        </w:tc>
      </w:tr>
      <w:tr>
        <w:trPr>
          <w:cantSplit/>
        </w:trPr>
        <w:tc>
          <w:tcPr>
            <w:tcW w:w="777" w:type="dxa"/>
            <w:vAlign w:val="center"/>
          </w:tcPr>
          <w:p>
            <w:pPr>
              <w:spacing w:before="0" w:after="0" w:line="240" w:lineRule="auto"/>
              <w:jc w:val="center"/>
            </w:pPr>
            <w:r>
              <w:rPr>
                <w:rFonts w:ascii="Times New Roman" w:hAnsi="Times New Roman" w:cs="Times New Roman" w:eastAsia="Times New Roman"/>
                <w:sz w:val="20"/>
                <w:szCs w:val="20"/>
              </w:rPr>
              <w:t xml:space="preserve">FR8</w:t>
            </w:r>
          </w:p>
        </w:tc>
        <w:tc>
          <w:tcPr>
            <w:tcW w:w="7260" w:type="dxa"/>
            <w:vAlign w:val="center"/>
          </w:tcPr>
          <w:p>
            <w:pPr>
              <w:spacing w:before="0" w:after="0" w:line="240" w:lineRule="auto"/>
              <w:jc w:val="left"/>
            </w:pPr>
            <w:r>
              <w:rPr>
                <w:rFonts w:ascii="Times New Roman" w:hAnsi="Times New Roman" w:cs="Times New Roman" w:eastAsia="Times New Roman"/>
                <w:sz w:val="20"/>
                <w:szCs w:val="20"/>
              </w:rPr>
              <w:t xml:space="preserve">Export CSV, JSON and Markdown tables; re-run the whole study with one command</w:t>
            </w:r>
          </w:p>
        </w:tc>
        <w:tc>
          <w:tcPr>
            <w:tcW w:w="1037" w:type="dxa"/>
            <w:vAlign w:val="center"/>
          </w:tcPr>
          <w:p>
            <w:pPr>
              <w:spacing w:before="0" w:after="0" w:line="240" w:lineRule="auto"/>
              <w:jc w:val="center"/>
            </w:pPr>
            <w:r>
              <w:rPr>
                <w:rFonts w:ascii="Times New Roman" w:hAnsi="Times New Roman" w:cs="Times New Roman" w:eastAsia="Times New Roman"/>
                <w:sz w:val="20"/>
                <w:szCs w:val="20"/>
              </w:rPr>
              <w:t xml:space="preserve">M7</w:t>
            </w:r>
          </w:p>
        </w:tc>
      </w:tr>
    </w:tbl>
    <w:p>
      <w:pPr>
        <w:spacing w:before="0" w:after="120" w:line="240" w:lineRule="auto"/>
      </w:pPr>
    </w:p>
    <w:p>
      <w:pPr>
        <w:keepNext/>
        <w:spacing w:before="140" w:after="80" w:line="276" w:lineRule="auto"/>
        <w:outlineLvl w:val="2"/>
      </w:pPr>
      <w:bookmarkStart w:id="1019" w:name="_Toc_3_1_2"/>
      <w:r>
        <w:rPr>
          <w:rFonts w:ascii="Times New Roman" w:hAnsi="Times New Roman" w:cs="Times New Roman" w:eastAsia="Times New Roman"/>
          <w:b/>
          <w:bCs/>
          <w:i/>
          <w:iCs/>
          <w:sz w:val="24"/>
          <w:szCs w:val="24"/>
        </w:rPr>
        <w:t xml:space="preserve">3.1.2  Non-Functional</w:t>
      </w:r>
      <w:bookmarkEnd w:id="1019"/>
    </w:p>
    <w:p>
      <w:pPr>
        <w:keepNext/>
        <w:spacing w:before="160" w:after="80" w:line="240" w:lineRule="auto"/>
        <w:jc w:val="center"/>
      </w:pPr>
      <w:bookmarkStart w:id="1020" w:name="_Tab_3_2"/>
      <w:r>
        <w:rPr>
          <w:rFonts w:ascii="Times New Roman" w:hAnsi="Times New Roman" w:cs="Times New Roman" w:eastAsia="Times New Roman"/>
          <w:b/>
          <w:bCs/>
          <w:sz w:val="20"/>
          <w:szCs w:val="20"/>
        </w:rPr>
        <w:t xml:space="preserve">Table 3.2: </w:t>
      </w:r>
      <w:r>
        <w:rPr>
          <w:rFonts w:ascii="Times New Roman" w:hAnsi="Times New Roman" w:cs="Times New Roman" w:eastAsia="Times New Roman"/>
          <w:sz w:val="20"/>
          <w:szCs w:val="20"/>
        </w:rPr>
        <w:t xml:space="preserve">Non-functional requirements</w:t>
      </w:r>
      <w:bookmarkEnd w:id="1020"/>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907"/>
        <w:gridCol w:w="3889"/>
        <w:gridCol w:w="4278"/>
      </w:tblGrid>
      <w:tr>
        <w:trPr>
          <w:cantSplit/>
          <w:tblHeader/>
        </w:trPr>
        <w:tc>
          <w:tcPr>
            <w:tcW w:w="907"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ID</w:t>
            </w:r>
          </w:p>
        </w:tc>
        <w:tc>
          <w:tcPr>
            <w:tcW w:w="3889"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Requirement</w:t>
            </w:r>
          </w:p>
        </w:tc>
        <w:tc>
          <w:tcPr>
            <w:tcW w:w="4278"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How we meet or check it</w:t>
            </w:r>
          </w:p>
        </w:tc>
      </w:tr>
      <w:tr>
        <w:trPr>
          <w:cantSplit/>
        </w:trPr>
        <w:tc>
          <w:tcPr>
            <w:tcW w:w="907" w:type="dxa"/>
            <w:vAlign w:val="center"/>
          </w:tcPr>
          <w:p>
            <w:pPr>
              <w:keepNext/>
              <w:spacing w:before="0" w:after="0" w:line="240" w:lineRule="auto"/>
              <w:jc w:val="left"/>
            </w:pPr>
            <w:r>
              <w:rPr>
                <w:rFonts w:ascii="Times New Roman" w:hAnsi="Times New Roman" w:cs="Times New Roman" w:eastAsia="Times New Roman"/>
                <w:sz w:val="20"/>
                <w:szCs w:val="20"/>
              </w:rPr>
              <w:t xml:space="preserve">NFR1</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Reproducibility: the same input gives the same bytes</w:t>
            </w:r>
          </w:p>
        </w:tc>
        <w:tc>
          <w:tcPr>
            <w:tcW w:w="4278" w:type="dxa"/>
            <w:vAlign w:val="center"/>
          </w:tcPr>
          <w:p>
            <w:pPr>
              <w:keepNext/>
              <w:spacing w:before="0" w:after="0" w:line="240" w:lineRule="auto"/>
              <w:jc w:val="left"/>
            </w:pPr>
            <w:r>
              <w:rPr>
                <w:rFonts w:ascii="Times New Roman" w:hAnsi="Times New Roman" w:cs="Times New Roman" w:eastAsia="Times New Roman"/>
                <w:sz w:val="20"/>
                <w:szCs w:val="20"/>
              </w:rPr>
              <w:t xml:space="preserve">Tracked result files were byte-identical after a re-run</w:t>
            </w:r>
          </w:p>
        </w:tc>
      </w:tr>
      <w:tr>
        <w:trPr>
          <w:cantSplit/>
        </w:trPr>
        <w:tc>
          <w:tcPr>
            <w:tcW w:w="907" w:type="dxa"/>
            <w:vAlign w:val="center"/>
          </w:tcPr>
          <w:p>
            <w:pPr>
              <w:keepNext/>
              <w:spacing w:before="0" w:after="0" w:line="240" w:lineRule="auto"/>
              <w:jc w:val="left"/>
            </w:pPr>
            <w:r>
              <w:rPr>
                <w:rFonts w:ascii="Times New Roman" w:hAnsi="Times New Roman" w:cs="Times New Roman" w:eastAsia="Times New Roman"/>
                <w:sz w:val="20"/>
                <w:szCs w:val="20"/>
              </w:rPr>
              <w:t xml:space="preserve">NFR2</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Privacy: personal identifiers are not published</w:t>
            </w:r>
          </w:p>
        </w:tc>
        <w:tc>
          <w:tcPr>
            <w:tcW w:w="4278" w:type="dxa"/>
            <w:vAlign w:val="center"/>
          </w:tcPr>
          <w:p>
            <w:pPr>
              <w:keepNext/>
              <w:spacing w:before="0" w:after="0" w:line="240" w:lineRule="auto"/>
              <w:jc w:val="left"/>
            </w:pPr>
            <w:r>
              <w:rPr>
                <w:rFonts w:ascii="Times New Roman" w:hAnsi="Times New Roman" w:cs="Times New Roman" w:eastAsia="Times New Roman"/>
                <w:sz w:val="20"/>
                <w:szCs w:val="20"/>
              </w:rPr>
              <w:t xml:space="preserve">E-mail addresses and names are hashed on load; no VIT student data is used</w:t>
            </w:r>
          </w:p>
        </w:tc>
      </w:tr>
      <w:tr>
        <w:trPr>
          <w:cantSplit/>
        </w:trPr>
        <w:tc>
          <w:tcPr>
            <w:tcW w:w="907" w:type="dxa"/>
            <w:vAlign w:val="center"/>
          </w:tcPr>
          <w:p>
            <w:pPr>
              <w:keepNext/>
              <w:spacing w:before="0" w:after="0" w:line="240" w:lineRule="auto"/>
              <w:jc w:val="left"/>
            </w:pPr>
            <w:r>
              <w:rPr>
                <w:rFonts w:ascii="Times New Roman" w:hAnsi="Times New Roman" w:cs="Times New Roman" w:eastAsia="Times New Roman"/>
                <w:sz w:val="20"/>
                <w:szCs w:val="20"/>
              </w:rPr>
              <w:t xml:space="preserve">NFR3</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Resource limit: runs on an ordinary laptop</w:t>
            </w:r>
          </w:p>
        </w:tc>
        <w:tc>
          <w:tcPr>
            <w:tcW w:w="4278" w:type="dxa"/>
            <w:vAlign w:val="center"/>
          </w:tcPr>
          <w:p>
            <w:pPr>
              <w:keepNext/>
              <w:spacing w:before="0" w:after="0" w:line="240" w:lineRule="auto"/>
              <w:jc w:val="left"/>
            </w:pPr>
            <w:r>
              <w:rPr>
                <w:rFonts w:ascii="Times New Roman" w:hAnsi="Times New Roman" w:cs="Times New Roman" w:eastAsia="Times New Roman"/>
                <w:sz w:val="20"/>
                <w:szCs w:val="20"/>
              </w:rPr>
              <w:t xml:space="preserve">Developed on an 8 GiB machine; the Ethereum log is analysed as a 300,000-event window</w:t>
            </w:r>
          </w:p>
        </w:tc>
      </w:tr>
      <w:tr>
        <w:trPr>
          <w:cantSplit/>
        </w:trPr>
        <w:tc>
          <w:tcPr>
            <w:tcW w:w="907" w:type="dxa"/>
            <w:vAlign w:val="center"/>
          </w:tcPr>
          <w:p>
            <w:pPr>
              <w:keepNext/>
              <w:spacing w:before="0" w:after="0" w:line="240" w:lineRule="auto"/>
              <w:jc w:val="left"/>
            </w:pPr>
            <w:r>
              <w:rPr>
                <w:rFonts w:ascii="Times New Roman" w:hAnsi="Times New Roman" w:cs="Times New Roman" w:eastAsia="Times New Roman"/>
                <w:sz w:val="20"/>
                <w:szCs w:val="20"/>
              </w:rPr>
              <w:t xml:space="preserve">NFR4</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Licensing: only openly licensed data</w:t>
            </w:r>
          </w:p>
        </w:tc>
        <w:tc>
          <w:tcPr>
            <w:tcW w:w="4278" w:type="dxa"/>
            <w:vAlign w:val="center"/>
          </w:tcPr>
          <w:p>
            <w:pPr>
              <w:keepNext/>
              <w:spacing w:before="0" w:after="0" w:line="240" w:lineRule="auto"/>
              <w:jc w:val="left"/>
            </w:pPr>
            <w:r>
              <w:rPr>
                <w:rFonts w:ascii="Times New Roman" w:hAnsi="Times New Roman" w:cs="Times New Roman" w:eastAsia="Times New Roman"/>
                <w:sz w:val="20"/>
                <w:szCs w:val="20"/>
              </w:rPr>
              <w:t xml:space="preserve">All seven logs are CC BY 4.0; the licence is recorded per source</w:t>
            </w:r>
          </w:p>
        </w:tc>
      </w:tr>
      <w:tr>
        <w:trPr>
          <w:cantSplit/>
        </w:trPr>
        <w:tc>
          <w:tcPr>
            <w:tcW w:w="907" w:type="dxa"/>
            <w:vAlign w:val="center"/>
          </w:tcPr>
          <w:p>
            <w:pPr>
              <w:keepNext/>
              <w:spacing w:before="0" w:after="0" w:line="240" w:lineRule="auto"/>
              <w:jc w:val="left"/>
            </w:pPr>
            <w:r>
              <w:rPr>
                <w:rFonts w:ascii="Times New Roman" w:hAnsi="Times New Roman" w:cs="Times New Roman" w:eastAsia="Times New Roman"/>
                <w:sz w:val="20"/>
                <w:szCs w:val="20"/>
              </w:rPr>
              <w:t xml:space="preserve">NFR5</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Integrity and safety of data handling</w:t>
            </w:r>
          </w:p>
        </w:tc>
        <w:tc>
          <w:tcPr>
            <w:tcW w:w="4278" w:type="dxa"/>
            <w:vAlign w:val="center"/>
          </w:tcPr>
          <w:p>
            <w:pPr>
              <w:keepNext/>
              <w:spacing w:before="0" w:after="0" w:line="240" w:lineRule="auto"/>
              <w:jc w:val="left"/>
            </w:pPr>
            <w:r>
              <w:rPr>
                <w:rFonts w:ascii="Times New Roman" w:hAnsi="Times New Roman" w:cs="Times New Roman" w:eastAsia="Times New Roman"/>
                <w:sz w:val="20"/>
                <w:szCs w:val="20"/>
              </w:rPr>
              <w:t xml:space="preserve">Size and MD5 checked against the Zenodo record; SHA-256 recorded for all files; archives with unsafe member paths rejected</w:t>
            </w:r>
          </w:p>
        </w:tc>
      </w:tr>
      <w:tr>
        <w:trPr>
          <w:cantSplit/>
        </w:trPr>
        <w:tc>
          <w:tcPr>
            <w:tcW w:w="907" w:type="dxa"/>
            <w:vAlign w:val="center"/>
          </w:tcPr>
          <w:p>
            <w:pPr>
              <w:spacing w:before="0" w:after="0" w:line="240" w:lineRule="auto"/>
              <w:jc w:val="left"/>
            </w:pPr>
            <w:r>
              <w:rPr>
                <w:rFonts w:ascii="Times New Roman" w:hAnsi="Times New Roman" w:cs="Times New Roman" w:eastAsia="Times New Roman"/>
                <w:sz w:val="20"/>
                <w:szCs w:val="20"/>
              </w:rPr>
              <w:t xml:space="preserve">NFR6</w:t>
            </w:r>
          </w:p>
        </w:tc>
        <w:tc>
          <w:tcPr>
            <w:tcW w:w="3889" w:type="dxa"/>
            <w:vAlign w:val="center"/>
          </w:tcPr>
          <w:p>
            <w:pPr>
              <w:spacing w:before="0" w:after="0" w:line="240" w:lineRule="auto"/>
              <w:jc w:val="left"/>
            </w:pPr>
            <w:r>
              <w:rPr>
                <w:rFonts w:ascii="Times New Roman" w:hAnsi="Times New Roman" w:cs="Times New Roman" w:eastAsia="Times New Roman"/>
                <w:sz w:val="20"/>
                <w:szCs w:val="20"/>
              </w:rPr>
              <w:t xml:space="preserve">Transparency of limits</w:t>
            </w:r>
          </w:p>
        </w:tc>
        <w:tc>
          <w:tcPr>
            <w:tcW w:w="4278" w:type="dxa"/>
            <w:vAlign w:val="center"/>
          </w:tcPr>
          <w:p>
            <w:pPr>
              <w:spacing w:before="0" w:after="0" w:line="240" w:lineRule="auto"/>
              <w:jc w:val="left"/>
            </w:pPr>
            <w:r>
              <w:rPr>
                <w:rFonts w:ascii="Times New Roman" w:hAnsi="Times New Roman" w:cs="Times New Roman" w:eastAsia="Times New Roman"/>
                <w:sz w:val="20"/>
                <w:szCs w:val="20"/>
              </w:rPr>
              <w:t xml:space="preserve">Every result table states what was and was not checked</w:t>
            </w:r>
          </w:p>
        </w:tc>
      </w:tr>
    </w:tbl>
    <w:p>
      <w:pPr>
        <w:spacing w:before="0" w:after="120" w:line="240" w:lineRule="auto"/>
      </w:pPr>
    </w:p>
    <w:p>
      <w:pPr>
        <w:keepNext/>
        <w:spacing w:before="200" w:after="100" w:line="276" w:lineRule="auto"/>
        <w:outlineLvl w:val="1"/>
      </w:pPr>
      <w:bookmarkStart w:id="1021" w:name="_Toc_3_2"/>
      <w:r>
        <w:rPr>
          <w:rFonts w:ascii="Times New Roman" w:hAnsi="Times New Roman" w:cs="Times New Roman" w:eastAsia="Times New Roman"/>
          <w:b/>
          <w:bCs/>
          <w:sz w:val="24"/>
          <w:szCs w:val="24"/>
        </w:rPr>
        <w:t xml:space="preserve">3.2  Feasibility Study</w:t>
      </w:r>
      <w:bookmarkEnd w:id="1021"/>
    </w:p>
    <w:p>
      <w:pPr>
        <w:keepNext/>
        <w:spacing w:before="140" w:after="80" w:line="276" w:lineRule="auto"/>
        <w:outlineLvl w:val="2"/>
      </w:pPr>
      <w:bookmarkStart w:id="1022" w:name="_Toc_3_2_1"/>
      <w:r>
        <w:rPr>
          <w:rFonts w:ascii="Times New Roman" w:hAnsi="Times New Roman" w:cs="Times New Roman" w:eastAsia="Times New Roman"/>
          <w:b/>
          <w:bCs/>
          <w:i/>
          <w:iCs/>
          <w:sz w:val="24"/>
          <w:szCs w:val="24"/>
        </w:rPr>
        <w:t xml:space="preserve">3.2.1  Technical Feasibility</w:t>
      </w:r>
      <w:bookmarkEnd w:id="1022"/>
    </w:p>
    <w:p>
      <w:pPr>
        <w:spacing w:before="0" w:after="120" w:line="276" w:lineRule="auto"/>
        <w:jc w:val="both"/>
      </w:pPr>
      <w:r>
        <w:rPr>
          <w:rFonts w:ascii="Times New Roman" w:hAnsi="Times New Roman" w:cs="Times New Roman" w:eastAsia="Times New Roman"/>
          <w:sz w:val="24"/>
          <w:szCs w:val="24"/>
        </w:rPr>
        <w:t xml:space="preserve">The pipeline is written in Python with open-source libraries and runs on a single laptop. The only memory constraint was the Ethereum log, whose 3.2 million events do not fit in 8 GiB of memory, so we analyse a contiguous window of 300,000 events and state this wherever that log appears. For Enron, the distortion analysis took about 9.5 seconds and the consequence analysis about 4. Run time was not a risk; correctness was, which is why Chapter 5 devotes most of its space to verification.</w:t>
      </w:r>
    </w:p>
    <w:p>
      <w:pPr>
        <w:keepNext/>
        <w:spacing w:before="140" w:after="80" w:line="276" w:lineRule="auto"/>
        <w:outlineLvl w:val="2"/>
      </w:pPr>
      <w:bookmarkStart w:id="1023" w:name="_Toc_3_2_2"/>
      <w:r>
        <w:rPr>
          <w:rFonts w:ascii="Times New Roman" w:hAnsi="Times New Roman" w:cs="Times New Roman" w:eastAsia="Times New Roman"/>
          <w:b/>
          <w:bCs/>
          <w:i/>
          <w:iCs/>
          <w:sz w:val="24"/>
          <w:szCs w:val="24"/>
        </w:rPr>
        <w:t xml:space="preserve">3.2.2  Economic Feasibility</w:t>
      </w:r>
      <w:bookmarkEnd w:id="1023"/>
    </w:p>
    <w:p>
      <w:pPr>
        <w:spacing w:before="0" w:after="120" w:line="276" w:lineRule="auto"/>
        <w:jc w:val="both"/>
      </w:pPr>
      <w:r>
        <w:rPr>
          <w:rFonts w:ascii="Times New Roman" w:hAnsi="Times New Roman" w:cs="Times New Roman" w:eastAsia="Times New Roman"/>
          <w:sz w:val="24"/>
          <w:szCs w:val="24"/>
        </w:rPr>
        <w:t xml:space="preserve">No data, software or cloud time was bought; Table 3.3 lists the items. The only cost that cannot be quantified is the team's own time.</w:t>
      </w:r>
    </w:p>
    <w:p>
      <w:pPr>
        <w:keepNext/>
        <w:spacing w:before="160" w:after="80" w:line="240" w:lineRule="auto"/>
        <w:jc w:val="center"/>
      </w:pPr>
      <w:bookmarkStart w:id="1024" w:name="_Tab_3_3"/>
      <w:r>
        <w:rPr>
          <w:rFonts w:ascii="Times New Roman" w:hAnsi="Times New Roman" w:cs="Times New Roman" w:eastAsia="Times New Roman"/>
          <w:b/>
          <w:bCs/>
          <w:sz w:val="20"/>
          <w:szCs w:val="20"/>
        </w:rPr>
        <w:t xml:space="preserve">Table 3.3: </w:t>
      </w:r>
      <w:r>
        <w:rPr>
          <w:rFonts w:ascii="Times New Roman" w:hAnsi="Times New Roman" w:cs="Times New Roman" w:eastAsia="Times New Roman"/>
          <w:sz w:val="20"/>
          <w:szCs w:val="20"/>
        </w:rPr>
        <w:t xml:space="preserve">Cost items</w:t>
      </w:r>
      <w:bookmarkEnd w:id="1024"/>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852"/>
        <w:gridCol w:w="4407"/>
        <w:gridCol w:w="1815"/>
      </w:tblGrid>
      <w:tr>
        <w:trPr>
          <w:cantSplit/>
          <w:tblHeader/>
        </w:trPr>
        <w:tc>
          <w:tcPr>
            <w:tcW w:w="2852"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Item</w:t>
            </w:r>
          </w:p>
        </w:tc>
        <w:tc>
          <w:tcPr>
            <w:tcW w:w="4407"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Source</w:t>
            </w:r>
          </w:p>
        </w:tc>
        <w:tc>
          <w:tcPr>
            <w:tcW w:w="1815"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Incremental cost</w:t>
            </w:r>
          </w:p>
        </w:tc>
      </w:tr>
      <w:tr>
        <w:trPr>
          <w:cantSplit/>
        </w:trPr>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Datasets (seven logs)</w:t>
            </w:r>
          </w:p>
        </w:tc>
        <w:tc>
          <w:tcPr>
            <w:tcW w:w="4407" w:type="dxa"/>
            <w:vAlign w:val="center"/>
          </w:tcPr>
          <w:p>
            <w:pPr>
              <w:keepNext/>
              <w:spacing w:before="0" w:after="0" w:line="240" w:lineRule="auto"/>
              <w:jc w:val="left"/>
            </w:pPr>
            <w:r>
              <w:rPr>
                <w:rFonts w:ascii="Times New Roman" w:hAnsi="Times New Roman" w:cs="Times New Roman" w:eastAsia="Times New Roman"/>
                <w:sz w:val="20"/>
                <w:szCs w:val="20"/>
              </w:rPr>
              <w:t xml:space="preserve">Zenodo and UCI repositories, CC BY 4.0</w:t>
            </w:r>
          </w:p>
        </w:tc>
        <w:tc>
          <w:tcPr>
            <w:tcW w:w="1815" w:type="dxa"/>
            <w:vAlign w:val="center"/>
          </w:tcPr>
          <w:p>
            <w:pPr>
              <w:keepNext/>
              <w:spacing w:before="0" w:after="0" w:line="240" w:lineRule="auto"/>
              <w:jc w:val="left"/>
            </w:pPr>
            <w:r>
              <w:rPr>
                <w:rFonts w:ascii="Times New Roman" w:hAnsi="Times New Roman" w:cs="Times New Roman" w:eastAsia="Times New Roman"/>
                <w:sz w:val="20"/>
                <w:szCs w:val="20"/>
              </w:rPr>
              <w:t xml:space="preserve">Nil</w:t>
            </w:r>
          </w:p>
        </w:tc>
      </w:tr>
      <w:tr>
        <w:trPr>
          <w:cantSplit/>
        </w:trPr>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Analysis software</w:t>
            </w:r>
          </w:p>
        </w:tc>
        <w:tc>
          <w:tcPr>
            <w:tcW w:w="4407" w:type="dxa"/>
            <w:vAlign w:val="center"/>
          </w:tcPr>
          <w:p>
            <w:pPr>
              <w:keepNext/>
              <w:spacing w:before="0" w:after="0" w:line="240" w:lineRule="auto"/>
              <w:jc w:val="left"/>
            </w:pPr>
            <w:r>
              <w:rPr>
                <w:rFonts w:ascii="Times New Roman" w:hAnsi="Times New Roman" w:cs="Times New Roman" w:eastAsia="Times New Roman"/>
                <w:sz w:val="20"/>
                <w:szCs w:val="20"/>
              </w:rPr>
              <w:t xml:space="preserve">Python and open-source libraries (see Section 3.3.2)</w:t>
            </w:r>
          </w:p>
        </w:tc>
        <w:tc>
          <w:tcPr>
            <w:tcW w:w="1815" w:type="dxa"/>
            <w:vAlign w:val="center"/>
          </w:tcPr>
          <w:p>
            <w:pPr>
              <w:keepNext/>
              <w:spacing w:before="0" w:after="0" w:line="240" w:lineRule="auto"/>
              <w:jc w:val="left"/>
            </w:pPr>
            <w:r>
              <w:rPr>
                <w:rFonts w:ascii="Times New Roman" w:hAnsi="Times New Roman" w:cs="Times New Roman" w:eastAsia="Times New Roman"/>
                <w:sz w:val="20"/>
                <w:szCs w:val="20"/>
              </w:rPr>
              <w:t xml:space="preserve">Nil</w:t>
            </w:r>
          </w:p>
        </w:tc>
      </w:tr>
      <w:tr>
        <w:trPr>
          <w:cantSplit/>
        </w:trPr>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Hardware</w:t>
            </w:r>
          </w:p>
        </w:tc>
        <w:tc>
          <w:tcPr>
            <w:tcW w:w="4407" w:type="dxa"/>
            <w:vAlign w:val="center"/>
          </w:tcPr>
          <w:p>
            <w:pPr>
              <w:keepNext/>
              <w:spacing w:before="0" w:after="0" w:line="240" w:lineRule="auto"/>
              <w:jc w:val="left"/>
            </w:pPr>
            <w:r>
              <w:rPr>
                <w:rFonts w:ascii="Times New Roman" w:hAnsi="Times New Roman" w:cs="Times New Roman" w:eastAsia="Times New Roman"/>
                <w:sz w:val="20"/>
                <w:szCs w:val="20"/>
              </w:rPr>
              <w:t xml:space="preserve">A laptop the team already owned</w:t>
            </w:r>
          </w:p>
        </w:tc>
        <w:tc>
          <w:tcPr>
            <w:tcW w:w="1815" w:type="dxa"/>
            <w:vAlign w:val="center"/>
          </w:tcPr>
          <w:p>
            <w:pPr>
              <w:keepNext/>
              <w:spacing w:before="0" w:after="0" w:line="240" w:lineRule="auto"/>
              <w:jc w:val="left"/>
            </w:pPr>
            <w:r>
              <w:rPr>
                <w:rFonts w:ascii="Times New Roman" w:hAnsi="Times New Roman" w:cs="Times New Roman" w:eastAsia="Times New Roman"/>
                <w:sz w:val="20"/>
                <w:szCs w:val="20"/>
              </w:rPr>
              <w:t xml:space="preserve">Nil</w:t>
            </w:r>
          </w:p>
        </w:tc>
      </w:tr>
      <w:tr>
        <w:trPr>
          <w:cantSplit/>
        </w:trPr>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Storage</w:t>
            </w:r>
          </w:p>
        </w:tc>
        <w:tc>
          <w:tcPr>
            <w:tcW w:w="4407" w:type="dxa"/>
            <w:vAlign w:val="center"/>
          </w:tcPr>
          <w:p>
            <w:pPr>
              <w:keepNext/>
              <w:spacing w:before="0" w:after="0" w:line="240" w:lineRule="auto"/>
              <w:jc w:val="left"/>
            </w:pPr>
            <w:r>
              <w:rPr>
                <w:rFonts w:ascii="Times New Roman" w:hAnsi="Times New Roman" w:cs="Times New Roman" w:eastAsia="Times New Roman"/>
                <w:sz w:val="20"/>
                <w:szCs w:val="20"/>
              </w:rPr>
              <w:t xml:space="preserve">About 1.3 GB of downloaded and extracted files and 132 MB of derived OCEL files</w:t>
            </w:r>
          </w:p>
        </w:tc>
        <w:tc>
          <w:tcPr>
            <w:tcW w:w="1815" w:type="dxa"/>
            <w:vAlign w:val="center"/>
          </w:tcPr>
          <w:p>
            <w:pPr>
              <w:keepNext/>
              <w:spacing w:before="0" w:after="0" w:line="240" w:lineRule="auto"/>
              <w:jc w:val="left"/>
            </w:pPr>
            <w:r>
              <w:rPr>
                <w:rFonts w:ascii="Times New Roman" w:hAnsi="Times New Roman" w:cs="Times New Roman" w:eastAsia="Times New Roman"/>
                <w:sz w:val="20"/>
                <w:szCs w:val="20"/>
              </w:rPr>
              <w:t xml:space="preserve">Nil</w:t>
            </w:r>
          </w:p>
        </w:tc>
      </w:tr>
      <w:tr>
        <w:trPr>
          <w:cantSplit/>
        </w:trPr>
        <w:tc>
          <w:tcPr>
            <w:tcW w:w="2852" w:type="dxa"/>
            <w:vAlign w:val="center"/>
          </w:tcPr>
          <w:p>
            <w:pPr>
              <w:spacing w:before="0" w:after="0" w:line="240" w:lineRule="auto"/>
              <w:jc w:val="left"/>
            </w:pPr>
            <w:r>
              <w:rPr>
                <w:rFonts w:ascii="Times New Roman" w:hAnsi="Times New Roman" w:cs="Times New Roman" w:eastAsia="Times New Roman"/>
                <w:sz w:val="20"/>
                <w:szCs w:val="20"/>
              </w:rPr>
              <w:t xml:space="preserve">Cloud or paid services</w:t>
            </w:r>
          </w:p>
        </w:tc>
        <w:tc>
          <w:tcPr>
            <w:tcW w:w="4407" w:type="dxa"/>
            <w:vAlign w:val="center"/>
          </w:tcPr>
          <w:p>
            <w:pPr>
              <w:spacing w:before="0" w:after="0" w:line="240" w:lineRule="auto"/>
              <w:jc w:val="left"/>
            </w:pPr>
            <w:r>
              <w:rPr>
                <w:rFonts w:ascii="Times New Roman" w:hAnsi="Times New Roman" w:cs="Times New Roman" w:eastAsia="Times New Roman"/>
                <w:sz w:val="20"/>
                <w:szCs w:val="20"/>
              </w:rPr>
              <w:t xml:space="preserve">None used</w:t>
            </w:r>
          </w:p>
        </w:tc>
        <w:tc>
          <w:tcPr>
            <w:tcW w:w="1815" w:type="dxa"/>
            <w:vAlign w:val="center"/>
          </w:tcPr>
          <w:p>
            <w:pPr>
              <w:spacing w:before="0" w:after="0" w:line="240" w:lineRule="auto"/>
              <w:jc w:val="left"/>
            </w:pPr>
            <w:r>
              <w:rPr>
                <w:rFonts w:ascii="Times New Roman" w:hAnsi="Times New Roman" w:cs="Times New Roman" w:eastAsia="Times New Roman"/>
                <w:sz w:val="20"/>
                <w:szCs w:val="20"/>
              </w:rPr>
              <w:t xml:space="preserve">Nil</w:t>
            </w:r>
          </w:p>
        </w:tc>
      </w:tr>
    </w:tbl>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One licensing point needs attention. The </w:t>
      </w:r>
      <w:r>
        <w:rPr>
          <w:rFonts w:ascii="Courier New" w:hAnsi="Courier New" w:cs="Courier New" w:eastAsia="Courier New"/>
          <w:sz w:val="22"/>
          <w:szCs w:val="22"/>
        </w:rPr>
        <w:t xml:space="preserve">pm4py</w:t>
      </w:r>
      <w:r>
        <w:rPr>
          <w:rFonts w:ascii="Times New Roman" w:hAnsi="Times New Roman" w:cs="Times New Roman" w:eastAsia="Times New Roman"/>
          <w:sz w:val="24"/>
          <w:szCs w:val="24"/>
        </w:rPr>
        <w:t xml:space="preserve"> library is released under AGPL-3.0, and we use it as a reference implementation of flattening and for process discovery. The code is public on GitHub and is released under AGPL-3.0, which is compatible with </w:t>
      </w:r>
      <w:r>
        <w:rPr>
          <w:rFonts w:ascii="Courier New" w:hAnsi="Courier New" w:cs="Courier New" w:eastAsia="Courier New"/>
          <w:sz w:val="22"/>
          <w:szCs w:val="22"/>
        </w:rPr>
        <w:t xml:space="preserve">pm4py</w:t>
      </w:r>
      <w:r>
        <w:rPr>
          <w:rFonts w:ascii="Times New Roman" w:hAnsi="Times New Roman" w:cs="Times New Roman" w:eastAsia="Times New Roman"/>
          <w:sz w:val="24"/>
          <w:szCs w:val="24"/>
        </w:rPr>
        <w:t xml:space="preserve">.</w:t>
      </w:r>
    </w:p>
    <w:p>
      <w:pPr>
        <w:keepNext/>
        <w:spacing w:before="140" w:after="80" w:line="276" w:lineRule="auto"/>
        <w:outlineLvl w:val="2"/>
      </w:pPr>
      <w:bookmarkStart w:id="1025" w:name="_Toc_3_2_3"/>
      <w:r>
        <w:rPr>
          <w:rFonts w:ascii="Times New Roman" w:hAnsi="Times New Roman" w:cs="Times New Roman" w:eastAsia="Times New Roman"/>
          <w:b/>
          <w:bCs/>
          <w:i/>
          <w:iCs/>
          <w:sz w:val="24"/>
          <w:szCs w:val="24"/>
        </w:rPr>
        <w:t xml:space="preserve">3.2.3  Social Feasibility</w:t>
      </w:r>
      <w:bookmarkEnd w:id="1025"/>
    </w:p>
    <w:p>
      <w:pPr>
        <w:spacing w:before="0" w:after="120" w:line="276" w:lineRule="auto"/>
        <w:jc w:val="both"/>
      </w:pPr>
      <w:r>
        <w:rPr>
          <w:rFonts w:ascii="Times New Roman" w:hAnsi="Times New Roman" w:cs="Times New Roman" w:eastAsia="Times New Roman"/>
          <w:sz w:val="24"/>
          <w:szCs w:val="24"/>
        </w:rPr>
        <w:t xml:space="preserve">Two logs contain data about people: Enron has real e-mail addresses, and CROP has developer names that its authors had already pseudonymised. We hash identifiers again when a log loads and never print raw values, and no VIT student, guide or portal record was used. This method lets anyone who analyses multi-entity workflows, including academic review, see in advance what a flat view will hide.</w:t>
      </w:r>
    </w:p>
    <w:p>
      <w:pPr>
        <w:keepNext/>
        <w:spacing w:before="200" w:after="100" w:line="276" w:lineRule="auto"/>
        <w:outlineLvl w:val="1"/>
      </w:pPr>
      <w:bookmarkStart w:id="1026" w:name="_Toc_3_3"/>
      <w:r>
        <w:rPr>
          <w:rFonts w:ascii="Times New Roman" w:hAnsi="Times New Roman" w:cs="Times New Roman" w:eastAsia="Times New Roman"/>
          <w:b/>
          <w:bCs/>
          <w:sz w:val="24"/>
          <w:szCs w:val="24"/>
        </w:rPr>
        <w:t xml:space="preserve">3.3  System Specification</w:t>
      </w:r>
      <w:bookmarkEnd w:id="1026"/>
    </w:p>
    <w:p>
      <w:pPr>
        <w:keepNext/>
        <w:spacing w:before="140" w:after="80" w:line="276" w:lineRule="auto"/>
        <w:outlineLvl w:val="2"/>
      </w:pPr>
      <w:bookmarkStart w:id="1027" w:name="_Toc_3_3_1"/>
      <w:r>
        <w:rPr>
          <w:rFonts w:ascii="Times New Roman" w:hAnsi="Times New Roman" w:cs="Times New Roman" w:eastAsia="Times New Roman"/>
          <w:b/>
          <w:bCs/>
          <w:i/>
          <w:iCs/>
          <w:sz w:val="24"/>
          <w:szCs w:val="24"/>
        </w:rPr>
        <w:t xml:space="preserve">3.3.1  Hardware Specification</w:t>
      </w:r>
      <w:bookmarkEnd w:id="1027"/>
    </w:p>
    <w:p>
      <w:pPr>
        <w:keepNext/>
        <w:spacing w:before="160" w:after="80" w:line="240" w:lineRule="auto"/>
        <w:jc w:val="center"/>
      </w:pPr>
      <w:bookmarkStart w:id="1028" w:name="_Tab_3_4"/>
      <w:r>
        <w:rPr>
          <w:rFonts w:ascii="Times New Roman" w:hAnsi="Times New Roman" w:cs="Times New Roman" w:eastAsia="Times New Roman"/>
          <w:b/>
          <w:bCs/>
          <w:sz w:val="20"/>
          <w:szCs w:val="20"/>
        </w:rPr>
        <w:t xml:space="preserve">Table 3.4: </w:t>
      </w:r>
      <w:r>
        <w:rPr>
          <w:rFonts w:ascii="Times New Roman" w:hAnsi="Times New Roman" w:cs="Times New Roman" w:eastAsia="Times New Roman"/>
          <w:sz w:val="20"/>
          <w:szCs w:val="20"/>
        </w:rPr>
        <w:t xml:space="preserve">Hardware used</w:t>
      </w:r>
      <w:bookmarkEnd w:id="1028"/>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094"/>
        <w:gridCol w:w="6980"/>
      </w:tblGrid>
      <w:tr>
        <w:trPr>
          <w:cantSplit/>
          <w:tblHeader/>
        </w:trPr>
        <w:tc>
          <w:tcPr>
            <w:tcW w:w="20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Item</w:t>
            </w:r>
          </w:p>
        </w:tc>
        <w:tc>
          <w:tcPr>
            <w:tcW w:w="698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Specification</w:t>
            </w:r>
          </w:p>
        </w:tc>
      </w:tr>
      <w:tr>
        <w:trPr>
          <w:cantSplit/>
        </w:trPr>
        <w:tc>
          <w:tcPr>
            <w:tcW w:w="2094" w:type="dxa"/>
            <w:vAlign w:val="center"/>
          </w:tcPr>
          <w:p>
            <w:pPr>
              <w:keepNext/>
              <w:spacing w:before="0" w:after="0" w:line="240" w:lineRule="auto"/>
              <w:jc w:val="left"/>
            </w:pPr>
            <w:r>
              <w:rPr>
                <w:rFonts w:ascii="Times New Roman" w:hAnsi="Times New Roman" w:cs="Times New Roman" w:eastAsia="Times New Roman"/>
                <w:sz w:val="20"/>
                <w:szCs w:val="20"/>
              </w:rPr>
              <w:t xml:space="preserve">Machine</w:t>
            </w:r>
          </w:p>
        </w:tc>
        <w:tc>
          <w:tcPr>
            <w:tcW w:w="6980" w:type="dxa"/>
            <w:vAlign w:val="center"/>
          </w:tcPr>
          <w:p>
            <w:pPr>
              <w:keepNext/>
              <w:spacing w:before="0" w:after="0" w:line="240" w:lineRule="auto"/>
              <w:jc w:val="left"/>
            </w:pPr>
            <w:r>
              <w:rPr>
                <w:rFonts w:ascii="Times New Roman" w:hAnsi="Times New Roman" w:cs="Times New Roman" w:eastAsia="Times New Roman"/>
                <w:sz w:val="20"/>
                <w:szCs w:val="20"/>
              </w:rPr>
              <w:t xml:space="preserve">Apple silicon laptop (arm64)</w:t>
            </w:r>
          </w:p>
        </w:tc>
      </w:tr>
      <w:tr>
        <w:trPr>
          <w:cantSplit/>
        </w:trPr>
        <w:tc>
          <w:tcPr>
            <w:tcW w:w="2094" w:type="dxa"/>
            <w:vAlign w:val="center"/>
          </w:tcPr>
          <w:p>
            <w:pPr>
              <w:keepNext/>
              <w:spacing w:before="0" w:after="0" w:line="240" w:lineRule="auto"/>
              <w:jc w:val="left"/>
            </w:pPr>
            <w:r>
              <w:rPr>
                <w:rFonts w:ascii="Times New Roman" w:hAnsi="Times New Roman" w:cs="Times New Roman" w:eastAsia="Times New Roman"/>
                <w:sz w:val="20"/>
                <w:szCs w:val="20"/>
              </w:rPr>
              <w:t xml:space="preserve">Memory</w:t>
            </w:r>
          </w:p>
        </w:tc>
        <w:tc>
          <w:tcPr>
            <w:tcW w:w="6980" w:type="dxa"/>
            <w:vAlign w:val="center"/>
          </w:tcPr>
          <w:p>
            <w:pPr>
              <w:keepNext/>
              <w:spacing w:before="0" w:after="0" w:line="240" w:lineRule="auto"/>
              <w:jc w:val="left"/>
            </w:pPr>
            <w:r>
              <w:rPr>
                <w:rFonts w:ascii="Times New Roman" w:hAnsi="Times New Roman" w:cs="Times New Roman" w:eastAsia="Times New Roman"/>
                <w:sz w:val="20"/>
                <w:szCs w:val="20"/>
              </w:rPr>
              <w:t xml:space="preserve">8 GiB</w:t>
            </w:r>
          </w:p>
        </w:tc>
      </w:tr>
      <w:tr>
        <w:trPr>
          <w:cantSplit/>
        </w:trPr>
        <w:tc>
          <w:tcPr>
            <w:tcW w:w="2094" w:type="dxa"/>
            <w:vAlign w:val="center"/>
          </w:tcPr>
          <w:p>
            <w:pPr>
              <w:spacing w:before="0" w:after="0" w:line="240" w:lineRule="auto"/>
              <w:jc w:val="left"/>
            </w:pPr>
            <w:r>
              <w:rPr>
                <w:rFonts w:ascii="Times New Roman" w:hAnsi="Times New Roman" w:cs="Times New Roman" w:eastAsia="Times New Roman"/>
                <w:sz w:val="20"/>
                <w:szCs w:val="20"/>
              </w:rPr>
              <w:t xml:space="preserve">Storage used</w:t>
            </w:r>
          </w:p>
        </w:tc>
        <w:tc>
          <w:tcPr>
            <w:tcW w:w="6980" w:type="dxa"/>
            <w:vAlign w:val="center"/>
          </w:tcPr>
          <w:p>
            <w:pPr>
              <w:spacing w:before="0" w:after="0" w:line="240" w:lineRule="auto"/>
              <w:jc w:val="left"/>
            </w:pPr>
            <w:r>
              <w:rPr>
                <w:rFonts w:ascii="Times New Roman" w:hAnsi="Times New Roman" w:cs="Times New Roman" w:eastAsia="Times New Roman"/>
                <w:sz w:val="20"/>
                <w:szCs w:val="20"/>
              </w:rPr>
              <w:t xml:space="preserve">1.3 GB raw (downloaded and extracted), 132 MB derived OCEL files; the one-time download is about 350 MB</w:t>
            </w:r>
          </w:p>
        </w:tc>
      </w:tr>
    </w:tbl>
    <w:p>
      <w:pPr>
        <w:spacing w:before="0" w:after="120" w:line="240" w:lineRule="auto"/>
      </w:pPr>
    </w:p>
    <w:p>
      <w:pPr>
        <w:keepNext/>
        <w:spacing w:before="140" w:after="80" w:line="276" w:lineRule="auto"/>
        <w:outlineLvl w:val="2"/>
      </w:pPr>
      <w:bookmarkStart w:id="1029" w:name="_Toc_3_3_2"/>
      <w:r>
        <w:rPr>
          <w:rFonts w:ascii="Times New Roman" w:hAnsi="Times New Roman" w:cs="Times New Roman" w:eastAsia="Times New Roman"/>
          <w:b/>
          <w:bCs/>
          <w:i/>
          <w:iCs/>
          <w:sz w:val="24"/>
          <w:szCs w:val="24"/>
        </w:rPr>
        <w:t xml:space="preserve">3.3.2  Software Specification</w:t>
      </w:r>
      <w:bookmarkEnd w:id="1029"/>
    </w:p>
    <w:p>
      <w:pPr>
        <w:keepNext/>
        <w:spacing w:before="160" w:after="80" w:line="240" w:lineRule="auto"/>
        <w:jc w:val="center"/>
      </w:pPr>
      <w:bookmarkStart w:id="1030" w:name="_Tab_3_5"/>
      <w:r>
        <w:rPr>
          <w:rFonts w:ascii="Times New Roman" w:hAnsi="Times New Roman" w:cs="Times New Roman" w:eastAsia="Times New Roman"/>
          <w:b/>
          <w:bCs/>
          <w:sz w:val="20"/>
          <w:szCs w:val="20"/>
        </w:rPr>
        <w:t xml:space="preserve">Table 3.5: </w:t>
      </w:r>
      <w:r>
        <w:rPr>
          <w:rFonts w:ascii="Times New Roman" w:hAnsi="Times New Roman" w:cs="Times New Roman" w:eastAsia="Times New Roman"/>
          <w:sz w:val="20"/>
          <w:szCs w:val="20"/>
        </w:rPr>
        <w:t xml:space="preserve">Software used</w:t>
      </w:r>
      <w:bookmarkEnd w:id="1030"/>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852"/>
        <w:gridCol w:w="2333"/>
        <w:gridCol w:w="3889"/>
      </w:tblGrid>
      <w:tr>
        <w:trPr>
          <w:cantSplit/>
          <w:tblHeader/>
        </w:trPr>
        <w:tc>
          <w:tcPr>
            <w:tcW w:w="2852"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Component</w:t>
            </w:r>
          </w:p>
        </w:tc>
        <w:tc>
          <w:tcPr>
            <w:tcW w:w="2333"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Version</w:t>
            </w:r>
          </w:p>
        </w:tc>
        <w:tc>
          <w:tcPr>
            <w:tcW w:w="3889"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Use</w:t>
            </w:r>
          </w:p>
        </w:tc>
      </w:tr>
      <w:tr>
        <w:trPr>
          <w:cantSplit/>
        </w:trPr>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Python</w:t>
            </w:r>
          </w:p>
        </w:tc>
        <w:tc>
          <w:tcPr>
            <w:tcW w:w="2333" w:type="dxa"/>
            <w:vAlign w:val="center"/>
          </w:tcPr>
          <w:p>
            <w:pPr>
              <w:keepNext/>
              <w:spacing w:before="0" w:after="0" w:line="240" w:lineRule="auto"/>
              <w:jc w:val="left"/>
            </w:pPr>
            <w:r>
              <w:rPr>
                <w:rFonts w:ascii="Times New Roman" w:hAnsi="Times New Roman" w:cs="Times New Roman" w:eastAsia="Times New Roman"/>
                <w:sz w:val="20"/>
                <w:szCs w:val="20"/>
              </w:rPr>
              <w:t xml:space="preserve">3.14.5</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All analysis code</w:t>
            </w:r>
          </w:p>
        </w:tc>
      </w:tr>
      <w:tr>
        <w:trPr>
          <w:cantSplit/>
        </w:trPr>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pandas, NumPy, SciPy</w:t>
            </w:r>
          </w:p>
        </w:tc>
        <w:tc>
          <w:tcPr>
            <w:tcW w:w="2333" w:type="dxa"/>
            <w:vAlign w:val="center"/>
          </w:tcPr>
          <w:p>
            <w:pPr>
              <w:keepNext/>
              <w:spacing w:before="0" w:after="0" w:line="240" w:lineRule="auto"/>
              <w:jc w:val="left"/>
            </w:pPr>
            <w:r>
              <w:rPr>
                <w:rFonts w:ascii="Times New Roman" w:hAnsi="Times New Roman" w:cs="Times New Roman" w:eastAsia="Times New Roman"/>
                <w:sz w:val="20"/>
                <w:szCs w:val="20"/>
              </w:rPr>
              <w:t xml:space="preserve">3.1.0, 2.5.4, 1.18.1</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Tables, vectorised metrics, Spearman correlation</w:t>
            </w:r>
          </w:p>
        </w:tc>
      </w:tr>
      <w:tr>
        <w:trPr>
          <w:cantSplit/>
        </w:trPr>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lxml</w:t>
            </w:r>
          </w:p>
        </w:tc>
        <w:tc>
          <w:tcPr>
            <w:tcW w:w="2333" w:type="dxa"/>
            <w:vAlign w:val="center"/>
          </w:tcPr>
          <w:p>
            <w:pPr>
              <w:keepNext/>
              <w:spacing w:before="0" w:after="0" w:line="240" w:lineRule="auto"/>
              <w:jc w:val="left"/>
            </w:pPr>
            <w:r>
              <w:rPr>
                <w:rFonts w:ascii="Times New Roman" w:hAnsi="Times New Roman" w:cs="Times New Roman" w:eastAsia="Times New Roman"/>
                <w:sz w:val="20"/>
                <w:szCs w:val="20"/>
              </w:rPr>
              <w:t xml:space="preserve">6.1.3</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XML OCEL loading</w:t>
            </w:r>
          </w:p>
        </w:tc>
      </w:tr>
      <w:tr>
        <w:trPr>
          <w:cantSplit/>
        </w:trPr>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pm4py</w:t>
            </w:r>
          </w:p>
        </w:tc>
        <w:tc>
          <w:tcPr>
            <w:tcW w:w="2333" w:type="dxa"/>
            <w:vAlign w:val="center"/>
          </w:tcPr>
          <w:p>
            <w:pPr>
              <w:keepNext/>
              <w:spacing w:before="0" w:after="0" w:line="240" w:lineRule="auto"/>
              <w:jc w:val="left"/>
            </w:pPr>
            <w:r>
              <w:rPr>
                <w:rFonts w:ascii="Times New Roman" w:hAnsi="Times New Roman" w:cs="Times New Roman" w:eastAsia="Times New Roman"/>
                <w:sz w:val="20"/>
                <w:szCs w:val="20"/>
              </w:rPr>
              <w:t xml:space="preserve">2.7.23.11</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Reference flattening implementation (AGPL-3.0)</w:t>
            </w:r>
          </w:p>
        </w:tc>
      </w:tr>
      <w:tr>
        <w:trPr>
          <w:cantSplit/>
        </w:trPr>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DuckDB</w:t>
            </w:r>
          </w:p>
        </w:tc>
        <w:tc>
          <w:tcPr>
            <w:tcW w:w="2333" w:type="dxa"/>
            <w:vAlign w:val="center"/>
          </w:tcPr>
          <w:p>
            <w:pPr>
              <w:keepNext/>
              <w:spacing w:before="0" w:after="0" w:line="240" w:lineRule="auto"/>
              <w:jc w:val="left"/>
            </w:pPr>
            <w:r>
              <w:rPr>
                <w:rFonts w:ascii="Times New Roman" w:hAnsi="Times New Roman" w:cs="Times New Roman" w:eastAsia="Times New Roman"/>
                <w:sz w:val="20"/>
                <w:szCs w:val="20"/>
              </w:rPr>
              <w:t xml:space="preserve">2.0.0</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Reads the parquet OCEL bundles (Enron, Ethereum) without extra libraries</w:t>
            </w:r>
          </w:p>
        </w:tc>
      </w:tr>
      <w:tr>
        <w:trPr>
          <w:cantSplit/>
        </w:trPr>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Matplotlib</w:t>
            </w:r>
          </w:p>
        </w:tc>
        <w:tc>
          <w:tcPr>
            <w:tcW w:w="2333" w:type="dxa"/>
            <w:vAlign w:val="center"/>
          </w:tcPr>
          <w:p>
            <w:pPr>
              <w:keepNext/>
              <w:spacing w:before="0" w:after="0" w:line="240" w:lineRule="auto"/>
              <w:jc w:val="left"/>
            </w:pPr>
            <w:r>
              <w:rPr>
                <w:rFonts w:ascii="Times New Roman" w:hAnsi="Times New Roman" w:cs="Times New Roman" w:eastAsia="Times New Roman"/>
                <w:sz w:val="20"/>
                <w:szCs w:val="20"/>
              </w:rPr>
              <w:t xml:space="preserve">3.11.2</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Figures</w:t>
            </w:r>
          </w:p>
        </w:tc>
      </w:tr>
      <w:tr>
        <w:trPr>
          <w:cantSplit/>
        </w:trPr>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SQLite</w:t>
            </w:r>
          </w:p>
        </w:tc>
        <w:tc>
          <w:tcPr>
            <w:tcW w:w="2333" w:type="dxa"/>
            <w:vAlign w:val="center"/>
          </w:tcPr>
          <w:p>
            <w:pPr>
              <w:keepNext/>
              <w:spacing w:before="0" w:after="0" w:line="240" w:lineRule="auto"/>
              <w:jc w:val="left"/>
            </w:pPr>
            <w:r>
              <w:rPr>
                <w:rFonts w:ascii="Times New Roman" w:hAnsi="Times New Roman" w:cs="Times New Roman" w:eastAsia="Times New Roman"/>
                <w:sz w:val="20"/>
                <w:szCs w:val="20"/>
              </w:rPr>
              <w:t xml:space="preserve">3.54.0</w:t>
            </w:r>
          </w:p>
        </w:tc>
        <w:tc>
          <w:tcPr>
            <w:tcW w:w="3889" w:type="dxa"/>
            <w:vAlign w:val="center"/>
          </w:tcPr>
          <w:p>
            <w:pPr>
              <w:keepNext/>
              <w:spacing w:before="0" w:after="0" w:line="240" w:lineRule="auto"/>
              <w:jc w:val="left"/>
            </w:pPr>
            <w:r>
              <w:rPr>
                <w:rFonts w:ascii="Times New Roman" w:hAnsi="Times New Roman" w:cs="Times New Roman" w:eastAsia="Times New Roman"/>
                <w:sz w:val="20"/>
                <w:szCs w:val="20"/>
              </w:rPr>
              <w:t xml:space="preserve">OCEL 2.0 storage and the independent SQL cross-check</w:t>
            </w:r>
          </w:p>
        </w:tc>
      </w:tr>
      <w:tr>
        <w:trPr>
          <w:cantSplit/>
        </w:trPr>
        <w:tc>
          <w:tcPr>
            <w:tcW w:w="2852" w:type="dxa"/>
            <w:vAlign w:val="center"/>
          </w:tcPr>
          <w:p>
            <w:pPr>
              <w:spacing w:before="0" w:after="0" w:line="240" w:lineRule="auto"/>
              <w:jc w:val="left"/>
            </w:pPr>
            <w:r>
              <w:rPr>
                <w:rFonts w:ascii="Times New Roman" w:hAnsi="Times New Roman" w:cs="Times New Roman" w:eastAsia="Times New Roman"/>
                <w:sz w:val="20"/>
                <w:szCs w:val="20"/>
              </w:rPr>
              <w:t xml:space="preserve">macOS, Git, Make</w:t>
            </w:r>
          </w:p>
        </w:tc>
        <w:tc>
          <w:tcPr>
            <w:tcW w:w="2333" w:type="dxa"/>
            <w:vAlign w:val="center"/>
          </w:tcPr>
          <w:p>
            <w:pPr>
              <w:spacing w:before="0" w:after="0" w:line="240" w:lineRule="auto"/>
              <w:jc w:val="left"/>
            </w:pPr>
            <w:r>
              <w:rPr>
                <w:rFonts w:ascii="Times New Roman" w:hAnsi="Times New Roman" w:cs="Times New Roman" w:eastAsia="Times New Roman"/>
                <w:sz w:val="20"/>
                <w:szCs w:val="20"/>
              </w:rPr>
              <w:t xml:space="preserve">-</w:t>
            </w:r>
          </w:p>
        </w:tc>
        <w:tc>
          <w:tcPr>
            <w:tcW w:w="3889" w:type="dxa"/>
            <w:vAlign w:val="center"/>
          </w:tcPr>
          <w:p>
            <w:pPr>
              <w:spacing w:before="0" w:after="0" w:line="240" w:lineRule="auto"/>
              <w:jc w:val="left"/>
            </w:pPr>
            <w:r>
              <w:rPr>
                <w:rFonts w:ascii="Times New Roman" w:hAnsi="Times New Roman" w:cs="Times New Roman" w:eastAsia="Times New Roman"/>
                <w:sz w:val="20"/>
                <w:szCs w:val="20"/>
              </w:rPr>
              <w:t xml:space="preserve">Operating system, version control, one-command re-run</w:t>
            </w:r>
          </w:p>
        </w:tc>
      </w:tr>
    </w:tbl>
    <w:p>
      <w:pPr>
        <w:spacing w:before="0" w:after="120" w:line="240" w:lineRule="auto"/>
      </w:pPr>
    </w:p>
    <w:p>
      <w:pPr>
        <w:keepNext/>
        <w:pageBreakBefore/>
        <w:spacing w:before="0" w:after="60" w:line="276" w:lineRule="auto"/>
        <w:jc w:val="center"/>
      </w:pPr>
      <w:r>
        <w:rPr>
          <w:rFonts w:ascii="Times New Roman" w:hAnsi="Times New Roman" w:cs="Times New Roman" w:eastAsia="Times New Roman"/>
          <w:b/>
          <w:bCs/>
          <w:sz w:val="28"/>
          <w:szCs w:val="28"/>
        </w:rPr>
        <w:t xml:space="preserve">CHAPTER 4</w:t>
      </w:r>
    </w:p>
    <w:p>
      <w:pPr>
        <w:keepNext/>
        <w:spacing w:before="0" w:after="240" w:line="276" w:lineRule="auto"/>
        <w:jc w:val="center"/>
        <w:outlineLvl w:val="0"/>
      </w:pPr>
      <w:bookmarkStart w:id="1031" w:name="_Toc_ch4"/>
      <w:r>
        <w:rPr>
          <w:rFonts w:ascii="Times New Roman" w:hAnsi="Times New Roman" w:cs="Times New Roman" w:eastAsia="Times New Roman"/>
          <w:b/>
          <w:bCs/>
          <w:sz w:val="28"/>
          <w:szCs w:val="28"/>
        </w:rPr>
        <w:t xml:space="preserve">DESIGN APPROACH AND DETAILS</w:t>
      </w:r>
      <w:bookmarkEnd w:id="1031"/>
    </w:p>
    <w:p>
      <w:pPr>
        <w:keepNext/>
        <w:spacing w:before="200" w:after="100" w:line="276" w:lineRule="auto"/>
        <w:outlineLvl w:val="1"/>
      </w:pPr>
      <w:bookmarkStart w:id="1032" w:name="_Toc_4_1"/>
      <w:r>
        <w:rPr>
          <w:rFonts w:ascii="Times New Roman" w:hAnsi="Times New Roman" w:cs="Times New Roman" w:eastAsia="Times New Roman"/>
          <w:b/>
          <w:bCs/>
          <w:sz w:val="24"/>
          <w:szCs w:val="24"/>
        </w:rPr>
        <w:t xml:space="preserve">4.1  System Architecture</w:t>
      </w:r>
      <w:bookmarkEnd w:id="1032"/>
    </w:p>
    <w:p>
      <w:pPr>
        <w:spacing w:before="0" w:after="120" w:line="276" w:lineRule="auto"/>
        <w:jc w:val="both"/>
      </w:pPr>
      <w:r>
        <w:rPr>
          <w:rFonts w:ascii="Times New Roman" w:hAnsi="Times New Roman" w:cs="Times New Roman" w:eastAsia="Times New Roman"/>
          <w:sz w:val="24"/>
          <w:szCs w:val="24"/>
        </w:rPr>
        <w:t xml:space="preserve">Figure 4.1 reads from left to right. Against this backdrop, the seven public logs enter on the left. The first stage downloads each file, checks it against the publisher's record where one exists, and records a SHA-256 checksum. A second stage extracts archives safely, and then the conversion stage turns CROP and OULAD into OCEL 2.0; every log ends up in the same four tables: events, objects, event-to-object links and object-to-object links.</w:t>
      </w:r>
    </w:p>
    <w:p>
      <w:pPr>
        <w:keepNext/>
        <w:spacing w:before="120" w:after="60" w:line="240" w:lineRule="auto"/>
        <w:jc w:val="center"/>
      </w:pPr>
      <w:r>
        <w:drawing>
          <wp:inline distT="0" distB="0" distL="0" distR="0">
            <wp:extent cx="5760720" cy="3339846"/>
            <wp:docPr id="502" name="Figure 4.1" descr="System architecture of the flattening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architecture.png"/>
                    <pic:cNvPicPr/>
                  </pic:nvPicPr>
                  <pic:blipFill>
                    <a:blip r:embed="rIdImg2"/>
                    <a:stretch>
                      <a:fillRect/>
                    </a:stretch>
                  </pic:blipFill>
                  <pic:spPr>
                    <a:xfrm>
                      <a:off x="0" y="0"/>
                      <a:ext cx="5760720" cy="3339846"/>
                    </a:xfrm>
                    <a:prstGeom prst="rect">
                      <a:avLst/>
                    </a:prstGeom>
                  </pic:spPr>
                </pic:pic>
              </a:graphicData>
            </a:graphic>
          </wp:inline>
        </w:drawing>
      </w:r>
    </w:p>
    <w:p>
      <w:pPr>
        <w:spacing w:before="0" w:after="200" w:line="240" w:lineRule="auto"/>
        <w:jc w:val="center"/>
      </w:pPr>
      <w:bookmarkStart w:id="1033" w:name="_Fig_4_1"/>
      <w:r>
        <w:rPr>
          <w:rFonts w:ascii="Times New Roman" w:hAnsi="Times New Roman" w:cs="Times New Roman" w:eastAsia="Times New Roman"/>
          <w:b/>
          <w:bCs/>
          <w:sz w:val="20"/>
          <w:szCs w:val="20"/>
        </w:rPr>
        <w:t xml:space="preserve">Figure 4.1: </w:t>
      </w:r>
      <w:r>
        <w:rPr>
          <w:rFonts w:ascii="Times New Roman" w:hAnsi="Times New Roman" w:cs="Times New Roman" w:eastAsia="Times New Roman"/>
          <w:sz w:val="20"/>
          <w:szCs w:val="20"/>
        </w:rPr>
        <w:t xml:space="preserve">System architecture of the flattening study</w:t>
      </w:r>
      <w:bookmarkEnd w:id="1033"/>
    </w:p>
    <w:p>
      <w:pPr>
        <w:spacing w:before="0" w:after="120" w:line="276" w:lineRule="auto"/>
        <w:jc w:val="both"/>
      </w:pPr>
      <w:r>
        <w:rPr>
          <w:rFonts w:ascii="Times New Roman" w:hAnsi="Times New Roman" w:cs="Times New Roman" w:eastAsia="Times New Roman"/>
          <w:sz w:val="24"/>
          <w:szCs w:val="24"/>
        </w:rPr>
        <w:t xml:space="preserve">Those tables are read by three engines. Deficiency, convergence, divergence and coupling for each case notion are computed by the distortion engine, and flat and object-centric outputs are compared by the consequence engine; the rule-based engine is the appendix-level part. A validation stage re-implements the key computations independently, and all results are written as CSV, JSON and Markdown files from which the report and the paper are produced. The dashed box at the top has not been built; it marks where an adapter for the portal's audit log would connect, should de-identified logs be approved.</w:t>
      </w:r>
    </w:p>
    <w:p>
      <w:pPr>
        <w:keepNext/>
        <w:spacing w:before="200" w:after="100" w:line="276" w:lineRule="auto"/>
        <w:outlineLvl w:val="1"/>
      </w:pPr>
      <w:bookmarkStart w:id="1034" w:name="_Toc_4_2"/>
      <w:r>
        <w:rPr>
          <w:rFonts w:ascii="Times New Roman" w:hAnsi="Times New Roman" w:cs="Times New Roman" w:eastAsia="Times New Roman"/>
          <w:b/>
          <w:bCs/>
          <w:sz w:val="24"/>
          <w:szCs w:val="24"/>
        </w:rPr>
        <w:t xml:space="preserve">4.2  Design</w:t>
      </w:r>
      <w:bookmarkEnd w:id="1034"/>
    </w:p>
    <w:p>
      <w:pPr>
        <w:keepNext/>
        <w:spacing w:before="140" w:after="80" w:line="276" w:lineRule="auto"/>
        <w:outlineLvl w:val="2"/>
      </w:pPr>
      <w:bookmarkStart w:id="1035" w:name="_Toc_4_2_1"/>
      <w:r>
        <w:rPr>
          <w:rFonts w:ascii="Times New Roman" w:hAnsi="Times New Roman" w:cs="Times New Roman" w:eastAsia="Times New Roman"/>
          <w:b/>
          <w:bCs/>
          <w:i/>
          <w:iCs/>
          <w:sz w:val="24"/>
          <w:szCs w:val="24"/>
        </w:rPr>
        <w:t xml:space="preserve">4.2.1  Data Flow Diagram</w:t>
      </w:r>
      <w:bookmarkEnd w:id="1035"/>
    </w:p>
    <w:p>
      <w:pPr>
        <w:spacing w:before="0" w:after="120" w:line="276" w:lineRule="auto"/>
        <w:jc w:val="both"/>
      </w:pPr>
      <w:r>
        <w:rPr>
          <w:rFonts w:ascii="Times New Roman" w:hAnsi="Times New Roman" w:cs="Times New Roman" w:eastAsia="Times New Roman"/>
          <w:sz w:val="24"/>
          <w:szCs w:val="24"/>
        </w:rPr>
        <w:t xml:space="preserve">Figure 4.2 is the level-0 diagram, with one process and two external entities. Dataset archives and licences are supplied by public data publishers. The researchers and the guide supply run commands and settings, and receive tables, figures and validation status.</w:t>
      </w:r>
    </w:p>
    <w:p>
      <w:pPr>
        <w:keepNext/>
        <w:spacing w:before="120" w:after="60" w:line="240" w:lineRule="auto"/>
        <w:jc w:val="center"/>
      </w:pPr>
      <w:r>
        <w:drawing>
          <wp:inline distT="0" distB="0" distL="0" distR="0">
            <wp:extent cx="5120640" cy="2353056"/>
            <wp:docPr id="503" name="Figure 4.2" descr="Data flow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dfd0.png"/>
                    <pic:cNvPicPr/>
                  </pic:nvPicPr>
                  <pic:blipFill>
                    <a:blip r:embed="rIdImg3"/>
                    <a:stretch>
                      <a:fillRect/>
                    </a:stretch>
                  </pic:blipFill>
                  <pic:spPr>
                    <a:xfrm>
                      <a:off x="0" y="0"/>
                      <a:ext cx="5120640" cy="2353056"/>
                    </a:xfrm>
                    <a:prstGeom prst="rect">
                      <a:avLst/>
                    </a:prstGeom>
                  </pic:spPr>
                </pic:pic>
              </a:graphicData>
            </a:graphic>
          </wp:inline>
        </w:drawing>
      </w:r>
    </w:p>
    <w:p>
      <w:pPr>
        <w:spacing w:before="0" w:after="200" w:line="240" w:lineRule="auto"/>
        <w:jc w:val="center"/>
      </w:pPr>
      <w:bookmarkStart w:id="1036" w:name="_Fig_4_2"/>
      <w:r>
        <w:rPr>
          <w:rFonts w:ascii="Times New Roman" w:hAnsi="Times New Roman" w:cs="Times New Roman" w:eastAsia="Times New Roman"/>
          <w:b/>
          <w:bCs/>
          <w:sz w:val="20"/>
          <w:szCs w:val="20"/>
        </w:rPr>
        <w:t xml:space="preserve">Figure 4.2: </w:t>
      </w:r>
      <w:r>
        <w:rPr>
          <w:rFonts w:ascii="Times New Roman" w:hAnsi="Times New Roman" w:cs="Times New Roman" w:eastAsia="Times New Roman"/>
          <w:sz w:val="20"/>
          <w:szCs w:val="20"/>
        </w:rPr>
        <w:t xml:space="preserve">Data flow diagram, level 0</w:t>
      </w:r>
      <w:bookmarkEnd w:id="1036"/>
    </w:p>
    <w:p>
      <w:pPr>
        <w:spacing w:before="0" w:after="120" w:line="276" w:lineRule="auto"/>
        <w:jc w:val="both"/>
      </w:pPr>
      <w:r>
        <w:rPr>
          <w:rFonts w:ascii="Times New Roman" w:hAnsi="Times New Roman" w:cs="Times New Roman" w:eastAsia="Times New Roman"/>
          <w:sz w:val="24"/>
          <w:szCs w:val="24"/>
        </w:rPr>
        <w:t xml:space="preserve">Figure 4.3 decomposes that process into six sub-processes. Process 1.0 acquires and verifies archives into store D1, and process 2.0 extracts and converts them into the OCEL logs of store D2. D2 is read by processes 3.0 (distortion metrics) and 4.0 (consequence analysis), which write the metric tables of store D3. Process 5.0 validates, and process 6.0 summarises the results for the researchers.</w:t>
      </w:r>
    </w:p>
    <w:p>
      <w:pPr>
        <w:keepNext/>
        <w:spacing w:before="120" w:after="60" w:line="240" w:lineRule="auto"/>
        <w:jc w:val="center"/>
      </w:pPr>
      <w:r>
        <w:drawing>
          <wp:inline distT="0" distB="0" distL="0" distR="0">
            <wp:extent cx="5669280" cy="3286832"/>
            <wp:docPr id="504" name="Figure 4.3" descr="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dfd1.png"/>
                    <pic:cNvPicPr/>
                  </pic:nvPicPr>
                  <pic:blipFill>
                    <a:blip r:embed="rIdImg4"/>
                    <a:stretch>
                      <a:fillRect/>
                    </a:stretch>
                  </pic:blipFill>
                  <pic:spPr>
                    <a:xfrm>
                      <a:off x="0" y="0"/>
                      <a:ext cx="5669280" cy="3286832"/>
                    </a:xfrm>
                    <a:prstGeom prst="rect">
                      <a:avLst/>
                    </a:prstGeom>
                  </pic:spPr>
                </pic:pic>
              </a:graphicData>
            </a:graphic>
          </wp:inline>
        </w:drawing>
      </w:r>
    </w:p>
    <w:p>
      <w:pPr>
        <w:spacing w:before="0" w:after="200" w:line="240" w:lineRule="auto"/>
        <w:jc w:val="center"/>
      </w:pPr>
      <w:bookmarkStart w:id="1037" w:name="_Fig_4_3"/>
      <w:r>
        <w:rPr>
          <w:rFonts w:ascii="Times New Roman" w:hAnsi="Times New Roman" w:cs="Times New Roman" w:eastAsia="Times New Roman"/>
          <w:b/>
          <w:bCs/>
          <w:sz w:val="20"/>
          <w:szCs w:val="20"/>
        </w:rPr>
        <w:t xml:space="preserve">Figure 4.3: </w:t>
      </w:r>
      <w:r>
        <w:rPr>
          <w:rFonts w:ascii="Times New Roman" w:hAnsi="Times New Roman" w:cs="Times New Roman" w:eastAsia="Times New Roman"/>
          <w:sz w:val="20"/>
          <w:szCs w:val="20"/>
        </w:rPr>
        <w:t xml:space="preserve">Data flow diagram, level 1</w:t>
      </w:r>
      <w:bookmarkEnd w:id="1037"/>
    </w:p>
    <w:p>
      <w:pPr>
        <w:keepNext/>
        <w:spacing w:before="140" w:after="80" w:line="276" w:lineRule="auto"/>
        <w:outlineLvl w:val="2"/>
      </w:pPr>
      <w:bookmarkStart w:id="1038" w:name="_Toc_4_2_2"/>
      <w:r>
        <w:rPr>
          <w:rFonts w:ascii="Times New Roman" w:hAnsi="Times New Roman" w:cs="Times New Roman" w:eastAsia="Times New Roman"/>
          <w:b/>
          <w:bCs/>
          <w:i/>
          <w:iCs/>
          <w:sz w:val="24"/>
          <w:szCs w:val="24"/>
        </w:rPr>
        <w:t xml:space="preserve">4.2.2  Use Case Diagram</w:t>
      </w:r>
      <w:bookmarkEnd w:id="1038"/>
    </w:p>
    <w:p>
      <w:pPr>
        <w:spacing w:before="0" w:after="120" w:line="276" w:lineRule="auto"/>
        <w:jc w:val="both"/>
      </w:pPr>
      <w:r>
        <w:rPr>
          <w:rFonts w:ascii="Times New Roman" w:hAnsi="Times New Roman" w:cs="Times New Roman" w:eastAsia="Times New Roman"/>
          <w:sz w:val="24"/>
          <w:szCs w:val="24"/>
        </w:rPr>
        <w:t xml:space="preserve">Figure 4.4 has two actors. The researcher (the team) downloads and verifies datasets, converts a source to OCEL 2.0, computes distortion metrics, runs the consequence analysis, validates against independent code and exports tables. The results are reviewed and approved by the guide or panel.</w:t>
      </w:r>
    </w:p>
    <w:p>
      <w:pPr>
        <w:keepNext/>
        <w:spacing w:before="120" w:after="60" w:line="240" w:lineRule="auto"/>
        <w:jc w:val="center"/>
      </w:pPr>
      <w:r>
        <w:drawing>
          <wp:inline distT="0" distB="0" distL="0" distR="0">
            <wp:extent cx="5120640" cy="3072384"/>
            <wp:docPr id="505" name="Figure 4.4"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usecase.png"/>
                    <pic:cNvPicPr/>
                  </pic:nvPicPr>
                  <pic:blipFill>
                    <a:blip r:embed="rIdImg5"/>
                    <a:stretch>
                      <a:fillRect/>
                    </a:stretch>
                  </pic:blipFill>
                  <pic:spPr>
                    <a:xfrm>
                      <a:off x="0" y="0"/>
                      <a:ext cx="5120640" cy="3072384"/>
                    </a:xfrm>
                    <a:prstGeom prst="rect">
                      <a:avLst/>
                    </a:prstGeom>
                  </pic:spPr>
                </pic:pic>
              </a:graphicData>
            </a:graphic>
          </wp:inline>
        </w:drawing>
      </w:r>
    </w:p>
    <w:p>
      <w:pPr>
        <w:spacing w:before="0" w:after="200" w:line="240" w:lineRule="auto"/>
        <w:jc w:val="center"/>
      </w:pPr>
      <w:bookmarkStart w:id="1039" w:name="_Fig_4_4"/>
      <w:r>
        <w:rPr>
          <w:rFonts w:ascii="Times New Roman" w:hAnsi="Times New Roman" w:cs="Times New Roman" w:eastAsia="Times New Roman"/>
          <w:b/>
          <w:bCs/>
          <w:sz w:val="20"/>
          <w:szCs w:val="20"/>
        </w:rPr>
        <w:t xml:space="preserve">Figure 4.4: </w:t>
      </w:r>
      <w:r>
        <w:rPr>
          <w:rFonts w:ascii="Times New Roman" w:hAnsi="Times New Roman" w:cs="Times New Roman" w:eastAsia="Times New Roman"/>
          <w:sz w:val="20"/>
          <w:szCs w:val="20"/>
        </w:rPr>
        <w:t xml:space="preserve">Use case diagram</w:t>
      </w:r>
      <w:bookmarkEnd w:id="1039"/>
    </w:p>
    <w:p>
      <w:pPr>
        <w:keepNext/>
        <w:spacing w:before="140" w:after="80" w:line="276" w:lineRule="auto"/>
        <w:outlineLvl w:val="2"/>
      </w:pPr>
      <w:bookmarkStart w:id="1040" w:name="_Toc_4_2_3"/>
      <w:r>
        <w:rPr>
          <w:rFonts w:ascii="Times New Roman" w:hAnsi="Times New Roman" w:cs="Times New Roman" w:eastAsia="Times New Roman"/>
          <w:b/>
          <w:bCs/>
          <w:i/>
          <w:iCs/>
          <w:sz w:val="24"/>
          <w:szCs w:val="24"/>
        </w:rPr>
        <w:t xml:space="preserve">4.2.3  Class Diagram</w:t>
      </w:r>
      <w:bookmarkEnd w:id="1040"/>
    </w:p>
    <w:p>
      <w:pPr>
        <w:spacing w:before="0" w:after="120" w:line="276" w:lineRule="auto"/>
        <w:jc w:val="both"/>
      </w:pPr>
      <w:r>
        <w:rPr>
          <w:rFonts w:ascii="Times New Roman" w:hAnsi="Times New Roman" w:cs="Times New Roman" w:eastAsia="Times New Roman"/>
          <w:sz w:val="24"/>
          <w:szCs w:val="24"/>
        </w:rPr>
        <w:t xml:space="preserve">The main data structures are shown in Figure 4.5. </w:t>
      </w:r>
      <w:r>
        <w:rPr>
          <w:rFonts w:ascii="Courier New" w:hAnsi="Courier New" w:cs="Courier New" w:eastAsia="Courier New"/>
          <w:sz w:val="22"/>
          <w:szCs w:val="22"/>
        </w:rPr>
        <w:t xml:space="preserve">Ocel</w:t>
      </w:r>
      <w:r>
        <w:rPr>
          <w:rFonts w:ascii="Times New Roman" w:hAnsi="Times New Roman" w:cs="Times New Roman" w:eastAsia="Times New Roman"/>
          <w:sz w:val="24"/>
          <w:szCs w:val="24"/>
        </w:rPr>
        <w:t xml:space="preserve"> holds the four tables of a loaded log, and </w:t>
      </w:r>
      <w:r>
        <w:rPr>
          <w:rFonts w:ascii="Courier New" w:hAnsi="Courier New" w:cs="Courier New" w:eastAsia="Courier New"/>
          <w:sz w:val="22"/>
          <w:szCs w:val="22"/>
        </w:rPr>
        <w:t xml:space="preserve">Prepared</w:t>
      </w:r>
      <w:r>
        <w:rPr>
          <w:rFonts w:ascii="Times New Roman" w:hAnsi="Times New Roman" w:cs="Times New Roman" w:eastAsia="Times New Roman"/>
          <w:sz w:val="24"/>
          <w:szCs w:val="24"/>
        </w:rPr>
        <w:t xml:space="preserve"> wraps an </w:t>
      </w:r>
      <w:r>
        <w:rPr>
          <w:rFonts w:ascii="Courier New" w:hAnsi="Courier New" w:cs="Courier New" w:eastAsia="Courier New"/>
          <w:sz w:val="22"/>
          <w:szCs w:val="22"/>
        </w:rPr>
        <w:t xml:space="preserve">Ocel</w:t>
      </w:r>
      <w:r>
        <w:rPr>
          <w:rFonts w:ascii="Times New Roman" w:hAnsi="Times New Roman" w:cs="Times New Roman" w:eastAsia="Times New Roman"/>
          <w:sz w:val="24"/>
          <w:szCs w:val="24"/>
        </w:rPr>
        <w:t xml:space="preserve"> with integer-coded arrays, which makes the rankings and directly-follows counts fast to compute. </w:t>
      </w:r>
      <w:r>
        <w:rPr>
          <w:rFonts w:ascii="Courier New" w:hAnsi="Courier New" w:cs="Courier New" w:eastAsia="Courier New"/>
          <w:sz w:val="22"/>
          <w:szCs w:val="22"/>
        </w:rPr>
        <w:t xml:space="preserve">View</w:t>
      </w:r>
      <w:r>
        <w:rPr>
          <w:rFonts w:ascii="Times New Roman" w:hAnsi="Times New Roman" w:cs="Times New Roman" w:eastAsia="Times New Roman"/>
          <w:sz w:val="24"/>
          <w:szCs w:val="24"/>
        </w:rPr>
        <w:t xml:space="preserve"> and </w:t>
      </w:r>
      <w:r>
        <w:rPr>
          <w:rFonts w:ascii="Courier New" w:hAnsi="Courier New" w:cs="Courier New" w:eastAsia="Courier New"/>
          <w:sz w:val="22"/>
          <w:szCs w:val="22"/>
        </w:rPr>
        <w:t xml:space="preserve">Predicate</w:t>
      </w:r>
      <w:r>
        <w:rPr>
          <w:rFonts w:ascii="Times New Roman" w:hAnsi="Times New Roman" w:cs="Times New Roman" w:eastAsia="Times New Roman"/>
          <w:sz w:val="24"/>
          <w:szCs w:val="24"/>
        </w:rPr>
        <w:t xml:space="preserve"> belong to the rule-based engine, where a predicate is evaluated on a view of the log (native, flat or denormalised flat). Note that in the code the loader and the registry are modules of functions, not classes; they are drawn as classes to make their roles clear.</w:t>
      </w:r>
    </w:p>
    <w:p>
      <w:pPr>
        <w:keepNext/>
        <w:spacing w:before="120" w:after="60" w:line="240" w:lineRule="auto"/>
        <w:jc w:val="center"/>
      </w:pPr>
      <w:r>
        <w:drawing>
          <wp:inline distT="0" distB="0" distL="0" distR="0">
            <wp:extent cx="5486400" cy="3291840"/>
            <wp:docPr id="506" name="Figure 4.5" descr="Class diagram of the main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class.png"/>
                    <pic:cNvPicPr/>
                  </pic:nvPicPr>
                  <pic:blipFill>
                    <a:blip r:embed="rIdImg6"/>
                    <a:stretch>
                      <a:fillRect/>
                    </a:stretch>
                  </pic:blipFill>
                  <pic:spPr>
                    <a:xfrm>
                      <a:off x="0" y="0"/>
                      <a:ext cx="5486400" cy="3291840"/>
                    </a:xfrm>
                    <a:prstGeom prst="rect">
                      <a:avLst/>
                    </a:prstGeom>
                  </pic:spPr>
                </pic:pic>
              </a:graphicData>
            </a:graphic>
          </wp:inline>
        </w:drawing>
      </w:r>
    </w:p>
    <w:p>
      <w:pPr>
        <w:spacing w:before="0" w:after="200" w:line="240" w:lineRule="auto"/>
        <w:jc w:val="center"/>
      </w:pPr>
      <w:bookmarkStart w:id="1041" w:name="_Fig_4_5"/>
      <w:r>
        <w:rPr>
          <w:rFonts w:ascii="Times New Roman" w:hAnsi="Times New Roman" w:cs="Times New Roman" w:eastAsia="Times New Roman"/>
          <w:b/>
          <w:bCs/>
          <w:sz w:val="20"/>
          <w:szCs w:val="20"/>
        </w:rPr>
        <w:t xml:space="preserve">Figure 4.5: </w:t>
      </w:r>
      <w:r>
        <w:rPr>
          <w:rFonts w:ascii="Times New Roman" w:hAnsi="Times New Roman" w:cs="Times New Roman" w:eastAsia="Times New Roman"/>
          <w:sz w:val="20"/>
          <w:szCs w:val="20"/>
        </w:rPr>
        <w:t xml:space="preserve">Class diagram of the main structures</w:t>
      </w:r>
      <w:bookmarkEnd w:id="1041"/>
    </w:p>
    <w:p>
      <w:pPr>
        <w:keepNext/>
        <w:spacing w:before="140" w:after="80" w:line="276" w:lineRule="auto"/>
        <w:outlineLvl w:val="2"/>
      </w:pPr>
      <w:bookmarkStart w:id="1042" w:name="_Toc_4_2_4"/>
      <w:r>
        <w:rPr>
          <w:rFonts w:ascii="Times New Roman" w:hAnsi="Times New Roman" w:cs="Times New Roman" w:eastAsia="Times New Roman"/>
          <w:b/>
          <w:bCs/>
          <w:i/>
          <w:iCs/>
          <w:sz w:val="24"/>
          <w:szCs w:val="24"/>
        </w:rPr>
        <w:t xml:space="preserve">4.2.4  Sequence Diagram</w:t>
      </w:r>
      <w:bookmarkEnd w:id="1042"/>
    </w:p>
    <w:p>
      <w:pPr>
        <w:spacing w:before="0" w:after="120" w:line="276" w:lineRule="auto"/>
        <w:jc w:val="both"/>
      </w:pPr>
      <w:r>
        <w:rPr>
          <w:rFonts w:ascii="Times New Roman" w:hAnsi="Times New Roman" w:cs="Times New Roman" w:eastAsia="Times New Roman"/>
          <w:sz w:val="24"/>
          <w:szCs w:val="24"/>
        </w:rPr>
        <w:t xml:space="preserve">One full run is followed in Figure 4.6. The researcher starts the download, which verifies and records each file, and conversion writes OCEL 2.0 SQLite. The distortion engine asks the loader for an </w:t>
      </w:r>
      <w:r>
        <w:rPr>
          <w:rFonts w:ascii="Courier New" w:hAnsi="Courier New" w:cs="Courier New" w:eastAsia="Courier New"/>
          <w:sz w:val="22"/>
          <w:szCs w:val="22"/>
        </w:rPr>
        <w:t xml:space="preserve">Ocel</w:t>
      </w:r>
      <w:r>
        <w:rPr>
          <w:rFonts w:ascii="Times New Roman" w:hAnsi="Times New Roman" w:cs="Times New Roman" w:eastAsia="Times New Roman"/>
          <w:sz w:val="24"/>
          <w:szCs w:val="24"/>
        </w:rPr>
        <w:t xml:space="preserve"> and writes its JSON results, and the consequence engine does the same. The self-check recomputes the directly-follows pairs and the entity ranking in plain Python, and the summaries come last.</w:t>
      </w:r>
    </w:p>
    <w:p>
      <w:pPr>
        <w:keepNext/>
        <w:spacing w:before="120" w:after="60" w:line="240" w:lineRule="auto"/>
        <w:jc w:val="center"/>
      </w:pPr>
      <w:r>
        <w:drawing>
          <wp:inline distT="0" distB="0" distL="0" distR="0">
            <wp:extent cx="5669280" cy="3627664"/>
            <wp:docPr id="507" name="Figure 4.6" descr="Sequence diagram of one end-to-end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sequence.png"/>
                    <pic:cNvPicPr/>
                  </pic:nvPicPr>
                  <pic:blipFill>
                    <a:blip r:embed="rIdImg7"/>
                    <a:stretch>
                      <a:fillRect/>
                    </a:stretch>
                  </pic:blipFill>
                  <pic:spPr>
                    <a:xfrm>
                      <a:off x="0" y="0"/>
                      <a:ext cx="5669280" cy="3627664"/>
                    </a:xfrm>
                    <a:prstGeom prst="rect">
                      <a:avLst/>
                    </a:prstGeom>
                  </pic:spPr>
                </pic:pic>
              </a:graphicData>
            </a:graphic>
          </wp:inline>
        </w:drawing>
      </w:r>
    </w:p>
    <w:p>
      <w:pPr>
        <w:spacing w:before="0" w:after="200" w:line="240" w:lineRule="auto"/>
        <w:jc w:val="center"/>
      </w:pPr>
      <w:bookmarkStart w:id="1043" w:name="_Fig_4_6"/>
      <w:r>
        <w:rPr>
          <w:rFonts w:ascii="Times New Roman" w:hAnsi="Times New Roman" w:cs="Times New Roman" w:eastAsia="Times New Roman"/>
          <w:b/>
          <w:bCs/>
          <w:sz w:val="20"/>
          <w:szCs w:val="20"/>
        </w:rPr>
        <w:t xml:space="preserve">Figure 4.6: </w:t>
      </w:r>
      <w:r>
        <w:rPr>
          <w:rFonts w:ascii="Times New Roman" w:hAnsi="Times New Roman" w:cs="Times New Roman" w:eastAsia="Times New Roman"/>
          <w:sz w:val="20"/>
          <w:szCs w:val="20"/>
        </w:rPr>
        <w:t xml:space="preserve">Sequence diagram of one end-to-end run</w:t>
      </w:r>
      <w:bookmarkEnd w:id="1043"/>
    </w:p>
    <w:p>
      <w:pPr>
        <w:keepNext/>
        <w:spacing w:before="200" w:after="100" w:line="276" w:lineRule="auto"/>
        <w:outlineLvl w:val="1"/>
      </w:pPr>
      <w:bookmarkStart w:id="1044" w:name="_Toc_4_3"/>
      <w:r>
        <w:rPr>
          <w:rFonts w:ascii="Times New Roman" w:hAnsi="Times New Roman" w:cs="Times New Roman" w:eastAsia="Times New Roman"/>
          <w:b/>
          <w:bCs/>
          <w:sz w:val="24"/>
          <w:szCs w:val="24"/>
        </w:rPr>
        <w:t xml:space="preserve">4.3  OCEL 2.0 Model of the Capstone Lifecycle (Design Only)</w:t>
      </w:r>
      <w:bookmarkEnd w:id="1044"/>
    </w:p>
    <w:p>
      <w:pPr>
        <w:spacing w:before="0" w:after="120" w:line="276" w:lineRule="auto"/>
        <w:jc w:val="both"/>
      </w:pPr>
      <w:r>
        <w:rPr>
          <w:rFonts w:ascii="Times New Roman" w:hAnsi="Times New Roman" w:cs="Times New Roman" w:eastAsia="Times New Roman"/>
          <w:sz w:val="24"/>
          <w:szCs w:val="24"/>
        </w:rPr>
        <w:t xml:space="preserve">This section outlines the model we designed for the portal; it is a design, not a result. We derived it from the portal's documentation (the audit-trail, submission-system and scoring-system documents in the repository), and because no portal data is available, it has not been populated with portal data.</w:t>
      </w:r>
    </w:p>
    <w:p>
      <w:pPr>
        <w:keepNext/>
        <w:spacing w:before="160" w:after="80" w:line="240" w:lineRule="auto"/>
        <w:jc w:val="center"/>
      </w:pPr>
      <w:bookmarkStart w:id="1045" w:name="_Tab_4_1"/>
      <w:r>
        <w:rPr>
          <w:rFonts w:ascii="Times New Roman" w:hAnsi="Times New Roman" w:cs="Times New Roman" w:eastAsia="Times New Roman"/>
          <w:b/>
          <w:bCs/>
          <w:sz w:val="20"/>
          <w:szCs w:val="20"/>
        </w:rPr>
        <w:t xml:space="preserve">Table 4.1: </w:t>
      </w:r>
      <w:r>
        <w:rPr>
          <w:rFonts w:ascii="Times New Roman" w:hAnsi="Times New Roman" w:cs="Times New Roman" w:eastAsia="Times New Roman"/>
          <w:sz w:val="20"/>
          <w:szCs w:val="20"/>
        </w:rPr>
        <w:t xml:space="preserve">Object types of the capstone model</w:t>
      </w:r>
      <w:bookmarkEnd w:id="1045"/>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815"/>
        <w:gridCol w:w="4148"/>
        <w:gridCol w:w="3111"/>
      </w:tblGrid>
      <w:tr>
        <w:trPr>
          <w:cantSplit/>
          <w:tblHeader/>
        </w:trPr>
        <w:tc>
          <w:tcPr>
            <w:tcW w:w="1815"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Object type</w:t>
            </w:r>
          </w:p>
        </w:tc>
        <w:tc>
          <w:tcPr>
            <w:tcW w:w="4148"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Meaning</w:t>
            </w:r>
          </w:p>
        </w:tc>
        <w:tc>
          <w:tcPr>
            <w:tcW w:w="3111"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Example relations (qualifiers)</w:t>
            </w:r>
          </w:p>
        </w:tc>
      </w:tr>
      <w:tr>
        <w:trPr>
          <w:cantSplit/>
        </w:trPr>
        <w:tc>
          <w:tcPr>
            <w:tcW w:w="1815" w:type="dxa"/>
            <w:vAlign w:val="center"/>
          </w:tcPr>
          <w:p>
            <w:pPr>
              <w:keepNext/>
              <w:spacing w:before="0" w:after="0" w:line="240" w:lineRule="auto"/>
              <w:jc w:val="left"/>
            </w:pPr>
            <w:r>
              <w:rPr>
                <w:rFonts w:ascii="Times New Roman" w:hAnsi="Times New Roman" w:cs="Times New Roman" w:eastAsia="Times New Roman"/>
                <w:sz w:val="20"/>
                <w:szCs w:val="20"/>
              </w:rPr>
              <w:t xml:space="preserve">Student</w:t>
            </w:r>
          </w:p>
        </w:tc>
        <w:tc>
          <w:tcPr>
            <w:tcW w:w="4148" w:type="dxa"/>
            <w:vAlign w:val="center"/>
          </w:tcPr>
          <w:p>
            <w:pPr>
              <w:keepNext/>
              <w:spacing w:before="0" w:after="0" w:line="240" w:lineRule="auto"/>
              <w:jc w:val="left"/>
            </w:pPr>
            <w:r>
              <w:rPr>
                <w:rFonts w:ascii="Times New Roman" w:hAnsi="Times New Roman" w:cs="Times New Roman" w:eastAsia="Times New Roman"/>
                <w:sz w:val="20"/>
                <w:szCs w:val="20"/>
              </w:rPr>
              <w:t xml:space="preserve">A team member; the leader may submit</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member-of (team)</w:t>
            </w:r>
          </w:p>
        </w:tc>
      </w:tr>
      <w:tr>
        <w:trPr>
          <w:cantSplit/>
        </w:trPr>
        <w:tc>
          <w:tcPr>
            <w:tcW w:w="1815" w:type="dxa"/>
            <w:vAlign w:val="center"/>
          </w:tcPr>
          <w:p>
            <w:pPr>
              <w:keepNext/>
              <w:spacing w:before="0" w:after="0" w:line="240" w:lineRule="auto"/>
              <w:jc w:val="left"/>
            </w:pPr>
            <w:r>
              <w:rPr>
                <w:rFonts w:ascii="Times New Roman" w:hAnsi="Times New Roman" w:cs="Times New Roman" w:eastAsia="Times New Roman"/>
                <w:sz w:val="20"/>
                <w:szCs w:val="20"/>
              </w:rPr>
              <w:t xml:space="preserve">Team</w:t>
            </w:r>
          </w:p>
        </w:tc>
        <w:tc>
          <w:tcPr>
            <w:tcW w:w="4148" w:type="dxa"/>
            <w:vAlign w:val="center"/>
          </w:tcPr>
          <w:p>
            <w:pPr>
              <w:keepNext/>
              <w:spacing w:before="0" w:after="0" w:line="240" w:lineRule="auto"/>
              <w:jc w:val="left"/>
            </w:pPr>
            <w:r>
              <w:rPr>
                <w:rFonts w:ascii="Times New Roman" w:hAnsi="Times New Roman" w:cs="Times New Roman" w:eastAsia="Times New Roman"/>
                <w:sz w:val="20"/>
                <w:szCs w:val="20"/>
              </w:rPr>
              <w:t xml:space="preserve">Group executing one project</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executes (project)</w:t>
            </w:r>
          </w:p>
        </w:tc>
      </w:tr>
      <w:tr>
        <w:trPr>
          <w:cantSplit/>
        </w:trPr>
        <w:tc>
          <w:tcPr>
            <w:tcW w:w="1815" w:type="dxa"/>
            <w:vAlign w:val="center"/>
          </w:tcPr>
          <w:p>
            <w:pPr>
              <w:keepNext/>
              <w:spacing w:before="0" w:after="0" w:line="240" w:lineRule="auto"/>
              <w:jc w:val="left"/>
            </w:pPr>
            <w:r>
              <w:rPr>
                <w:rFonts w:ascii="Times New Roman" w:hAnsi="Times New Roman" w:cs="Times New Roman" w:eastAsia="Times New Roman"/>
                <w:sz w:val="20"/>
                <w:szCs w:val="20"/>
              </w:rPr>
              <w:t xml:space="preserve">Project</w:t>
            </w:r>
          </w:p>
        </w:tc>
        <w:tc>
          <w:tcPr>
            <w:tcW w:w="4148" w:type="dxa"/>
            <w:vAlign w:val="center"/>
          </w:tcPr>
          <w:p>
            <w:pPr>
              <w:keepNext/>
              <w:spacing w:before="0" w:after="0" w:line="240" w:lineRule="auto"/>
              <w:jc w:val="left"/>
            </w:pPr>
            <w:r>
              <w:rPr>
                <w:rFonts w:ascii="Times New Roman" w:hAnsi="Times New Roman" w:cs="Times New Roman" w:eastAsia="Times New Roman"/>
                <w:sz w:val="20"/>
                <w:szCs w:val="20"/>
              </w:rPr>
              <w:t xml:space="preserve">The capstone project</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has-report, guides</w:t>
            </w:r>
          </w:p>
        </w:tc>
      </w:tr>
      <w:tr>
        <w:trPr>
          <w:cantSplit/>
        </w:trPr>
        <w:tc>
          <w:tcPr>
            <w:tcW w:w="1815" w:type="dxa"/>
            <w:vAlign w:val="center"/>
          </w:tcPr>
          <w:p>
            <w:pPr>
              <w:keepNext/>
              <w:spacing w:before="0" w:after="0" w:line="240" w:lineRule="auto"/>
              <w:jc w:val="left"/>
            </w:pPr>
            <w:r>
              <w:rPr>
                <w:rFonts w:ascii="Times New Roman" w:hAnsi="Times New Roman" w:cs="Times New Roman" w:eastAsia="Times New Roman"/>
                <w:sz w:val="20"/>
                <w:szCs w:val="20"/>
              </w:rPr>
              <w:t xml:space="preserve">Faculty (guide)</w:t>
            </w:r>
          </w:p>
        </w:tc>
        <w:tc>
          <w:tcPr>
            <w:tcW w:w="4148" w:type="dxa"/>
            <w:vAlign w:val="center"/>
          </w:tcPr>
          <w:p>
            <w:pPr>
              <w:keepNext/>
              <w:spacing w:before="0" w:after="0" w:line="240" w:lineRule="auto"/>
              <w:jc w:val="left"/>
            </w:pPr>
            <w:r>
              <w:rPr>
                <w:rFonts w:ascii="Times New Roman" w:hAnsi="Times New Roman" w:cs="Times New Roman" w:eastAsia="Times New Roman"/>
                <w:sz w:val="20"/>
                <w:szCs w:val="20"/>
              </w:rPr>
              <w:t xml:space="preserve">Guide who approves ideas, opens reviews and decides</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guides (project), reviews (stage)</w:t>
            </w:r>
          </w:p>
        </w:tc>
      </w:tr>
      <w:tr>
        <w:trPr>
          <w:cantSplit/>
        </w:trPr>
        <w:tc>
          <w:tcPr>
            <w:tcW w:w="1815" w:type="dxa"/>
            <w:vAlign w:val="center"/>
          </w:tcPr>
          <w:p>
            <w:pPr>
              <w:keepNext/>
              <w:spacing w:before="0" w:after="0" w:line="240" w:lineRule="auto"/>
              <w:jc w:val="left"/>
            </w:pPr>
            <w:r>
              <w:rPr>
                <w:rFonts w:ascii="Times New Roman" w:hAnsi="Times New Roman" w:cs="Times New Roman" w:eastAsia="Times New Roman"/>
                <w:sz w:val="20"/>
                <w:szCs w:val="20"/>
              </w:rPr>
              <w:t xml:space="preserve">Report</w:t>
            </w:r>
          </w:p>
        </w:tc>
        <w:tc>
          <w:tcPr>
            <w:tcW w:w="4148" w:type="dxa"/>
            <w:vAlign w:val="center"/>
          </w:tcPr>
          <w:p>
            <w:pPr>
              <w:keepNext/>
              <w:spacing w:before="0" w:after="0" w:line="240" w:lineRule="auto"/>
              <w:jc w:val="left"/>
            </w:pPr>
            <w:r>
              <w:rPr>
                <w:rFonts w:ascii="Times New Roman" w:hAnsi="Times New Roman" w:cs="Times New Roman" w:eastAsia="Times New Roman"/>
                <w:sz w:val="20"/>
                <w:szCs w:val="20"/>
              </w:rPr>
              <w:t xml:space="preserve">The report for a project</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has-version</w:t>
            </w:r>
          </w:p>
        </w:tc>
      </w:tr>
      <w:tr>
        <w:trPr>
          <w:cantSplit/>
        </w:trPr>
        <w:tc>
          <w:tcPr>
            <w:tcW w:w="1815" w:type="dxa"/>
            <w:vAlign w:val="center"/>
          </w:tcPr>
          <w:p>
            <w:pPr>
              <w:keepNext/>
              <w:spacing w:before="0" w:after="0" w:line="240" w:lineRule="auto"/>
              <w:jc w:val="left"/>
            </w:pPr>
            <w:r>
              <w:rPr>
                <w:rFonts w:ascii="Times New Roman" w:hAnsi="Times New Roman" w:cs="Times New Roman" w:eastAsia="Times New Roman"/>
                <w:sz w:val="20"/>
                <w:szCs w:val="20"/>
              </w:rPr>
              <w:t xml:space="preserve">Report version</w:t>
            </w:r>
          </w:p>
        </w:tc>
        <w:tc>
          <w:tcPr>
            <w:tcW w:w="4148" w:type="dxa"/>
            <w:vAlign w:val="center"/>
          </w:tcPr>
          <w:p>
            <w:pPr>
              <w:keepNext/>
              <w:spacing w:before="0" w:after="0" w:line="240" w:lineRule="auto"/>
              <w:jc w:val="left"/>
            </w:pPr>
            <w:r>
              <w:rPr>
                <w:rFonts w:ascii="Times New Roman" w:hAnsi="Times New Roman" w:cs="Times New Roman" w:eastAsia="Times New Roman"/>
                <w:sz w:val="20"/>
                <w:szCs w:val="20"/>
              </w:rPr>
              <w:t xml:space="preserve">One compiled version; incremented on each rejection</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has-score</w:t>
            </w:r>
          </w:p>
        </w:tc>
      </w:tr>
      <w:tr>
        <w:trPr>
          <w:cantSplit/>
        </w:trPr>
        <w:tc>
          <w:tcPr>
            <w:tcW w:w="1815" w:type="dxa"/>
            <w:vAlign w:val="center"/>
          </w:tcPr>
          <w:p>
            <w:pPr>
              <w:keepNext/>
              <w:spacing w:before="0" w:after="0" w:line="240" w:lineRule="auto"/>
              <w:jc w:val="left"/>
            </w:pPr>
            <w:r>
              <w:rPr>
                <w:rFonts w:ascii="Times New Roman" w:hAnsi="Times New Roman" w:cs="Times New Roman" w:eastAsia="Times New Roman"/>
                <w:sz w:val="20"/>
                <w:szCs w:val="20"/>
              </w:rPr>
              <w:t xml:space="preserve">Review stage</w:t>
            </w:r>
          </w:p>
        </w:tc>
        <w:tc>
          <w:tcPr>
            <w:tcW w:w="4148" w:type="dxa"/>
            <w:vAlign w:val="center"/>
          </w:tcPr>
          <w:p>
            <w:pPr>
              <w:keepNext/>
              <w:spacing w:before="0" w:after="0" w:line="240" w:lineRule="auto"/>
              <w:jc w:val="left"/>
            </w:pPr>
            <w:r>
              <w:rPr>
                <w:rFonts w:ascii="Times New Roman" w:hAnsi="Times New Roman" w:cs="Times New Roman" w:eastAsia="Times New Roman"/>
                <w:sz w:val="20"/>
                <w:szCs w:val="20"/>
              </w:rPr>
              <w:t xml:space="preserve">R1, R2 or R3</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at-stage</w:t>
            </w:r>
          </w:p>
        </w:tc>
      </w:tr>
      <w:tr>
        <w:trPr>
          <w:cantSplit/>
        </w:trPr>
        <w:tc>
          <w:tcPr>
            <w:tcW w:w="1815" w:type="dxa"/>
            <w:vAlign w:val="center"/>
          </w:tcPr>
          <w:p>
            <w:pPr>
              <w:spacing w:before="0" w:after="0" w:line="240" w:lineRule="auto"/>
              <w:jc w:val="left"/>
            </w:pPr>
            <w:r>
              <w:rPr>
                <w:rFonts w:ascii="Times New Roman" w:hAnsi="Times New Roman" w:cs="Times New Roman" w:eastAsia="Times New Roman"/>
                <w:sz w:val="20"/>
                <w:szCs w:val="20"/>
              </w:rPr>
              <w:t xml:space="preserve">Score</w:t>
            </w:r>
          </w:p>
        </w:tc>
        <w:tc>
          <w:tcPr>
            <w:tcW w:w="4148" w:type="dxa"/>
            <w:vAlign w:val="center"/>
          </w:tcPr>
          <w:p>
            <w:pPr>
              <w:spacing w:before="0" w:after="0" w:line="240" w:lineRule="auto"/>
              <w:jc w:val="left"/>
            </w:pPr>
            <w:r>
              <w:rPr>
                <w:rFonts w:ascii="Times New Roman" w:hAnsi="Times New Roman" w:cs="Times New Roman" w:eastAsia="Times New Roman"/>
                <w:sz w:val="20"/>
                <w:szCs w:val="20"/>
              </w:rPr>
              <w:t xml:space="preserve">Similarity and AI percentages; written once, then locked</w:t>
            </w:r>
          </w:p>
        </w:tc>
        <w:tc>
          <w:tcPr>
            <w:tcW w:w="3111" w:type="dxa"/>
            <w:vAlign w:val="center"/>
          </w:tcPr>
          <w:p>
            <w:pPr>
              <w:spacing w:before="0" w:after="0" w:line="240" w:lineRule="auto"/>
              <w:jc w:val="left"/>
            </w:pPr>
            <w:r>
              <w:rPr>
                <w:rFonts w:ascii="Times New Roman" w:hAnsi="Times New Roman" w:cs="Times New Roman" w:eastAsia="Times New Roman"/>
                <w:sz w:val="20"/>
                <w:szCs w:val="20"/>
              </w:rPr>
              <w:t xml:space="preserve">has-score (from version)</w:t>
            </w:r>
          </w:p>
        </w:tc>
      </w:tr>
    </w:tbl>
    <w:p>
      <w:pPr>
        <w:spacing w:before="0" w:after="120" w:line="240" w:lineRule="auto"/>
      </w:pPr>
    </w:p>
    <w:p>
      <w:pPr>
        <w:keepNext/>
        <w:spacing w:before="120" w:after="60" w:line="240" w:lineRule="auto"/>
        <w:jc w:val="center"/>
      </w:pPr>
      <w:r>
        <w:drawing>
          <wp:inline distT="0" distB="0" distL="0" distR="0">
            <wp:extent cx="5486400" cy="3069771"/>
            <wp:docPr id="508" name="Figure 4.7" descr="Object types, relations and events of the capston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capstone_schema.png"/>
                    <pic:cNvPicPr/>
                  </pic:nvPicPr>
                  <pic:blipFill>
                    <a:blip r:embed="rIdImg8"/>
                    <a:stretch>
                      <a:fillRect/>
                    </a:stretch>
                  </pic:blipFill>
                  <pic:spPr>
                    <a:xfrm>
                      <a:off x="0" y="0"/>
                      <a:ext cx="5486400" cy="3069771"/>
                    </a:xfrm>
                    <a:prstGeom prst="rect">
                      <a:avLst/>
                    </a:prstGeom>
                  </pic:spPr>
                </pic:pic>
              </a:graphicData>
            </a:graphic>
          </wp:inline>
        </w:drawing>
      </w:r>
    </w:p>
    <w:p>
      <w:pPr>
        <w:spacing w:before="0" w:after="200" w:line="240" w:lineRule="auto"/>
        <w:jc w:val="center"/>
      </w:pPr>
      <w:bookmarkStart w:id="1046" w:name="_Fig_4_7"/>
      <w:r>
        <w:rPr>
          <w:rFonts w:ascii="Times New Roman" w:hAnsi="Times New Roman" w:cs="Times New Roman" w:eastAsia="Times New Roman"/>
          <w:b/>
          <w:bCs/>
          <w:sz w:val="20"/>
          <w:szCs w:val="20"/>
        </w:rPr>
        <w:t xml:space="preserve">Figure 4.7: </w:t>
      </w:r>
      <w:r>
        <w:rPr>
          <w:rFonts w:ascii="Times New Roman" w:hAnsi="Times New Roman" w:cs="Times New Roman" w:eastAsia="Times New Roman"/>
          <w:sz w:val="20"/>
          <w:szCs w:val="20"/>
        </w:rPr>
        <w:t xml:space="preserve">Object types, relations and events of the capstone lifecycle</w:t>
      </w:r>
      <w:bookmarkEnd w:id="1046"/>
    </w:p>
    <w:p>
      <w:pPr>
        <w:spacing w:before="0" w:after="120" w:line="276" w:lineRule="auto"/>
        <w:jc w:val="left"/>
      </w:pPr>
      <w:r>
        <w:rPr>
          <w:rFonts w:ascii="Times New Roman" w:hAnsi="Times New Roman" w:cs="Times New Roman" w:eastAsia="Times New Roman"/>
          <w:sz w:val="24"/>
          <w:szCs w:val="24"/>
        </w:rPr>
        <w:t xml:space="preserve">The portal writes an audit-log row for every state transition, and the documented action vocabulary gives eight event types: </w:t>
      </w:r>
      <w:r>
        <w:rPr>
          <w:rFonts w:ascii="Courier New" w:hAnsi="Courier New" w:cs="Courier New" w:eastAsia="Courier New"/>
          <w:sz w:val="22"/>
          <w:szCs w:val="22"/>
        </w:rPr>
        <w:t xml:space="preserve">PROJECT_CREATED</w:t>
      </w:r>
      <w:r>
        <w:rPr>
          <w:rFonts w:ascii="Times New Roman" w:hAnsi="Times New Roman" w:cs="Times New Roman" w:eastAsia="Times New Roman"/>
          <w:sz w:val="24"/>
          <w:szCs w:val="24"/>
        </w:rPr>
        <w:t xml:space="preserve">, </w:t>
      </w:r>
      <w:r>
        <w:rPr>
          <w:rFonts w:ascii="Courier New" w:hAnsi="Courier New" w:cs="Courier New" w:eastAsia="Courier New"/>
          <w:sz w:val="22"/>
          <w:szCs w:val="22"/>
        </w:rPr>
        <w:t xml:space="preserve">COMPILATION_STARTED</w:t>
      </w:r>
      <w:r>
        <w:rPr>
          <w:rFonts w:ascii="Times New Roman" w:hAnsi="Times New Roman" w:cs="Times New Roman" w:eastAsia="Times New Roman"/>
          <w:sz w:val="24"/>
          <w:szCs w:val="24"/>
        </w:rPr>
        <w:t xml:space="preserve">, </w:t>
      </w:r>
      <w:r>
        <w:rPr>
          <w:rFonts w:ascii="Courier New" w:hAnsi="Courier New" w:cs="Courier New" w:eastAsia="Courier New"/>
          <w:sz w:val="22"/>
          <w:szCs w:val="22"/>
        </w:rPr>
        <w:t xml:space="preserve">COMPILATION_SUCCESS</w:t>
      </w:r>
      <w:r>
        <w:rPr>
          <w:rFonts w:ascii="Times New Roman" w:hAnsi="Times New Roman" w:cs="Times New Roman" w:eastAsia="Times New Roman"/>
          <w:sz w:val="24"/>
          <w:szCs w:val="24"/>
        </w:rPr>
        <w:t xml:space="preserve">, </w:t>
      </w:r>
      <w:r>
        <w:rPr>
          <w:rFonts w:ascii="Courier New" w:hAnsi="Courier New" w:cs="Courier New" w:eastAsia="Courier New"/>
          <w:sz w:val="22"/>
          <w:szCs w:val="22"/>
        </w:rPr>
        <w:t xml:space="preserve">COMPILATION_FAILED</w:t>
      </w:r>
      <w:r>
        <w:rPr>
          <w:rFonts w:ascii="Times New Roman" w:hAnsi="Times New Roman" w:cs="Times New Roman" w:eastAsia="Times New Roman"/>
          <w:sz w:val="24"/>
          <w:szCs w:val="24"/>
        </w:rPr>
        <w:t xml:space="preserve">, </w:t>
      </w:r>
      <w:r>
        <w:rPr>
          <w:rFonts w:ascii="Courier New" w:hAnsi="Courier New" w:cs="Courier New" w:eastAsia="Courier New"/>
          <w:sz w:val="22"/>
          <w:szCs w:val="22"/>
        </w:rPr>
        <w:t xml:space="preserve">STUDENT_SUBMITTED</w:t>
      </w:r>
      <w:r>
        <w:rPr>
          <w:rFonts w:ascii="Times New Roman" w:hAnsi="Times New Roman" w:cs="Times New Roman" w:eastAsia="Times New Roman"/>
          <w:sz w:val="24"/>
          <w:szCs w:val="24"/>
        </w:rPr>
        <w:t xml:space="preserve">, </w:t>
      </w:r>
      <w:r>
        <w:rPr>
          <w:rFonts w:ascii="Courier New" w:hAnsi="Courier New" w:cs="Courier New" w:eastAsia="Courier New"/>
          <w:sz w:val="22"/>
          <w:szCs w:val="22"/>
        </w:rPr>
        <w:t xml:space="preserve">FACULTY_STARTED_VERIFICATION</w:t>
      </w:r>
      <w:r>
        <w:rPr>
          <w:rFonts w:ascii="Times New Roman" w:hAnsi="Times New Roman" w:cs="Times New Roman" w:eastAsia="Times New Roman"/>
          <w:sz w:val="24"/>
          <w:szCs w:val="24"/>
        </w:rPr>
        <w:t xml:space="preserve">, </w:t>
      </w:r>
      <w:r>
        <w:rPr>
          <w:rFonts w:ascii="Courier New" w:hAnsi="Courier New" w:cs="Courier New" w:eastAsia="Courier New"/>
          <w:sz w:val="22"/>
          <w:szCs w:val="22"/>
        </w:rPr>
        <w:t xml:space="preserve">FACULTY_ACCEPTED</w:t>
      </w:r>
      <w:r>
        <w:rPr>
          <w:rFonts w:ascii="Times New Roman" w:hAnsi="Times New Roman" w:cs="Times New Roman" w:eastAsia="Times New Roman"/>
          <w:sz w:val="24"/>
          <w:szCs w:val="24"/>
        </w:rPr>
        <w:t xml:space="preserve"> and </w:t>
      </w:r>
      <w:r>
        <w:rPr>
          <w:rFonts w:ascii="Courier New" w:hAnsi="Courier New" w:cs="Courier New" w:eastAsia="Courier New"/>
          <w:sz w:val="22"/>
          <w:szCs w:val="22"/>
        </w:rPr>
        <w:t xml:space="preserve">FACULTY_REJECTED</w:t>
      </w:r>
      <w:r>
        <w:rPr>
          <w:rFonts w:ascii="Times New Roman" w:hAnsi="Times New Roman" w:cs="Times New Roman" w:eastAsia="Times New Roman"/>
          <w:sz w:val="24"/>
          <w:szCs w:val="24"/>
        </w:rPr>
        <w:t xml:space="preserve">. Each row carries a project identifier, the acting student or faculty member and a timestamp. In the model, an event relates to its project, to the acting student or faculty member, and, through joins on the project, to the team, the report version and the stage.</w:t>
      </w:r>
    </w:p>
    <w:p>
      <w:pPr>
        <w:spacing w:before="0" w:after="120" w:line="276" w:lineRule="auto"/>
        <w:jc w:val="both"/>
      </w:pPr>
      <w:r>
        <w:rPr>
          <w:rFonts w:ascii="Times New Roman" w:hAnsi="Times New Roman" w:cs="Times New Roman" w:eastAsia="Times New Roman"/>
          <w:sz w:val="24"/>
          <w:szCs w:val="24"/>
        </w:rPr>
        <w:t xml:space="preserve">The model is shaped by a few documented facts. A score is written once and then locked. A rejection uses up one of three attempts and increments the report version, while compilation failures are free retries and do not use an attempt. The documentation lists the automatic move from stage R1 to R2 to R3 as a known gap, so the stage relation is part of the design, yet the current system does not fully populate it.</w:t>
      </w:r>
    </w:p>
    <w:p>
      <w:pPr>
        <w:keepNext/>
        <w:pageBreakBefore/>
        <w:spacing w:before="0" w:after="60" w:line="276" w:lineRule="auto"/>
        <w:jc w:val="center"/>
      </w:pPr>
      <w:r>
        <w:rPr>
          <w:rFonts w:ascii="Times New Roman" w:hAnsi="Times New Roman" w:cs="Times New Roman" w:eastAsia="Times New Roman"/>
          <w:b/>
          <w:bCs/>
          <w:sz w:val="28"/>
          <w:szCs w:val="28"/>
        </w:rPr>
        <w:t xml:space="preserve">CHAPTER 5</w:t>
      </w:r>
    </w:p>
    <w:p>
      <w:pPr>
        <w:keepNext/>
        <w:spacing w:before="0" w:after="240" w:line="276" w:lineRule="auto"/>
        <w:jc w:val="center"/>
        <w:outlineLvl w:val="0"/>
      </w:pPr>
      <w:bookmarkStart w:id="1047" w:name="_Toc_ch5"/>
      <w:r>
        <w:rPr>
          <w:rFonts w:ascii="Times New Roman" w:hAnsi="Times New Roman" w:cs="Times New Roman" w:eastAsia="Times New Roman"/>
          <w:b/>
          <w:bCs/>
          <w:sz w:val="28"/>
          <w:szCs w:val="28"/>
        </w:rPr>
        <w:t xml:space="preserve">METHODOLOGY AND TESTING</w:t>
      </w:r>
      <w:bookmarkEnd w:id="1047"/>
    </w:p>
    <w:p>
      <w:pPr>
        <w:keepNext/>
        <w:spacing w:before="200" w:after="100" w:line="276" w:lineRule="auto"/>
        <w:outlineLvl w:val="1"/>
      </w:pPr>
      <w:bookmarkStart w:id="1048" w:name="_Toc_5_1"/>
      <w:r>
        <w:rPr>
          <w:rFonts w:ascii="Times New Roman" w:hAnsi="Times New Roman" w:cs="Times New Roman" w:eastAsia="Times New Roman"/>
          <w:b/>
          <w:bCs/>
          <w:sz w:val="24"/>
          <w:szCs w:val="24"/>
        </w:rPr>
        <w:t xml:space="preserve">5.1  Module Description</w:t>
      </w:r>
      <w:bookmarkEnd w:id="1048"/>
    </w:p>
    <w:p>
      <w:pPr>
        <w:spacing w:before="0" w:after="120" w:line="276" w:lineRule="auto"/>
        <w:jc w:val="both"/>
      </w:pPr>
      <w:r>
        <w:rPr>
          <w:rFonts w:ascii="Times New Roman" w:hAnsi="Times New Roman" w:cs="Times New Roman" w:eastAsia="Times New Roman"/>
          <w:sz w:val="24"/>
          <w:szCs w:val="24"/>
        </w:rPr>
        <w:t xml:space="preserve">There are seven modules, M1 to M7. Each one is a small Python script in the </w:t>
      </w:r>
      <w:r>
        <w:rPr>
          <w:rFonts w:ascii="Courier New" w:hAnsi="Courier New" w:cs="Courier New" w:eastAsia="Courier New"/>
          <w:sz w:val="22"/>
          <w:szCs w:val="22"/>
        </w:rPr>
        <w:t xml:space="preserve">realdata/src</w:t>
      </w:r>
      <w:r>
        <w:rPr>
          <w:rFonts w:ascii="Times New Roman" w:hAnsi="Times New Roman" w:cs="Times New Roman" w:eastAsia="Times New Roman"/>
          <w:sz w:val="24"/>
          <w:szCs w:val="24"/>
        </w:rPr>
        <w:t xml:space="preserve"> directory, each reads what the one before it wrote, and Figure 4.1 shows how they connect.</w:t>
      </w:r>
    </w:p>
    <w:p>
      <w:pPr>
        <w:keepNext/>
        <w:spacing w:before="140" w:after="80" w:line="276" w:lineRule="auto"/>
        <w:outlineLvl w:val="2"/>
      </w:pPr>
      <w:bookmarkStart w:id="1049" w:name="_Toc_5_1_1"/>
      <w:r>
        <w:rPr>
          <w:rFonts w:ascii="Times New Roman" w:hAnsi="Times New Roman" w:cs="Times New Roman" w:eastAsia="Times New Roman"/>
          <w:b/>
          <w:bCs/>
          <w:i/>
          <w:iCs/>
          <w:sz w:val="24"/>
          <w:szCs w:val="24"/>
        </w:rPr>
        <w:t xml:space="preserve">5.1.1  M1: Acquire and Verify</w:t>
      </w:r>
      <w:bookmarkEnd w:id="1049"/>
    </w:p>
    <w:p>
      <w:pPr>
        <w:spacing w:before="0" w:after="120" w:line="276" w:lineRule="auto"/>
        <w:jc w:val="both"/>
      </w:pPr>
      <w:r>
        <w:rPr>
          <w:rFonts w:ascii="Courier New" w:hAnsi="Courier New" w:cs="Courier New" w:eastAsia="Courier New"/>
          <w:sz w:val="22"/>
          <w:szCs w:val="22"/>
        </w:rPr>
        <w:t xml:space="preserve">fetch_sources.py</w:t>
      </w:r>
      <w:r>
        <w:rPr>
          <w:rFonts w:ascii="Times New Roman" w:hAnsi="Times New Roman" w:cs="Times New Roman" w:eastAsia="Times New Roman"/>
          <w:sz w:val="24"/>
          <w:szCs w:val="24"/>
        </w:rPr>
        <w:t xml:space="preserve"> reads a manifest (</w:t>
      </w:r>
      <w:r>
        <w:rPr>
          <w:rFonts w:ascii="Courier New" w:hAnsi="Courier New" w:cs="Courier New" w:eastAsia="Courier New"/>
          <w:sz w:val="22"/>
          <w:szCs w:val="22"/>
        </w:rPr>
        <w:t xml:space="preserve">sources.json</w:t>
      </w:r>
      <w:r>
        <w:rPr>
          <w:rFonts w:ascii="Times New Roman" w:hAnsi="Times New Roman" w:cs="Times New Roman" w:eastAsia="Times New Roman"/>
          <w:sz w:val="24"/>
          <w:szCs w:val="24"/>
        </w:rPr>
        <w:t xml:space="preserve">) that lists each source with its record number, licence and expected files. For a Zenodo record it asks Zenodo for the file list, downloads each file, and compares the size and MD5 checksum with the record; a mismatch deletes the file and stops the run. OULAD comes from the UCI mirror and has no published checksum, so there we cap the download size and record the SHA-256. Every file gets a SHA-256 in a </w:t>
      </w:r>
      <w:r>
        <w:rPr>
          <w:rFonts w:ascii="Courier New" w:hAnsi="Courier New" w:cs="Courier New" w:eastAsia="Courier New"/>
          <w:sz w:val="22"/>
          <w:szCs w:val="22"/>
        </w:rPr>
        <w:t xml:space="preserve">SOURCE.md</w:t>
      </w:r>
      <w:r>
        <w:rPr>
          <w:rFonts w:ascii="Times New Roman" w:hAnsi="Times New Roman" w:cs="Times New Roman" w:eastAsia="Times New Roman"/>
          <w:sz w:val="24"/>
          <w:szCs w:val="24"/>
        </w:rPr>
        <w:t xml:space="preserve"> next to it. If a download stalls, the script resumes from the partial file with an HTTP Range request; this was needed once during the study.</w:t>
      </w:r>
    </w:p>
    <w:p>
      <w:pPr>
        <w:spacing w:before="0" w:after="120" w:line="276" w:lineRule="auto"/>
        <w:jc w:val="both"/>
      </w:pPr>
      <w:r>
        <w:rPr>
          <w:rFonts w:ascii="Courier New" w:hAnsi="Courier New" w:cs="Courier New" w:eastAsia="Courier New"/>
          <w:sz w:val="22"/>
          <w:szCs w:val="22"/>
        </w:rPr>
        <w:t xml:space="preserve">extract_archives.py</w:t>
      </w:r>
      <w:r>
        <w:rPr>
          <w:rFonts w:ascii="Times New Roman" w:hAnsi="Times New Roman" w:cs="Times New Roman" w:eastAsia="Times New Roman"/>
          <w:sz w:val="24"/>
          <w:szCs w:val="24"/>
        </w:rPr>
        <w:t xml:space="preserve"> unpacks each archive into a new, empty directory next to it, and it refuses any archive with an absolute path or a parent-relative (</w:t>
      </w:r>
      <w:r>
        <w:rPr>
          <w:rFonts w:ascii="Courier New" w:hAnsi="Courier New" w:cs="Courier New" w:eastAsia="Courier New"/>
          <w:sz w:val="22"/>
          <w:szCs w:val="22"/>
        </w:rPr>
        <w:t xml:space="preserve">..</w:t>
      </w:r>
      <w:r>
        <w:rPr>
          <w:rFonts w:ascii="Times New Roman" w:hAnsi="Times New Roman" w:cs="Times New Roman" w:eastAsia="Times New Roman"/>
          <w:sz w:val="24"/>
          <w:szCs w:val="24"/>
        </w:rPr>
        <w:t xml:space="preserve">) member path.</w:t>
      </w:r>
    </w:p>
    <w:p>
      <w:pPr>
        <w:spacing w:before="0" w:after="120" w:line="276" w:lineRule="auto"/>
        <w:jc w:val="both"/>
      </w:pPr>
      <w:r>
        <w:rPr>
          <w:rFonts w:ascii="Times New Roman" w:hAnsi="Times New Roman" w:cs="Times New Roman" w:eastAsia="Times New Roman"/>
          <w:sz w:val="24"/>
          <w:szCs w:val="24"/>
        </w:rPr>
        <w:t xml:space="preserve">Table 5.1 lists the sources, and Table 7.1 gives the sizes of the logs.</w:t>
      </w:r>
    </w:p>
    <w:p>
      <w:pPr>
        <w:keepNext/>
        <w:spacing w:before="160" w:after="80" w:line="240" w:lineRule="auto"/>
        <w:jc w:val="center"/>
      </w:pPr>
      <w:bookmarkStart w:id="1050" w:name="_Tab_5_1"/>
      <w:r>
        <w:rPr>
          <w:rFonts w:ascii="Times New Roman" w:hAnsi="Times New Roman" w:cs="Times New Roman" w:eastAsia="Times New Roman"/>
          <w:b/>
          <w:bCs/>
          <w:sz w:val="20"/>
          <w:szCs w:val="20"/>
        </w:rPr>
        <w:t xml:space="preserve">Table 5.1: </w:t>
      </w:r>
      <w:r>
        <w:rPr>
          <w:rFonts w:ascii="Times New Roman" w:hAnsi="Times New Roman" w:cs="Times New Roman" w:eastAsia="Times New Roman"/>
          <w:sz w:val="20"/>
          <w:szCs w:val="20"/>
        </w:rPr>
        <w:t xml:space="preserve">Sources of the seven logs</w:t>
      </w:r>
      <w:bookmarkEnd w:id="1050"/>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111"/>
        <w:gridCol w:w="3111"/>
        <w:gridCol w:w="2852"/>
      </w:tblGrid>
      <w:tr>
        <w:trPr>
          <w:cantSplit/>
          <w:tblHeader/>
        </w:trPr>
        <w:tc>
          <w:tcPr>
            <w:tcW w:w="3111"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Log</w:t>
            </w:r>
          </w:p>
        </w:tc>
        <w:tc>
          <w:tcPr>
            <w:tcW w:w="3111"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Publisher and record</w:t>
            </w:r>
          </w:p>
        </w:tc>
        <w:tc>
          <w:tcPr>
            <w:tcW w:w="2852"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20"/>
                <w:szCs w:val="20"/>
              </w:rPr>
              <w:t xml:space="preserve">Authors of the dataset</w:t>
            </w:r>
          </w:p>
        </w:tc>
      </w:tr>
      <w:tr>
        <w:trPr>
          <w:cantSplit/>
        </w:trPr>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CROP (Gerrit)</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Zenodo 3599150</w:t>
            </w:r>
          </w:p>
        </w:tc>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Paixao, Krinke, Han, Harman</w:t>
            </w:r>
          </w:p>
        </w:tc>
      </w:tr>
      <w:tr>
        <w:trPr>
          <w:cantSplit/>
        </w:trPr>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OULAD</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UCI repository, DOI 10.24432/C5KK69</w:t>
            </w:r>
          </w:p>
        </w:tc>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Kuzilek, Hlosta, Zdrahal</w:t>
            </w:r>
          </w:p>
        </w:tc>
      </w:tr>
      <w:tr>
        <w:trPr>
          <w:cantSplit/>
        </w:trPr>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Angular commits</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Zenodo 8430332</w:t>
            </w:r>
          </w:p>
        </w:tc>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Pegoraro</w:t>
            </w:r>
          </w:p>
        </w:tc>
      </w:tr>
      <w:tr>
        <w:trPr>
          <w:cantSplit/>
        </w:trPr>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German Bundestag (20th period, filtered)</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Zenodo 16811928</w:t>
            </w:r>
          </w:p>
        </w:tc>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Diers, Peeva, Rennert, van der Aalst</w:t>
            </w:r>
          </w:p>
        </w:tc>
      </w:tr>
      <w:tr>
        <w:trPr>
          <w:cantSplit/>
        </w:trPr>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Enron e-mail (top 100,000 mails)</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Zenodo 21989732</w:t>
            </w:r>
          </w:p>
        </w:tc>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Berti</w:t>
            </w:r>
          </w:p>
        </w:tc>
      </w:tr>
      <w:tr>
        <w:trPr>
          <w:cantSplit/>
        </w:trPr>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Ethereum DApps (300,000-event window)</w:t>
            </w:r>
          </w:p>
        </w:tc>
        <w:tc>
          <w:tcPr>
            <w:tcW w:w="3111" w:type="dxa"/>
            <w:vAlign w:val="center"/>
          </w:tcPr>
          <w:p>
            <w:pPr>
              <w:keepNext/>
              <w:spacing w:before="0" w:after="0" w:line="240" w:lineRule="auto"/>
              <w:jc w:val="left"/>
            </w:pPr>
            <w:r>
              <w:rPr>
                <w:rFonts w:ascii="Times New Roman" w:hAnsi="Times New Roman" w:cs="Times New Roman" w:eastAsia="Times New Roman"/>
                <w:sz w:val="20"/>
                <w:szCs w:val="20"/>
              </w:rPr>
              <w:t xml:space="preserve">Zenodo 21989580</w:t>
            </w:r>
          </w:p>
        </w:tc>
        <w:tc>
          <w:tcPr>
            <w:tcW w:w="2852" w:type="dxa"/>
            <w:vAlign w:val="center"/>
          </w:tcPr>
          <w:p>
            <w:pPr>
              <w:keepNext/>
              <w:spacing w:before="0" w:after="0" w:line="240" w:lineRule="auto"/>
              <w:jc w:val="left"/>
            </w:pPr>
            <w:r>
              <w:rPr>
                <w:rFonts w:ascii="Times New Roman" w:hAnsi="Times New Roman" w:cs="Times New Roman" w:eastAsia="Times New Roman"/>
                <w:sz w:val="20"/>
                <w:szCs w:val="20"/>
              </w:rPr>
              <w:t xml:space="preserve">Berti</w:t>
            </w:r>
          </w:p>
        </w:tc>
      </w:tr>
      <w:tr>
        <w:trPr>
          <w:cantSplit/>
        </w:trPr>
        <w:tc>
          <w:tcPr>
            <w:tcW w:w="3111" w:type="dxa"/>
            <w:vAlign w:val="center"/>
          </w:tcPr>
          <w:p>
            <w:pPr>
              <w:spacing w:before="0" w:after="0" w:line="240" w:lineRule="auto"/>
              <w:jc w:val="left"/>
            </w:pPr>
            <w:r>
              <w:rPr>
                <w:rFonts w:ascii="Times New Roman" w:hAnsi="Times New Roman" w:cs="Times New Roman" w:eastAsia="Times New Roman"/>
                <w:sz w:val="20"/>
                <w:szCs w:val="20"/>
              </w:rPr>
              <w:t xml:space="preserve">Age of Empires II (10-match filter)</w:t>
            </w:r>
          </w:p>
        </w:tc>
        <w:tc>
          <w:tcPr>
            <w:tcW w:w="3111" w:type="dxa"/>
            <w:vAlign w:val="center"/>
          </w:tcPr>
          <w:p>
            <w:pPr>
              <w:spacing w:before="0" w:after="0" w:line="240" w:lineRule="auto"/>
              <w:jc w:val="left"/>
            </w:pPr>
            <w:r>
              <w:rPr>
                <w:rFonts w:ascii="Times New Roman" w:hAnsi="Times New Roman" w:cs="Times New Roman" w:eastAsia="Times New Roman"/>
                <w:sz w:val="20"/>
                <w:szCs w:val="20"/>
              </w:rPr>
              <w:t xml:space="preserve">Zenodo 13365584</w:t>
            </w:r>
          </w:p>
        </w:tc>
        <w:tc>
          <w:tcPr>
            <w:tcW w:w="2852" w:type="dxa"/>
            <w:vAlign w:val="center"/>
          </w:tcPr>
          <w:p>
            <w:pPr>
              <w:spacing w:before="0" w:after="0" w:line="240" w:lineRule="auto"/>
              <w:jc w:val="left"/>
            </w:pPr>
            <w:r>
              <w:rPr>
                <w:rFonts w:ascii="Times New Roman" w:hAnsi="Times New Roman" w:cs="Times New Roman" w:eastAsia="Times New Roman"/>
                <w:sz w:val="20"/>
                <w:szCs w:val="20"/>
              </w:rPr>
              <w:t xml:space="preserve">Liss, Elbert, Flath</w:t>
            </w:r>
          </w:p>
        </w:tc>
      </w:tr>
    </w:tbl>
    <w:p>
      <w:pPr>
        <w:spacing w:before="0" w:after="120" w:line="240" w:lineRule="auto"/>
      </w:pPr>
    </w:p>
    <w:p>
      <w:pPr>
        <w:keepNext/>
        <w:spacing w:before="140" w:after="80" w:line="276" w:lineRule="auto"/>
        <w:outlineLvl w:val="2"/>
      </w:pPr>
      <w:bookmarkStart w:id="1051" w:name="_Toc_5_1_2"/>
      <w:r>
        <w:rPr>
          <w:rFonts w:ascii="Times New Roman" w:hAnsi="Times New Roman" w:cs="Times New Roman" w:eastAsia="Times New Roman"/>
          <w:b/>
          <w:bCs/>
          <w:i/>
          <w:iCs/>
          <w:sz w:val="24"/>
          <w:szCs w:val="24"/>
        </w:rPr>
        <w:t xml:space="preserve">5.1.2  M2: Convert and Load</w:t>
      </w:r>
      <w:bookmarkEnd w:id="1051"/>
    </w:p>
    <w:p>
      <w:pPr>
        <w:spacing w:before="0" w:after="120" w:line="276" w:lineRule="auto"/>
        <w:jc w:val="both"/>
      </w:pPr>
      <w:r>
        <w:rPr>
          <w:rFonts w:ascii="Times New Roman" w:hAnsi="Times New Roman" w:cs="Times New Roman" w:eastAsia="Times New Roman"/>
          <w:sz w:val="24"/>
          <w:szCs w:val="24"/>
        </w:rPr>
        <w:t xml:space="preserve">Five logs already come in an OCEL format: Angular and Bundestag as JSON, Age of Empires as SQLite, Enron and Ethereum as parquet bundles. For the other two, </w:t>
      </w:r>
      <w:r>
        <w:rPr>
          <w:rFonts w:ascii="Courier New" w:hAnsi="Courier New" w:cs="Courier New" w:eastAsia="Courier New"/>
          <w:sz w:val="22"/>
          <w:szCs w:val="22"/>
        </w:rPr>
        <w:t xml:space="preserve">convert_crop.py</w:t>
      </w:r>
      <w:r>
        <w:rPr>
          <w:rFonts w:ascii="Times New Roman" w:hAnsi="Times New Roman" w:cs="Times New Roman" w:eastAsia="Times New Roman"/>
          <w:sz w:val="24"/>
          <w:szCs w:val="24"/>
        </w:rPr>
        <w:t xml:space="preserve"> and </w:t>
      </w:r>
      <w:r>
        <w:rPr>
          <w:rFonts w:ascii="Courier New" w:hAnsi="Courier New" w:cs="Courier New" w:eastAsia="Courier New"/>
          <w:sz w:val="22"/>
          <w:szCs w:val="22"/>
        </w:rPr>
        <w:t xml:space="preserve">convert_oulad.py</w:t>
      </w:r>
      <w:r>
        <w:rPr>
          <w:rFonts w:ascii="Times New Roman" w:hAnsi="Times New Roman" w:cs="Times New Roman" w:eastAsia="Times New Roman"/>
          <w:sz w:val="24"/>
          <w:szCs w:val="24"/>
        </w:rPr>
        <w:t xml:space="preserve"> build OCEL 2.0 SQLite files. CROP becomes three object types (change, person, project) with events like upload, comment, approve, merge and abandon, and OULAD becomes four (student, enrollment, presentation, assessment) with events like register, submit and unregister.</w:t>
      </w:r>
    </w:p>
    <w:p>
      <w:pPr>
        <w:spacing w:before="0" w:after="120" w:line="276" w:lineRule="auto"/>
        <w:jc w:val="both"/>
      </w:pPr>
      <w:r>
        <w:rPr>
          <w:rFonts w:ascii="Courier New" w:hAnsi="Courier New" w:cs="Courier New" w:eastAsia="Courier New"/>
          <w:sz w:val="22"/>
          <w:szCs w:val="22"/>
        </w:rPr>
        <w:t xml:space="preserve">ocel_io.py</w:t>
      </w:r>
      <w:r>
        <w:rPr>
          <w:rFonts w:ascii="Times New Roman" w:hAnsi="Times New Roman" w:cs="Times New Roman" w:eastAsia="Times New Roman"/>
          <w:sz w:val="24"/>
          <w:szCs w:val="24"/>
        </w:rPr>
        <w:t xml:space="preserve"> loads every format into the same four pandas tables. It hashes personal identifiers with a salted hash (the Enron e-mail addresses and the CROP names), splits the Enron e-mail address type by role (sender, recipient, copied) so each role can be a case notion, and for Ethereum cuts a contiguous window of 300,000 events. The flattening function used throughout the study is also defined there.</w:t>
      </w:r>
    </w:p>
    <w:p>
      <w:pPr>
        <w:keepNext/>
        <w:spacing w:before="140" w:after="80" w:line="276" w:lineRule="auto"/>
        <w:outlineLvl w:val="2"/>
      </w:pPr>
      <w:bookmarkStart w:id="1052" w:name="_Toc_5_1_3"/>
      <w:r>
        <w:rPr>
          <w:rFonts w:ascii="Times New Roman" w:hAnsi="Times New Roman" w:cs="Times New Roman" w:eastAsia="Times New Roman"/>
          <w:b/>
          <w:bCs/>
          <w:i/>
          <w:iCs/>
          <w:sz w:val="24"/>
          <w:szCs w:val="24"/>
        </w:rPr>
        <w:t xml:space="preserve">5.1.3  M3: Distortion Metrics</w:t>
      </w:r>
      <w:bookmarkEnd w:id="1052"/>
    </w:p>
    <w:p>
      <w:pPr>
        <w:spacing w:before="0" w:after="120" w:line="276" w:lineRule="auto"/>
        <w:jc w:val="both"/>
      </w:pPr>
      <w:r>
        <w:rPr>
          <w:rFonts w:ascii="Times New Roman" w:hAnsi="Times New Roman" w:cs="Times New Roman" w:eastAsia="Times New Roman"/>
          <w:sz w:val="24"/>
          <w:szCs w:val="24"/>
        </w:rPr>
        <w:t xml:space="preserve">A </w:t>
      </w:r>
      <w:r>
        <w:rPr>
          <w:rFonts w:ascii="Times New Roman" w:hAnsi="Times New Roman" w:cs="Times New Roman" w:eastAsia="Times New Roman"/>
          <w:i/>
          <w:iCs/>
          <w:sz w:val="24"/>
          <w:szCs w:val="24"/>
        </w:rPr>
        <w:t xml:space="preserve">case notion</w:t>
      </w:r>
      <w:r>
        <w:rPr>
          <w:rFonts w:ascii="Times New Roman" w:hAnsi="Times New Roman" w:cs="Times New Roman" w:eastAsia="Times New Roman"/>
          <w:sz w:val="24"/>
          <w:szCs w:val="24"/>
        </w:rPr>
        <w:t xml:space="preserve"> is an object type we choose as the case. Flattening on type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gives one row for every distinct pair of an event and a T-object, equivalent to the flattening function in </w:t>
      </w:r>
      <w:r>
        <w:rPr>
          <w:rFonts w:ascii="Courier New" w:hAnsi="Courier New" w:cs="Courier New" w:eastAsia="Courier New"/>
          <w:sz w:val="22"/>
          <w:szCs w:val="22"/>
        </w:rPr>
        <w:t xml:space="preserve">pm4py</w:t>
      </w:r>
      <w:r>
        <w:rPr>
          <w:rFonts w:ascii="Times New Roman" w:hAnsi="Times New Roman" w:cs="Times New Roman" w:eastAsia="Times New Roman"/>
          <w:sz w:val="24"/>
          <w:szCs w:val="24"/>
        </w:rPr>
        <w:t xml:space="preserve">; events with several T-objects are repeated, events with none are dropped, and only event-level attributes survive. A case notion counts as </w:t>
      </w:r>
      <w:r>
        <w:rPr>
          <w:rFonts w:ascii="Times New Roman" w:hAnsi="Times New Roman" w:cs="Times New Roman" w:eastAsia="Times New Roman"/>
          <w:i/>
          <w:iCs/>
          <w:sz w:val="24"/>
          <w:szCs w:val="24"/>
        </w:rPr>
        <w:t xml:space="preserve">analysed</w:t>
      </w:r>
      <w:r>
        <w:rPr>
          <w:rFonts w:ascii="Times New Roman" w:hAnsi="Times New Roman" w:cs="Times New Roman" w:eastAsia="Times New Roman"/>
          <w:sz w:val="24"/>
          <w:szCs w:val="24"/>
        </w:rPr>
        <w:t xml:space="preserve"> when it covers at least 1,000 events, which leaves 38 case notions over the seven logs. Table 5.2 defines the metrics.</w:t>
      </w:r>
    </w:p>
    <w:p>
      <w:pPr>
        <w:keepNext/>
        <w:spacing w:before="160" w:after="80" w:line="240" w:lineRule="auto"/>
        <w:jc w:val="center"/>
      </w:pPr>
      <w:bookmarkStart w:id="1053" w:name="_Tab_5_2"/>
      <w:r>
        <w:rPr>
          <w:rFonts w:ascii="Times New Roman" w:hAnsi="Times New Roman" w:cs="Times New Roman" w:eastAsia="Times New Roman"/>
          <w:b/>
          <w:bCs/>
          <w:sz w:val="20"/>
          <w:szCs w:val="20"/>
        </w:rPr>
        <w:t xml:space="preserve">Table 5.2: </w:t>
      </w:r>
      <w:r>
        <w:rPr>
          <w:rFonts w:ascii="Times New Roman" w:hAnsi="Times New Roman" w:cs="Times New Roman" w:eastAsia="Times New Roman"/>
          <w:sz w:val="20"/>
          <w:szCs w:val="20"/>
        </w:rPr>
        <w:t xml:space="preserve">Distortion metrics for a case notion T</w:t>
      </w:r>
      <w:bookmarkEnd w:id="1053"/>
    </w:p>
    <w:tbl>
      <w:tblPr>
        <w:tblW w:w="907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917"/>
        <w:gridCol w:w="4345"/>
        <w:gridCol w:w="2811"/>
      </w:tblGrid>
      <w:tr>
        <w:trPr>
          <w:cantSplit/>
          <w:tblHeader/>
        </w:trPr>
        <w:tc>
          <w:tcPr>
            <w:tcW w:w="1917"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Metric</w:t>
            </w:r>
          </w:p>
        </w:tc>
        <w:tc>
          <w:tcPr>
            <w:tcW w:w="4345"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Definition</w:t>
            </w:r>
          </w:p>
        </w:tc>
        <w:tc>
          <w:tcPr>
            <w:tcW w:w="2811"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How to read it</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8"/>
                <w:szCs w:val="18"/>
              </w:rPr>
              <w:t xml:space="preserve">Deficiency</w:t>
            </w:r>
          </w:p>
        </w:tc>
        <w:tc>
          <w:tcPr>
            <w:tcW w:w="4345" w:type="dxa"/>
            <w:vAlign w:val="center"/>
          </w:tcPr>
          <w:p>
            <w:pPr>
              <w:keepNext/>
              <w:spacing w:before="0" w:after="0" w:line="240" w:lineRule="auto"/>
              <w:jc w:val="left"/>
            </w:pPr>
            <w:r>
              <w:rPr>
                <w:rFonts w:ascii="Times New Roman" w:hAnsi="Times New Roman" w:cs="Times New Roman" w:eastAsia="Times New Roman"/>
                <w:sz w:val="18"/>
                <w:szCs w:val="18"/>
              </w:rPr>
              <w:t xml:space="preserve">Share of events with no T-object</w:t>
            </w:r>
          </w:p>
        </w:tc>
        <w:tc>
          <w:tcPr>
            <w:tcW w:w="2811" w:type="dxa"/>
            <w:vAlign w:val="center"/>
          </w:tcPr>
          <w:p>
            <w:pPr>
              <w:keepNext/>
              <w:spacing w:before="0" w:after="0" w:line="240" w:lineRule="auto"/>
              <w:jc w:val="left"/>
            </w:pPr>
            <w:r>
              <w:rPr>
                <w:rFonts w:ascii="Times New Roman" w:hAnsi="Times New Roman" w:cs="Times New Roman" w:eastAsia="Times New Roman"/>
                <w:sz w:val="18"/>
                <w:szCs w:val="18"/>
              </w:rPr>
              <w:t xml:space="preserve">Events a flat view drops</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8"/>
                <w:szCs w:val="18"/>
              </w:rPr>
              <w:t xml:space="preserve">Convergence share</w:t>
            </w:r>
          </w:p>
        </w:tc>
        <w:tc>
          <w:tcPr>
            <w:tcW w:w="4345" w:type="dxa"/>
            <w:vAlign w:val="center"/>
          </w:tcPr>
          <w:p>
            <w:pPr>
              <w:keepNext/>
              <w:spacing w:before="0" w:after="0" w:line="240" w:lineRule="auto"/>
              <w:jc w:val="left"/>
            </w:pPr>
            <w:r>
              <w:rPr>
                <w:rFonts w:ascii="Times New Roman" w:hAnsi="Times New Roman" w:cs="Times New Roman" w:eastAsia="Times New Roman"/>
                <w:sz w:val="18"/>
                <w:szCs w:val="18"/>
              </w:rPr>
              <w:t xml:space="preserve">Share of covered events related to two or more T-objects</w:t>
            </w:r>
          </w:p>
        </w:tc>
        <w:tc>
          <w:tcPr>
            <w:tcW w:w="2811" w:type="dxa"/>
            <w:vAlign w:val="center"/>
          </w:tcPr>
          <w:p>
            <w:pPr>
              <w:keepNext/>
              <w:spacing w:before="0" w:after="0" w:line="240" w:lineRule="auto"/>
              <w:jc w:val="left"/>
            </w:pPr>
            <w:r>
              <w:rPr>
                <w:rFonts w:ascii="Times New Roman" w:hAnsi="Times New Roman" w:cs="Times New Roman" w:eastAsia="Times New Roman"/>
                <w:sz w:val="18"/>
                <w:szCs w:val="18"/>
              </w:rPr>
              <w:t xml:space="preserve">Events copied into several cases</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8"/>
                <w:szCs w:val="18"/>
              </w:rPr>
              <w:t xml:space="preserve">Copies per event</w:t>
            </w:r>
          </w:p>
        </w:tc>
        <w:tc>
          <w:tcPr>
            <w:tcW w:w="4345" w:type="dxa"/>
            <w:vAlign w:val="center"/>
          </w:tcPr>
          <w:p>
            <w:pPr>
              <w:keepNext/>
              <w:spacing w:before="0" w:after="0" w:line="240" w:lineRule="auto"/>
              <w:jc w:val="left"/>
            </w:pPr>
            <w:r>
              <w:rPr>
                <w:rFonts w:ascii="Times New Roman" w:hAnsi="Times New Roman" w:cs="Times New Roman" w:eastAsia="Times New Roman"/>
                <w:sz w:val="18"/>
                <w:szCs w:val="18"/>
              </w:rPr>
              <w:t xml:space="preserve">Flat rows divided by covered events</w:t>
            </w:r>
          </w:p>
        </w:tc>
        <w:tc>
          <w:tcPr>
            <w:tcW w:w="2811" w:type="dxa"/>
            <w:vAlign w:val="center"/>
          </w:tcPr>
          <w:p>
            <w:pPr>
              <w:keepNext/>
              <w:spacing w:before="0" w:after="0" w:line="240" w:lineRule="auto"/>
              <w:jc w:val="left"/>
            </w:pPr>
            <w:r>
              <w:rPr>
                <w:rFonts w:ascii="Times New Roman" w:hAnsi="Times New Roman" w:cs="Times New Roman" w:eastAsia="Times New Roman"/>
                <w:sz w:val="18"/>
                <w:szCs w:val="18"/>
              </w:rPr>
              <w:t xml:space="preserve">Inflation of event counts (1.0 means none)</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8"/>
                <w:szCs w:val="18"/>
              </w:rPr>
              <w:t xml:space="preserve">Divergence share</w:t>
            </w:r>
          </w:p>
        </w:tc>
        <w:tc>
          <w:tcPr>
            <w:tcW w:w="4345" w:type="dxa"/>
            <w:vAlign w:val="center"/>
          </w:tcPr>
          <w:p>
            <w:pPr>
              <w:keepNext/>
              <w:spacing w:before="0" w:after="0" w:line="240" w:lineRule="auto"/>
              <w:jc w:val="left"/>
            </w:pPr>
            <w:r>
              <w:rPr>
                <w:rFonts w:ascii="Times New Roman" w:hAnsi="Times New Roman" w:cs="Times New Roman" w:eastAsia="Times New Roman"/>
                <w:sz w:val="18"/>
                <w:szCs w:val="18"/>
              </w:rPr>
              <w:t xml:space="preserve">Share of (case, activity) pairs with two or more events whose other-object sets differ</w:t>
            </w:r>
          </w:p>
        </w:tc>
        <w:tc>
          <w:tcPr>
            <w:tcW w:w="2811" w:type="dxa"/>
            <w:vAlign w:val="center"/>
          </w:tcPr>
          <w:p>
            <w:pPr>
              <w:keepNext/>
              <w:spacing w:before="0" w:after="0" w:line="240" w:lineRule="auto"/>
              <w:jc w:val="left"/>
            </w:pPr>
            <w:r>
              <w:rPr>
                <w:rFonts w:ascii="Times New Roman" w:hAnsi="Times New Roman" w:cs="Times New Roman" w:eastAsia="Times New Roman"/>
                <w:sz w:val="18"/>
                <w:szCs w:val="18"/>
              </w:rPr>
              <w:t xml:space="preserve">Repeated events that belong to different objects</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8"/>
                <w:szCs w:val="18"/>
              </w:rPr>
              <w:t xml:space="preserve">Nested child</w:t>
            </w:r>
          </w:p>
        </w:tc>
        <w:tc>
          <w:tcPr>
            <w:tcW w:w="4345" w:type="dxa"/>
            <w:vAlign w:val="center"/>
          </w:tcPr>
          <w:p>
            <w:pPr>
              <w:keepNext/>
              <w:spacing w:before="0" w:after="0" w:line="240" w:lineRule="auto"/>
              <w:jc w:val="left"/>
            </w:pPr>
            <w:r>
              <w:rPr>
                <w:rFonts w:ascii="Times New Roman" w:hAnsi="Times New Roman" w:cs="Times New Roman" w:eastAsia="Times New Roman"/>
                <w:sz w:val="18"/>
                <w:szCs w:val="18"/>
              </w:rPr>
              <w:t xml:space="preserve">Another type U whose objects are almost exclusive to one case (95% or more), have their own lifecycle (two or more events) and a fan-out of at least 1.5 per case</w:t>
            </w:r>
          </w:p>
        </w:tc>
        <w:tc>
          <w:tcPr>
            <w:tcW w:w="2811" w:type="dxa"/>
            <w:vAlign w:val="center"/>
          </w:tcPr>
          <w:p>
            <w:pPr>
              <w:keepNext/>
              <w:spacing w:before="0" w:after="0" w:line="240" w:lineRule="auto"/>
              <w:jc w:val="left"/>
            </w:pPr>
            <w:r>
              <w:rPr>
                <w:rFonts w:ascii="Times New Roman" w:hAnsi="Times New Roman" w:cs="Times New Roman" w:eastAsia="Times New Roman"/>
                <w:sz w:val="18"/>
                <w:szCs w:val="18"/>
              </w:rPr>
              <w:t xml:space="preserve">Items of an order, for example</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8"/>
                <w:szCs w:val="18"/>
              </w:rPr>
              <w:t xml:space="preserve">Cross-instance adjacency</w:t>
            </w:r>
          </w:p>
        </w:tc>
        <w:tc>
          <w:tcPr>
            <w:tcW w:w="4345" w:type="dxa"/>
            <w:vAlign w:val="center"/>
          </w:tcPr>
          <w:p>
            <w:pPr>
              <w:keepNext/>
              <w:spacing w:before="0" w:after="0" w:line="240" w:lineRule="auto"/>
              <w:jc w:val="left"/>
            </w:pPr>
            <w:r>
              <w:rPr>
                <w:rFonts w:ascii="Times New Roman" w:hAnsi="Times New Roman" w:cs="Times New Roman" w:eastAsia="Times New Roman"/>
                <w:sz w:val="18"/>
                <w:szCs w:val="18"/>
              </w:rPr>
              <w:t xml:space="preserve">Among directly-follows pairs in cases with two or more nested children, the share whose two events concern disjoint children</w:t>
            </w:r>
          </w:p>
        </w:tc>
        <w:tc>
          <w:tcPr>
            <w:tcW w:w="2811" w:type="dxa"/>
            <w:vAlign w:val="center"/>
          </w:tcPr>
          <w:p>
            <w:pPr>
              <w:keepNext/>
              <w:spacing w:before="0" w:after="0" w:line="240" w:lineRule="auto"/>
              <w:jc w:val="left"/>
            </w:pPr>
            <w:r>
              <w:rPr>
                <w:rFonts w:ascii="Times New Roman" w:hAnsi="Times New Roman" w:cs="Times New Roman" w:eastAsia="Times New Roman"/>
                <w:sz w:val="18"/>
                <w:szCs w:val="18"/>
              </w:rPr>
              <w:t xml:space="preserve">Events adjacent in the flat log but unrelated in the data</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8"/>
                <w:szCs w:val="18"/>
              </w:rPr>
              <w:t xml:space="preserve">Coupling</w:t>
            </w:r>
          </w:p>
        </w:tc>
        <w:tc>
          <w:tcPr>
            <w:tcW w:w="4345" w:type="dxa"/>
            <w:vAlign w:val="center"/>
          </w:tcPr>
          <w:p>
            <w:pPr>
              <w:keepNext/>
              <w:spacing w:before="0" w:after="0" w:line="240" w:lineRule="auto"/>
              <w:jc w:val="left"/>
            </w:pPr>
            <w:r>
              <w:rPr>
                <w:rFonts w:ascii="Times New Roman" w:hAnsi="Times New Roman" w:cs="Times New Roman" w:eastAsia="Times New Roman"/>
                <w:sz w:val="18"/>
                <w:szCs w:val="18"/>
              </w:rPr>
              <w:t xml:space="preserve">For an ordered pair of types (T, U), the share of U-objects that touch two or more T-objects</w:t>
            </w:r>
          </w:p>
        </w:tc>
        <w:tc>
          <w:tcPr>
            <w:tcW w:w="2811" w:type="dxa"/>
            <w:vAlign w:val="center"/>
          </w:tcPr>
          <w:p>
            <w:pPr>
              <w:keepNext/>
              <w:spacing w:before="0" w:after="0" w:line="240" w:lineRule="auto"/>
              <w:jc w:val="left"/>
            </w:pPr>
            <w:r>
              <w:rPr>
                <w:rFonts w:ascii="Times New Roman" w:hAnsi="Times New Roman" w:cs="Times New Roman" w:eastAsia="Times New Roman"/>
                <w:sz w:val="18"/>
                <w:szCs w:val="18"/>
              </w:rPr>
              <w:t xml:space="preserve">How much the cases share objects</w:t>
            </w:r>
          </w:p>
        </w:tc>
      </w:tr>
      <w:tr>
        <w:trPr>
          <w:cantSplit/>
        </w:trPr>
        <w:tc>
          <w:tcPr>
            <w:tcW w:w="1917" w:type="dxa"/>
            <w:vAlign w:val="center"/>
          </w:tcPr>
          <w:p>
            <w:pPr>
              <w:spacing w:before="0" w:after="0" w:line="240" w:lineRule="auto"/>
              <w:jc w:val="left"/>
            </w:pPr>
            <w:r>
              <w:rPr>
                <w:rFonts w:ascii="Times New Roman" w:hAnsi="Times New Roman" w:cs="Times New Roman" w:eastAsia="Times New Roman"/>
                <w:sz w:val="18"/>
                <w:szCs w:val="18"/>
              </w:rPr>
              <w:t xml:space="preserve">Variants per case</w:t>
            </w:r>
          </w:p>
        </w:tc>
        <w:tc>
          <w:tcPr>
            <w:tcW w:w="4345" w:type="dxa"/>
            <w:vAlign w:val="center"/>
          </w:tcPr>
          <w:p>
            <w:pPr>
              <w:spacing w:before="0" w:after="0" w:line="240" w:lineRule="auto"/>
              <w:jc w:val="left"/>
            </w:pPr>
            <w:r>
              <w:rPr>
                <w:rFonts w:ascii="Times New Roman" w:hAnsi="Times New Roman" w:cs="Times New Roman" w:eastAsia="Times New Roman"/>
                <w:sz w:val="18"/>
                <w:szCs w:val="18"/>
              </w:rPr>
              <w:t xml:space="preserve">Distinct activity sequences divided by cases</w:t>
            </w:r>
          </w:p>
        </w:tc>
        <w:tc>
          <w:tcPr>
            <w:tcW w:w="2811" w:type="dxa"/>
            <w:vAlign w:val="center"/>
          </w:tcPr>
          <w:p>
            <w:pPr>
              <w:spacing w:before="0" w:after="0" w:line="240" w:lineRule="auto"/>
              <w:jc w:val="left"/>
            </w:pPr>
            <w:r>
              <w:rPr>
                <w:rFonts w:ascii="Times New Roman" w:hAnsi="Times New Roman" w:cs="Times New Roman" w:eastAsia="Times New Roman"/>
                <w:sz w:val="18"/>
                <w:szCs w:val="18"/>
              </w:rPr>
              <w:t xml:space="preserve">How scattered the flat behaviour looks</w:t>
            </w:r>
          </w:p>
        </w:tc>
      </w:tr>
    </w:tbl>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The thresholds (95% exclusivity, fan-out of 1.5, 1,000 events) are our own choices. They sit at the top of </w:t>
      </w:r>
      <w:r>
        <w:rPr>
          <w:rFonts w:ascii="Courier New" w:hAnsi="Courier New" w:cs="Courier New" w:eastAsia="Courier New"/>
          <w:sz w:val="22"/>
          <w:szCs w:val="22"/>
        </w:rPr>
        <w:t xml:space="preserve">distortion.py</w:t>
      </w:r>
      <w:r>
        <w:rPr>
          <w:rFonts w:ascii="Times New Roman" w:hAnsi="Times New Roman" w:cs="Times New Roman" w:eastAsia="Times New Roman"/>
          <w:sz w:val="24"/>
          <w:szCs w:val="24"/>
        </w:rPr>
        <w:t xml:space="preserve"> and </w:t>
      </w:r>
      <w:r>
        <w:rPr>
          <w:rFonts w:ascii="Courier New" w:hAnsi="Courier New" w:cs="Courier New" w:eastAsia="Courier New"/>
          <w:sz w:val="22"/>
          <w:szCs w:val="22"/>
        </w:rPr>
        <w:t xml:space="preserve">consequence.py</w:t>
      </w:r>
      <w:r>
        <w:rPr>
          <w:rFonts w:ascii="Times New Roman" w:hAnsi="Times New Roman" w:cs="Times New Roman" w:eastAsia="Times New Roman"/>
          <w:sz w:val="24"/>
          <w:szCs w:val="24"/>
        </w:rPr>
        <w:t xml:space="preserve">, and none of them was tuned to improve a result.</w:t>
      </w:r>
    </w:p>
    <w:p>
      <w:pPr>
        <w:keepNext/>
        <w:spacing w:before="140" w:after="80" w:line="276" w:lineRule="auto"/>
        <w:outlineLvl w:val="2"/>
      </w:pPr>
      <w:bookmarkStart w:id="1054" w:name="_Toc_5_1_4"/>
      <w:r>
        <w:rPr>
          <w:rFonts w:ascii="Times New Roman" w:hAnsi="Times New Roman" w:cs="Times New Roman" w:eastAsia="Times New Roman"/>
          <w:b/>
          <w:bCs/>
          <w:i/>
          <w:iCs/>
          <w:sz w:val="24"/>
          <w:szCs w:val="24"/>
        </w:rPr>
        <w:t xml:space="preserve">5.1.4  M4: Consequence Analysis</w:t>
      </w:r>
      <w:bookmarkEnd w:id="1054"/>
    </w:p>
    <w:p>
      <w:pPr>
        <w:spacing w:before="0" w:after="120" w:line="276" w:lineRule="auto"/>
        <w:jc w:val="both"/>
      </w:pPr>
      <w:r>
        <w:rPr>
          <w:rFonts w:ascii="Times New Roman" w:hAnsi="Times New Roman" w:cs="Times New Roman" w:eastAsia="Times New Roman"/>
          <w:sz w:val="24"/>
          <w:szCs w:val="24"/>
        </w:rPr>
        <w:t xml:space="preserve">Distortion metrics tell us how much a flat view differs; the consequence analysis asks what an analyst would read differently. The reference is the object-centric view: every event counted once, plus the object-centric directly-follows relation, which is the union of consecutive-event pairs over the lifecycle of every object of every type. For each case notion we compare four outputs against that reference, and then we look at the process model an analyst would discover from the flat log.</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C1, activity ranking: Spearman rank correlation of the flat activity counts with (a) the counts of the whole process, each event once, and (b) the counts of the same covered events each counted once, which isolates the effect of duplication. We also report the share of activities visible at all.</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C2, directly-follows edges: duplication of event pairs (flat pairs divided by distinct pairs), rank agreement of edge frequencies with and without duplicates, the largest inflation among the ten most frequent reference edges, and, when nested children exist, the share of flat edge instances whose edge type never occurs inside any child (the spurious edge mass).</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C3, variants: distinct activity sequences, variants per case, and the share of cases covered by the ten most frequent variants.</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C4, entity ranking: for every other object type with at least 30 objects, the rank correlation between the true number of events per object and the row count that a denormalised flat export of T would give, over the objects that appear in the export at all.</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C5, discovered model: the Inductive Miner with infrequent-behaviour filtering [12] (noise threshold 0.2, as implemented in </w:t>
      </w:r>
      <w:r>
        <w:rPr>
          <w:rFonts w:ascii="Courier New" w:hAnsi="Courier New" w:cs="Courier New" w:eastAsia="Courier New"/>
          <w:sz w:val="22"/>
          <w:szCs w:val="22"/>
        </w:rPr>
        <w:t xml:space="preserve">pm4py</w:t>
      </w:r>
      <w:r>
        <w:rPr>
          <w:rFonts w:ascii="Times New Roman" w:hAnsi="Times New Roman" w:cs="Times New Roman" w:eastAsia="Times New Roman"/>
          <w:sz w:val="24"/>
          <w:szCs w:val="24"/>
        </w:rPr>
        <w:t xml:space="preserve"> [15]) runs on each flat log. The model is scored on the same flat log with token-based replay fitness [13] and token-based precision [14], and we record the size of the process tree, its </w:t>
      </w:r>
      <w:r>
        <w:rPr>
          <w:rFonts w:ascii="Times New Roman" w:hAnsi="Times New Roman" w:cs="Times New Roman" w:eastAsia="Times New Roman"/>
          <w:i/>
          <w:iCs/>
          <w:sz w:val="24"/>
          <w:szCs w:val="24"/>
        </w:rPr>
        <w:t xml:space="preserve">loop share</w:t>
      </w:r>
      <w:r>
        <w:rPr>
          <w:rFonts w:ascii="Times New Roman" w:hAnsi="Times New Roman" w:cs="Times New Roman" w:eastAsia="Times New Roman"/>
          <w:sz w:val="24"/>
          <w:szCs w:val="24"/>
        </w:rPr>
        <w:t xml:space="preserve"> (the share of its visible activities that sit under a loop operator) and the share of the process's activities that the model contains at all.</w:t>
      </w:r>
    </w:p>
    <w:p>
      <w:pPr>
        <w:spacing w:before="0" w:after="120" w:line="276" w:lineRule="auto"/>
        <w:jc w:val="both"/>
      </w:pPr>
      <w:r>
        <w:rPr>
          <w:rFonts w:ascii="Times New Roman" w:hAnsi="Times New Roman" w:cs="Times New Roman" w:eastAsia="Times New Roman"/>
          <w:sz w:val="24"/>
          <w:szCs w:val="24"/>
        </w:rPr>
        <w:t xml:space="preserve">Precision replays every prefix of every case, so its cost grows with the square of case length; we compute it only when the squared case lengths add up to at most 20 million, and each case notion gets an hour in total. The Inductive Miner copies its process tree with Python's </w:t>
      </w:r>
      <w:r>
        <w:rPr>
          <w:rFonts w:ascii="Courier New" w:hAnsi="Courier New" w:cs="Courier New" w:eastAsia="Courier New"/>
          <w:sz w:val="22"/>
          <w:szCs w:val="22"/>
        </w:rPr>
        <w:t xml:space="preserve">deepcopy</w:t>
      </w:r>
      <w:r>
        <w:rPr>
          <w:rFonts w:ascii="Times New Roman" w:hAnsi="Times New Roman" w:cs="Times New Roman" w:eastAsia="Times New Roman"/>
          <w:sz w:val="24"/>
          <w:szCs w:val="24"/>
        </w:rPr>
        <w:t xml:space="preserve"> while simplifying it, and on cases of several thousand events that nests deeper than Python's default limit of 1,000 calls. Two Age of Empires II case notions failed on this account in our first runs, so </w:t>
      </w:r>
      <w:r>
        <w:rPr>
          <w:rFonts w:ascii="Courier New" w:hAnsi="Courier New" w:cs="Courier New" w:eastAsia="Courier New"/>
          <w:sz w:val="22"/>
          <w:szCs w:val="22"/>
        </w:rPr>
        <w:t xml:space="preserve">discovery.py</w:t>
      </w:r>
      <w:r>
        <w:rPr>
          <w:rFonts w:ascii="Times New Roman" w:hAnsi="Times New Roman" w:cs="Times New Roman" w:eastAsia="Times New Roman"/>
          <w:sz w:val="24"/>
          <w:szCs w:val="24"/>
        </w:rPr>
        <w:t xml:space="preserve"> raises the limit inside the mining process.</w:t>
      </w:r>
    </w:p>
    <w:p>
      <w:pPr>
        <w:spacing w:before="0" w:after="120" w:line="276" w:lineRule="auto"/>
        <w:jc w:val="both"/>
      </w:pPr>
      <w:r>
        <w:rPr>
          <w:rFonts w:ascii="Times New Roman" w:hAnsi="Times New Roman" w:cs="Times New Roman" w:eastAsia="Times New Roman"/>
          <w:sz w:val="24"/>
          <w:szCs w:val="24"/>
        </w:rPr>
        <w:t xml:space="preserve">Two details matter for fairness. Events are coded by sorted event identifier, so ties in time always break the same way, and the analysis keeps </w:t>
      </w:r>
      <w:r>
        <w:rPr>
          <w:rFonts w:ascii="Times New Roman" w:hAnsi="Times New Roman" w:cs="Times New Roman" w:eastAsia="Times New Roman"/>
          <w:i/>
          <w:iCs/>
          <w:sz w:val="24"/>
          <w:szCs w:val="24"/>
        </w:rPr>
        <w:t xml:space="preserve">duplication</w:t>
      </w:r>
      <w:r>
        <w:rPr>
          <w:rFonts w:ascii="Times New Roman" w:hAnsi="Times New Roman" w:cs="Times New Roman" w:eastAsia="Times New Roman"/>
          <w:sz w:val="24"/>
          <w:szCs w:val="24"/>
        </w:rPr>
        <w:t xml:space="preserve"> (the same event counted several times) apart from </w:t>
      </w:r>
      <w:r>
        <w:rPr>
          <w:rFonts w:ascii="Times New Roman" w:hAnsi="Times New Roman" w:cs="Times New Roman" w:eastAsia="Times New Roman"/>
          <w:i/>
          <w:iCs/>
          <w:sz w:val="24"/>
          <w:szCs w:val="24"/>
        </w:rPr>
        <w:t xml:space="preserve">narrowing</w:t>
      </w:r>
      <w:r>
        <w:rPr>
          <w:rFonts w:ascii="Times New Roman" w:hAnsi="Times New Roman" w:cs="Times New Roman" w:eastAsia="Times New Roman"/>
          <w:sz w:val="24"/>
          <w:szCs w:val="24"/>
        </w:rPr>
        <w:t xml:space="preserve"> (events or activities a case notion never sees). An analyst can undo the first by de-duplicating on the event identifier; the second, however, cannot be recovered from a flat log.</w:t>
      </w:r>
    </w:p>
    <w:p>
      <w:pPr>
        <w:spacing w:before="0" w:after="120" w:line="276" w:lineRule="auto"/>
        <w:jc w:val="both"/>
      </w:pPr>
      <w:r>
        <w:rPr>
          <w:rFonts w:ascii="Times New Roman" w:hAnsi="Times New Roman" w:cs="Times New Roman" w:eastAsia="Times New Roman"/>
          <w:sz w:val="24"/>
          <w:szCs w:val="24"/>
        </w:rPr>
        <w:t xml:space="preserve">Some object types would never be chosen as a case notion. A farm in Age of Empires II, as an illustration, takes part in only a handful of activities. To separate this structural narrowing from narrowing that an analyst could plausibly encounter, we also look at the </w:t>
      </w:r>
      <w:r>
        <w:rPr>
          <w:rFonts w:ascii="Times New Roman" w:hAnsi="Times New Roman" w:cs="Times New Roman" w:eastAsia="Times New Roman"/>
          <w:i/>
          <w:iCs/>
          <w:sz w:val="24"/>
          <w:szCs w:val="24"/>
        </w:rPr>
        <w:t xml:space="preserve">widest</w:t>
      </w:r>
      <w:r>
        <w:rPr>
          <w:rFonts w:ascii="Times New Roman" w:hAnsi="Times New Roman" w:cs="Times New Roman" w:eastAsia="Times New Roman"/>
          <w:sz w:val="24"/>
          <w:szCs w:val="24"/>
        </w:rPr>
        <w:t xml:space="preserve"> case notion of each log (the one covering the most events) and at </w:t>
      </w:r>
      <w:r>
        <w:rPr>
          <w:rFonts w:ascii="Times New Roman" w:hAnsi="Times New Roman" w:cs="Times New Roman" w:eastAsia="Times New Roman"/>
          <w:i/>
          <w:iCs/>
          <w:sz w:val="24"/>
          <w:szCs w:val="24"/>
        </w:rPr>
        <w:t xml:space="preserve">plausible</w:t>
      </w:r>
      <w:r>
        <w:rPr>
          <w:rFonts w:ascii="Times New Roman" w:hAnsi="Times New Roman" w:cs="Times New Roman" w:eastAsia="Times New Roman"/>
          <w:sz w:val="24"/>
          <w:szCs w:val="24"/>
        </w:rPr>
        <w:t xml:space="preserve"> case notions, meaning those that cover at least half of the log's events. Both views were introduced after the first results were seen, so we report them over a range of thresholds rather than at 50% only.</w:t>
      </w:r>
    </w:p>
    <w:p>
      <w:pPr>
        <w:spacing w:before="0" w:after="120" w:line="276" w:lineRule="auto"/>
        <w:jc w:val="both"/>
      </w:pPr>
      <w:r>
        <w:rPr>
          <w:rFonts w:ascii="Times New Roman" w:hAnsi="Times New Roman" w:cs="Times New Roman" w:eastAsia="Times New Roman"/>
          <w:sz w:val="24"/>
          <w:szCs w:val="24"/>
        </w:rPr>
        <w:t xml:space="preserve">Every number is computed on the full data, so the remaining uncertainty is about which events and which items happen to be in a log. </w:t>
      </w:r>
      <w:r>
        <w:rPr>
          <w:rFonts w:ascii="Courier New" w:hAnsi="Courier New" w:cs="Courier New" w:eastAsia="Courier New"/>
          <w:sz w:val="22"/>
          <w:szCs w:val="22"/>
        </w:rPr>
        <w:t xml:space="preserve">bootstrap.py</w:t>
      </w:r>
      <w:r>
        <w:rPr>
          <w:rFonts w:ascii="Times New Roman" w:hAnsi="Times New Roman" w:cs="Times New Roman" w:eastAsia="Times New Roman"/>
          <w:sz w:val="24"/>
          <w:szCs w:val="24"/>
        </w:rPr>
        <w:t xml:space="preserve"> estimates it with 200 bootstrap replicates and a fixed seed. For counts of case notions it gives every event a Poisson(1) weight and recomputes coverage and visibility; for rank correlations it resamples the ranked items themselves (activities, or visible entities). An earlier version also applied event weights for the correlations and generated intervals that did not contain their own estimates: an entity with a single event receives the same weight in its true count and in its row count, which creates artificial agreement. The unweighted replicate reproduces every published value, and the script checks that before it starts.</w:t>
      </w:r>
    </w:p>
    <w:p>
      <w:pPr>
        <w:keepNext/>
        <w:spacing w:before="140" w:after="80" w:line="276" w:lineRule="auto"/>
        <w:outlineLvl w:val="2"/>
      </w:pPr>
      <w:bookmarkStart w:id="1055" w:name="_Toc_5_1_5"/>
      <w:r>
        <w:rPr>
          <w:rFonts w:ascii="Times New Roman" w:hAnsi="Times New Roman" w:cs="Times New Roman" w:eastAsia="Times New Roman"/>
          <w:b/>
          <w:bCs/>
          <w:i/>
          <w:iCs/>
          <w:sz w:val="24"/>
          <w:szCs w:val="24"/>
        </w:rPr>
        <w:t xml:space="preserve">5.1.5  M5: Predicate Engine (Appendix-Level)</w:t>
      </w:r>
      <w:bookmarkEnd w:id="1055"/>
    </w:p>
    <w:p>
      <w:pPr>
        <w:spacing w:before="0" w:after="120" w:line="276" w:lineRule="auto"/>
        <w:jc w:val="both"/>
      </w:pPr>
      <w:r>
        <w:rPr>
          <w:rFonts w:ascii="Times New Roman" w:hAnsi="Times New Roman" w:cs="Times New Roman" w:eastAsia="Times New Roman"/>
          <w:sz w:val="24"/>
          <w:szCs w:val="24"/>
        </w:rPr>
        <w:t xml:space="preserve">A rule-based engine is kept from earlier work, </w:t>
      </w:r>
      <w:r>
        <w:rPr>
          <w:rFonts w:ascii="Courier New" w:hAnsi="Courier New" w:cs="Courier New" w:eastAsia="Courier New"/>
          <w:sz w:val="22"/>
          <w:szCs w:val="22"/>
        </w:rPr>
        <w:t xml:space="preserve">cooc.py</w:t>
      </w:r>
      <w:r>
        <w:rPr>
          <w:rFonts w:ascii="Times New Roman" w:hAnsi="Times New Roman" w:cs="Times New Roman" w:eastAsia="Times New Roman"/>
          <w:sz w:val="24"/>
          <w:szCs w:val="24"/>
        </w:rPr>
        <w:t xml:space="preserve"> with </w:t>
      </w:r>
      <w:r>
        <w:rPr>
          <w:rFonts w:ascii="Courier New" w:hAnsi="Courier New" w:cs="Courier New" w:eastAsia="Courier New"/>
          <w:sz w:val="22"/>
          <w:szCs w:val="22"/>
        </w:rPr>
        <w:t xml:space="preserve">registry.py</w:t>
      </w:r>
      <w:r>
        <w:rPr>
          <w:rFonts w:ascii="Times New Roman" w:hAnsi="Times New Roman" w:cs="Times New Roman" w:eastAsia="Times New Roman"/>
          <w:sz w:val="24"/>
          <w:szCs w:val="24"/>
        </w:rPr>
        <w:t xml:space="preserve">; it evaluates eleven natural rules (as an illustration, a change is merged only after an approval vote, or no submission after the assessment deadline) on native, flat and denormalised-flat views of CROP and OULAD. Two logs and eleven rules are too few to support a conclusion, so the engine is excluded from the main results.</w:t>
      </w:r>
    </w:p>
    <w:p>
      <w:pPr>
        <w:keepNext/>
        <w:spacing w:before="140" w:after="80" w:line="276" w:lineRule="auto"/>
        <w:outlineLvl w:val="2"/>
      </w:pPr>
      <w:bookmarkStart w:id="1056" w:name="_Toc_5_1_6"/>
      <w:r>
        <w:rPr>
          <w:rFonts w:ascii="Times New Roman" w:hAnsi="Times New Roman" w:cs="Times New Roman" w:eastAsia="Times New Roman"/>
          <w:b/>
          <w:bCs/>
          <w:i/>
          <w:iCs/>
          <w:sz w:val="24"/>
          <w:szCs w:val="24"/>
        </w:rPr>
        <w:t xml:space="preserve">5.1.6  M6: Validation</w:t>
      </w:r>
      <w:bookmarkEnd w:id="1056"/>
    </w:p>
    <w:p>
      <w:pPr>
        <w:spacing w:before="0" w:after="120" w:line="276" w:lineRule="auto"/>
        <w:jc w:val="both"/>
      </w:pPr>
      <w:r>
        <w:rPr>
          <w:rFonts w:ascii="Courier New" w:hAnsi="Courier New" w:cs="Courier New" w:eastAsia="Courier New"/>
          <w:sz w:val="22"/>
          <w:szCs w:val="22"/>
        </w:rPr>
        <w:t xml:space="preserve">sql_crosscheck.py</w:t>
      </w:r>
      <w:r>
        <w:rPr>
          <w:rFonts w:ascii="Times New Roman" w:hAnsi="Times New Roman" w:cs="Times New Roman" w:eastAsia="Times New Roman"/>
          <w:sz w:val="24"/>
          <w:szCs w:val="24"/>
        </w:rPr>
        <w:t xml:space="preserve"> re-implements four CROP rules in plain SQL on the OCEL SQLite file, opened read-only. </w:t>
      </w:r>
      <w:r>
        <w:rPr>
          <w:rFonts w:ascii="Courier New" w:hAnsi="Courier New" w:cs="Courier New" w:eastAsia="Courier New"/>
          <w:sz w:val="22"/>
          <w:szCs w:val="22"/>
        </w:rPr>
        <w:t xml:space="preserve">check_consequence.py</w:t>
      </w:r>
      <w:r>
        <w:rPr>
          <w:rFonts w:ascii="Times New Roman" w:hAnsi="Times New Roman" w:cs="Times New Roman" w:eastAsia="Times New Roman"/>
          <w:sz w:val="24"/>
          <w:szCs w:val="24"/>
        </w:rPr>
        <w:t xml:space="preserve"> compares the fast consequence code with a slow plain-Python version on a real slice of the Enron log, and </w:t>
      </w:r>
      <w:r>
        <w:rPr>
          <w:rFonts w:ascii="Courier New" w:hAnsi="Courier New" w:cs="Courier New" w:eastAsia="Courier New"/>
          <w:sz w:val="22"/>
          <w:szCs w:val="22"/>
        </w:rPr>
        <w:t xml:space="preserve">check_distortion.py</w:t>
      </w:r>
      <w:r>
        <w:rPr>
          <w:rFonts w:ascii="Times New Roman" w:hAnsi="Times New Roman" w:cs="Times New Roman" w:eastAsia="Times New Roman"/>
          <w:sz w:val="24"/>
          <w:szCs w:val="24"/>
        </w:rPr>
        <w:t xml:space="preserve"> does the same for the distortion metrics, using only dictionaries and sets. By default it runs on 6,000-event slices of Enron, Bundestag and Age of Empires II; with </w:t>
      </w:r>
      <w:r>
        <w:rPr>
          <w:rFonts w:ascii="Courier New" w:hAnsi="Courier New" w:cs="Courier New" w:eastAsia="Courier New"/>
          <w:sz w:val="22"/>
          <w:szCs w:val="22"/>
        </w:rPr>
        <w:t xml:space="preserve">--full</w:t>
      </w:r>
      <w:r>
        <w:rPr>
          <w:rFonts w:ascii="Times New Roman" w:hAnsi="Times New Roman" w:cs="Times New Roman" w:eastAsia="Times New Roman"/>
          <w:sz w:val="24"/>
          <w:szCs w:val="24"/>
        </w:rPr>
        <w:t xml:space="preserve"> (part of </w:t>
      </w:r>
      <w:r>
        <w:rPr>
          <w:rFonts w:ascii="Courier New" w:hAnsi="Courier New" w:cs="Courier New" w:eastAsia="Courier New"/>
          <w:sz w:val="22"/>
          <w:szCs w:val="22"/>
        </w:rPr>
        <w:t xml:space="preserve">make study</w:t>
      </w:r>
      <w:r>
        <w:rPr>
          <w:rFonts w:ascii="Times New Roman" w:hAnsi="Times New Roman" w:cs="Times New Roman" w:eastAsia="Times New Roman"/>
          <w:sz w:val="24"/>
          <w:szCs w:val="24"/>
        </w:rPr>
        <w:t xml:space="preserve">) it recomputes every metric on all seven full logs and compares the result with the published files. Finally, the OULAD counts are recomputed independently from the raw CSV files. Section 5.2 reports the results.</w:t>
      </w:r>
    </w:p>
    <w:p>
      <w:pPr>
        <w:keepNext/>
        <w:spacing w:before="140" w:after="80" w:line="276" w:lineRule="auto"/>
        <w:outlineLvl w:val="2"/>
      </w:pPr>
      <w:bookmarkStart w:id="1057" w:name="_Toc_5_1_7"/>
      <w:r>
        <w:rPr>
          <w:rFonts w:ascii="Times New Roman" w:hAnsi="Times New Roman" w:cs="Times New Roman" w:eastAsia="Times New Roman"/>
          <w:b/>
          <w:bCs/>
          <w:i/>
          <w:iCs/>
          <w:sz w:val="24"/>
          <w:szCs w:val="24"/>
        </w:rPr>
        <w:t xml:space="preserve">5.1.7  M7: Summaries</w:t>
      </w:r>
      <w:bookmarkEnd w:id="1057"/>
    </w:p>
    <w:p>
      <w:pPr>
        <w:spacing w:before="0" w:after="120" w:line="276" w:lineRule="auto"/>
        <w:jc w:val="left"/>
      </w:pPr>
      <w:r>
        <w:rPr>
          <w:rFonts w:ascii="Courier New" w:hAnsi="Courier New" w:cs="Courier New" w:eastAsia="Courier New"/>
          <w:sz w:val="22"/>
          <w:szCs w:val="22"/>
        </w:rPr>
        <w:t xml:space="preserve">summarize_distortion.py</w:t>
      </w:r>
      <w:r>
        <w:rPr>
          <w:rFonts w:ascii="Times New Roman" w:hAnsi="Times New Roman" w:cs="Times New Roman" w:eastAsia="Times New Roman"/>
          <w:sz w:val="24"/>
          <w:szCs w:val="24"/>
        </w:rPr>
        <w:t xml:space="preserve">, </w:t>
      </w:r>
      <w:r>
        <w:rPr>
          <w:rFonts w:ascii="Courier New" w:hAnsi="Courier New" w:cs="Courier New" w:eastAsia="Courier New"/>
          <w:sz w:val="22"/>
          <w:szCs w:val="22"/>
        </w:rPr>
        <w:t xml:space="preserve">summarize_log_level.py</w:t>
      </w:r>
      <w:r>
        <w:rPr>
          <w:rFonts w:ascii="Times New Roman" w:hAnsi="Times New Roman" w:cs="Times New Roman" w:eastAsia="Times New Roman"/>
          <w:sz w:val="24"/>
          <w:szCs w:val="24"/>
        </w:rPr>
        <w:t xml:space="preserve">, </w:t>
      </w:r>
      <w:r>
        <w:rPr>
          <w:rFonts w:ascii="Courier New" w:hAnsi="Courier New" w:cs="Courier New" w:eastAsia="Courier New"/>
          <w:sz w:val="22"/>
          <w:szCs w:val="22"/>
        </w:rPr>
        <w:t xml:space="preserve">summarize_consequence.py</w:t>
      </w:r>
      <w:r>
        <w:rPr>
          <w:rFonts w:ascii="Times New Roman" w:hAnsi="Times New Roman" w:cs="Times New Roman" w:eastAsia="Times New Roman"/>
          <w:sz w:val="24"/>
          <w:szCs w:val="24"/>
        </w:rPr>
        <w:t xml:space="preserve"> and </w:t>
      </w:r>
      <w:r>
        <w:rPr>
          <w:rFonts w:ascii="Courier New" w:hAnsi="Courier New" w:cs="Courier New" w:eastAsia="Courier New"/>
          <w:sz w:val="22"/>
          <w:szCs w:val="22"/>
        </w:rPr>
        <w:t xml:space="preserve">summarize_discovery.py</w:t>
      </w:r>
      <w:r>
        <w:rPr>
          <w:rFonts w:ascii="Times New Roman" w:hAnsi="Times New Roman" w:cs="Times New Roman" w:eastAsia="Times New Roman"/>
          <w:sz w:val="24"/>
          <w:szCs w:val="24"/>
        </w:rPr>
        <w:t xml:space="preserve"> combine the per-log JSON files into the CSV and Markdown tables used in Chapter 7. </w:t>
      </w:r>
      <w:r>
        <w:rPr>
          <w:rFonts w:ascii="Courier New" w:hAnsi="Courier New" w:cs="Courier New" w:eastAsia="Courier New"/>
          <w:sz w:val="22"/>
          <w:szCs w:val="22"/>
        </w:rPr>
        <w:t xml:space="preserve">make study</w:t>
      </w:r>
      <w:r>
        <w:rPr>
          <w:rFonts w:ascii="Times New Roman" w:hAnsi="Times New Roman" w:cs="Times New Roman" w:eastAsia="Times New Roman"/>
          <w:sz w:val="24"/>
          <w:szCs w:val="24"/>
        </w:rPr>
        <w:t xml:space="preserve"> runs the main sequence and the full-log check, and </w:t>
      </w:r>
      <w:r>
        <w:rPr>
          <w:rFonts w:ascii="Courier New" w:hAnsi="Courier New" w:cs="Courier New" w:eastAsia="Courier New"/>
          <w:sz w:val="22"/>
          <w:szCs w:val="22"/>
        </w:rPr>
        <w:t xml:space="preserve">make extended</w:t>
      </w:r>
      <w:r>
        <w:rPr>
          <w:rFonts w:ascii="Times New Roman" w:hAnsi="Times New Roman" w:cs="Times New Roman" w:eastAsia="Times New Roman"/>
          <w:sz w:val="24"/>
          <w:szCs w:val="24"/>
        </w:rPr>
        <w:t xml:space="preserve"> runs the bootstrap and the process-discovery comparison, which take much longer.</w:t>
      </w:r>
    </w:p>
    <w:p>
      <w:pPr>
        <w:keepNext/>
        <w:spacing w:before="200" w:after="100" w:line="276" w:lineRule="auto"/>
        <w:outlineLvl w:val="1"/>
      </w:pPr>
      <w:bookmarkStart w:id="1058" w:name="_Toc_5_2"/>
      <w:r>
        <w:rPr>
          <w:rFonts w:ascii="Times New Roman" w:hAnsi="Times New Roman" w:cs="Times New Roman" w:eastAsia="Times New Roman"/>
          <w:b/>
          <w:bCs/>
          <w:sz w:val="24"/>
          <w:szCs w:val="24"/>
        </w:rPr>
        <w:t xml:space="preserve">5.2  Testing</w:t>
      </w:r>
      <w:bookmarkEnd w:id="1058"/>
    </w:p>
    <w:p>
      <w:pPr>
        <w:spacing w:before="0" w:after="120" w:line="276" w:lineRule="auto"/>
        <w:jc w:val="both"/>
      </w:pPr>
      <w:r>
        <w:rPr>
          <w:rFonts w:ascii="Times New Roman" w:hAnsi="Times New Roman" w:cs="Times New Roman" w:eastAsia="Times New Roman"/>
          <w:sz w:val="24"/>
          <w:szCs w:val="24"/>
        </w:rPr>
        <w:t xml:space="preserve">The project was tested as we would test an external piece of work; Table 5.3 lists each check, what it establishes and its outcome.</w:t>
      </w:r>
    </w:p>
    <w:p>
      <w:pPr>
        <w:keepNext/>
        <w:spacing w:before="160" w:after="80" w:line="240" w:lineRule="auto"/>
        <w:jc w:val="center"/>
      </w:pPr>
      <w:bookmarkStart w:id="1059" w:name="_Tab_5_3"/>
      <w:r>
        <w:rPr>
          <w:rFonts w:ascii="Times New Roman" w:hAnsi="Times New Roman" w:cs="Times New Roman" w:eastAsia="Times New Roman"/>
          <w:b/>
          <w:bCs/>
          <w:sz w:val="20"/>
          <w:szCs w:val="20"/>
        </w:rPr>
        <w:t xml:space="preserve">Table 5.3: </w:t>
      </w:r>
      <w:r>
        <w:rPr>
          <w:rFonts w:ascii="Times New Roman" w:hAnsi="Times New Roman" w:cs="Times New Roman" w:eastAsia="Times New Roman"/>
          <w:sz w:val="20"/>
          <w:szCs w:val="20"/>
        </w:rPr>
        <w:t xml:space="preserve">Verification checks</w:t>
      </w:r>
      <w:bookmarkEnd w:id="1059"/>
    </w:p>
    <w:tbl>
      <w:tblPr>
        <w:tblW w:w="907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203"/>
        <w:gridCol w:w="2981"/>
        <w:gridCol w:w="3889"/>
      </w:tblGrid>
      <w:tr>
        <w:trPr>
          <w:cantSplit/>
          <w:tblHeader/>
        </w:trPr>
        <w:tc>
          <w:tcPr>
            <w:tcW w:w="2203"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Check</w:t>
            </w:r>
          </w:p>
        </w:tc>
        <w:tc>
          <w:tcPr>
            <w:tcW w:w="2981"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What it proves</w:t>
            </w:r>
          </w:p>
        </w:tc>
        <w:tc>
          <w:tcPr>
            <w:tcW w:w="3889"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Result</w:t>
            </w:r>
          </w:p>
        </w:tc>
      </w:tr>
      <w:tr>
        <w:trPr>
          <w:cantSplit/>
        </w:trPr>
        <w:tc>
          <w:tcPr>
            <w:tcW w:w="2203" w:type="dxa"/>
            <w:vAlign w:val="center"/>
          </w:tcPr>
          <w:p>
            <w:pPr>
              <w:keepNext/>
              <w:spacing w:before="0" w:after="0" w:line="240" w:lineRule="auto"/>
              <w:jc w:val="left"/>
            </w:pPr>
            <w:r>
              <w:rPr>
                <w:rFonts w:ascii="Times New Roman" w:hAnsi="Times New Roman" w:cs="Times New Roman" w:eastAsia="Times New Roman"/>
                <w:sz w:val="18"/>
                <w:szCs w:val="18"/>
              </w:rPr>
              <w:t xml:space="preserve">Download integrity</w:t>
            </w:r>
          </w:p>
        </w:tc>
        <w:tc>
          <w:tcPr>
            <w:tcW w:w="2981" w:type="dxa"/>
            <w:vAlign w:val="center"/>
          </w:tcPr>
          <w:p>
            <w:pPr>
              <w:keepNext/>
              <w:spacing w:before="0" w:after="0" w:line="240" w:lineRule="auto"/>
              <w:jc w:val="left"/>
            </w:pPr>
            <w:r>
              <w:rPr>
                <w:rFonts w:ascii="Times New Roman" w:hAnsi="Times New Roman" w:cs="Times New Roman" w:eastAsia="Times New Roman"/>
                <w:sz w:val="18"/>
                <w:szCs w:val="18"/>
              </w:rPr>
              <w:t xml:space="preserve">Zenodo files match the published size and MD5</w:t>
            </w:r>
          </w:p>
        </w:tc>
        <w:tc>
          <w:tcPr>
            <w:tcW w:w="3889" w:type="dxa"/>
            <w:vAlign w:val="center"/>
          </w:tcPr>
          <w:p>
            <w:pPr>
              <w:keepNext/>
              <w:spacing w:before="0" w:after="0" w:line="240" w:lineRule="auto"/>
              <w:jc w:val="left"/>
            </w:pPr>
            <w:r>
              <w:rPr>
                <w:rFonts w:ascii="Times New Roman" w:hAnsi="Times New Roman" w:cs="Times New Roman" w:eastAsia="Times New Roman"/>
                <w:sz w:val="18"/>
                <w:szCs w:val="18"/>
              </w:rPr>
              <w:t xml:space="preserve">Verified for the Zenodo sources; SHA-256 recorded for every file, including OULAD</w:t>
            </w:r>
          </w:p>
        </w:tc>
      </w:tr>
      <w:tr>
        <w:trPr>
          <w:cantSplit/>
        </w:trPr>
        <w:tc>
          <w:tcPr>
            <w:tcW w:w="2203" w:type="dxa"/>
            <w:vAlign w:val="center"/>
          </w:tcPr>
          <w:p>
            <w:pPr>
              <w:keepNext/>
              <w:spacing w:before="0" w:after="0" w:line="240" w:lineRule="auto"/>
              <w:jc w:val="left"/>
            </w:pPr>
            <w:r>
              <w:rPr>
                <w:rFonts w:ascii="Times New Roman" w:hAnsi="Times New Roman" w:cs="Times New Roman" w:eastAsia="Times New Roman"/>
                <w:sz w:val="18"/>
                <w:szCs w:val="18"/>
              </w:rPr>
              <w:t xml:space="preserve">Reproducibility</w:t>
            </w:r>
          </w:p>
        </w:tc>
        <w:tc>
          <w:tcPr>
            <w:tcW w:w="2981" w:type="dxa"/>
            <w:vAlign w:val="center"/>
          </w:tcPr>
          <w:p>
            <w:pPr>
              <w:keepNext/>
              <w:spacing w:before="0" w:after="0" w:line="240" w:lineRule="auto"/>
              <w:jc w:val="left"/>
            </w:pPr>
            <w:r>
              <w:rPr>
                <w:rFonts w:ascii="Times New Roman" w:hAnsi="Times New Roman" w:cs="Times New Roman" w:eastAsia="Times New Roman"/>
                <w:sz w:val="18"/>
                <w:szCs w:val="18"/>
              </w:rPr>
              <w:t xml:space="preserve">Re-running gives the same outputs</w:t>
            </w:r>
          </w:p>
        </w:tc>
        <w:tc>
          <w:tcPr>
            <w:tcW w:w="3889" w:type="dxa"/>
            <w:vAlign w:val="center"/>
          </w:tcPr>
          <w:p>
            <w:pPr>
              <w:keepNext/>
              <w:spacing w:before="0" w:after="0" w:line="240" w:lineRule="auto"/>
              <w:jc w:val="left"/>
            </w:pPr>
            <w:r>
              <w:rPr>
                <w:rFonts w:ascii="Times New Roman" w:hAnsi="Times New Roman" w:cs="Times New Roman" w:eastAsia="Times New Roman"/>
                <w:sz w:val="18"/>
                <w:szCs w:val="18"/>
              </w:rPr>
              <w:t xml:space="preserve">Tracked result files were byte-identical after a re-run (checked with Git)</w:t>
            </w:r>
          </w:p>
        </w:tc>
      </w:tr>
      <w:tr>
        <w:trPr>
          <w:cantSplit/>
        </w:trPr>
        <w:tc>
          <w:tcPr>
            <w:tcW w:w="2203" w:type="dxa"/>
            <w:vAlign w:val="center"/>
          </w:tcPr>
          <w:p>
            <w:pPr>
              <w:keepNext/>
              <w:spacing w:before="0" w:after="0" w:line="240" w:lineRule="auto"/>
              <w:jc w:val="left"/>
            </w:pPr>
            <w:r>
              <w:rPr>
                <w:rFonts w:ascii="Times New Roman" w:hAnsi="Times New Roman" w:cs="Times New Roman" w:eastAsia="Times New Roman"/>
                <w:sz w:val="18"/>
                <w:szCs w:val="18"/>
              </w:rPr>
              <w:t xml:space="preserve">SQL cross-check</w:t>
            </w:r>
          </w:p>
        </w:tc>
        <w:tc>
          <w:tcPr>
            <w:tcW w:w="2981" w:type="dxa"/>
            <w:vAlign w:val="center"/>
          </w:tcPr>
          <w:p>
            <w:pPr>
              <w:keepNext/>
              <w:spacing w:before="0" w:after="0" w:line="240" w:lineRule="auto"/>
              <w:jc w:val="left"/>
            </w:pPr>
            <w:r>
              <w:rPr>
                <w:rFonts w:ascii="Times New Roman" w:hAnsi="Times New Roman" w:cs="Times New Roman" w:eastAsia="Times New Roman"/>
                <w:sz w:val="18"/>
                <w:szCs w:val="18"/>
              </w:rPr>
              <w:t xml:space="preserve">The predicate code matches independent SQL</w:t>
            </w:r>
          </w:p>
        </w:tc>
        <w:tc>
          <w:tcPr>
            <w:tcW w:w="3889" w:type="dxa"/>
            <w:vAlign w:val="center"/>
          </w:tcPr>
          <w:p>
            <w:pPr>
              <w:keepNext/>
              <w:spacing w:before="0" w:after="0" w:line="240" w:lineRule="auto"/>
              <w:jc w:val="left"/>
            </w:pPr>
            <w:r>
              <w:rPr>
                <w:rFonts w:ascii="Times New Roman" w:hAnsi="Times New Roman" w:cs="Times New Roman" w:eastAsia="Times New Roman"/>
                <w:sz w:val="18"/>
                <w:szCs w:val="18"/>
              </w:rPr>
              <w:t xml:space="preserve">4 of 4 CROP rules match exactly: 522, 19,109, 164 and 423 flagged changes</w:t>
            </w:r>
          </w:p>
        </w:tc>
      </w:tr>
      <w:tr>
        <w:trPr>
          <w:cantSplit/>
        </w:trPr>
        <w:tc>
          <w:tcPr>
            <w:tcW w:w="2203" w:type="dxa"/>
            <w:vAlign w:val="center"/>
          </w:tcPr>
          <w:p>
            <w:pPr>
              <w:keepNext/>
              <w:spacing w:before="0" w:after="0" w:line="240" w:lineRule="auto"/>
              <w:jc w:val="left"/>
            </w:pPr>
            <w:r>
              <w:rPr>
                <w:rFonts w:ascii="Times New Roman" w:hAnsi="Times New Roman" w:cs="Times New Roman" w:eastAsia="Times New Roman"/>
                <w:sz w:val="18"/>
                <w:szCs w:val="18"/>
              </w:rPr>
              <w:t xml:space="preserve">Brute-force self-check</w:t>
            </w:r>
          </w:p>
        </w:tc>
        <w:tc>
          <w:tcPr>
            <w:tcW w:w="2981" w:type="dxa"/>
            <w:vAlign w:val="center"/>
          </w:tcPr>
          <w:p>
            <w:pPr>
              <w:keepNext/>
              <w:spacing w:before="0" w:after="0" w:line="240" w:lineRule="auto"/>
              <w:jc w:val="left"/>
            </w:pPr>
            <w:r>
              <w:rPr>
                <w:rFonts w:ascii="Times New Roman" w:hAnsi="Times New Roman" w:cs="Times New Roman" w:eastAsia="Times New Roman"/>
                <w:sz w:val="18"/>
                <w:szCs w:val="18"/>
              </w:rPr>
              <w:t xml:space="preserve">The fast consequence code equals plain Python</w:t>
            </w:r>
          </w:p>
        </w:tc>
        <w:tc>
          <w:tcPr>
            <w:tcW w:w="3889" w:type="dxa"/>
            <w:vAlign w:val="center"/>
          </w:tcPr>
          <w:p>
            <w:pPr>
              <w:keepNext/>
              <w:spacing w:before="0" w:after="0" w:line="240" w:lineRule="auto"/>
              <w:jc w:val="left"/>
            </w:pPr>
            <w:r>
              <w:rPr>
                <w:rFonts w:ascii="Times New Roman" w:hAnsi="Times New Roman" w:cs="Times New Roman" w:eastAsia="Times New Roman"/>
                <w:sz w:val="18"/>
                <w:szCs w:val="18"/>
              </w:rPr>
              <w:t xml:space="preserve">Directly-follows pairs identical on 4 case notions; entity ranking identical</w:t>
            </w:r>
          </w:p>
        </w:tc>
      </w:tr>
      <w:tr>
        <w:trPr>
          <w:cantSplit/>
        </w:trPr>
        <w:tc>
          <w:tcPr>
            <w:tcW w:w="2203" w:type="dxa"/>
            <w:vAlign w:val="center"/>
          </w:tcPr>
          <w:p>
            <w:pPr>
              <w:keepNext/>
              <w:spacing w:before="0" w:after="0" w:line="240" w:lineRule="auto"/>
              <w:jc w:val="left"/>
            </w:pPr>
            <w:r>
              <w:rPr>
                <w:rFonts w:ascii="Times New Roman" w:hAnsi="Times New Roman" w:cs="Times New Roman" w:eastAsia="Times New Roman"/>
                <w:sz w:val="18"/>
                <w:szCs w:val="18"/>
              </w:rPr>
              <w:t xml:space="preserve">Distortion self-check</w:t>
            </w:r>
          </w:p>
        </w:tc>
        <w:tc>
          <w:tcPr>
            <w:tcW w:w="2981" w:type="dxa"/>
            <w:vAlign w:val="center"/>
          </w:tcPr>
          <w:p>
            <w:pPr>
              <w:keepNext/>
              <w:spacing w:before="0" w:after="0" w:line="240" w:lineRule="auto"/>
              <w:jc w:val="left"/>
            </w:pPr>
            <w:r>
              <w:rPr>
                <w:rFonts w:ascii="Times New Roman" w:hAnsi="Times New Roman" w:cs="Times New Roman" w:eastAsia="Times New Roman"/>
                <w:sz w:val="18"/>
                <w:szCs w:val="18"/>
              </w:rPr>
              <w:t xml:space="preserve">The pandas distortion metrics equal a plain-Python version</w:t>
            </w:r>
          </w:p>
        </w:tc>
        <w:tc>
          <w:tcPr>
            <w:tcW w:w="3889" w:type="dxa"/>
            <w:vAlign w:val="center"/>
          </w:tcPr>
          <w:p>
            <w:pPr>
              <w:keepNext/>
              <w:spacing w:before="0" w:after="0" w:line="240" w:lineRule="auto"/>
              <w:jc w:val="left"/>
            </w:pPr>
            <w:r>
              <w:rPr>
                <w:rFonts w:ascii="Times New Roman" w:hAnsi="Times New Roman" w:cs="Times New Roman" w:eastAsia="Times New Roman"/>
                <w:sz w:val="18"/>
                <w:szCs w:val="18"/>
              </w:rPr>
              <w:t xml:space="preserve">Identical on all seven full logs: 87 case notions (every object type) and 294 type pairs</w:t>
            </w:r>
          </w:p>
        </w:tc>
      </w:tr>
      <w:tr>
        <w:trPr>
          <w:cantSplit/>
        </w:trPr>
        <w:tc>
          <w:tcPr>
            <w:tcW w:w="2203" w:type="dxa"/>
            <w:vAlign w:val="center"/>
          </w:tcPr>
          <w:p>
            <w:pPr>
              <w:keepNext/>
              <w:spacing w:before="0" w:after="0" w:line="240" w:lineRule="auto"/>
              <w:jc w:val="left"/>
            </w:pPr>
            <w:r>
              <w:rPr>
                <w:rFonts w:ascii="Times New Roman" w:hAnsi="Times New Roman" w:cs="Times New Roman" w:eastAsia="Times New Roman"/>
                <w:sz w:val="18"/>
                <w:szCs w:val="18"/>
              </w:rPr>
              <w:t xml:space="preserve">Bootstrap reproduction</w:t>
            </w:r>
          </w:p>
        </w:tc>
        <w:tc>
          <w:tcPr>
            <w:tcW w:w="2981" w:type="dxa"/>
            <w:vAlign w:val="center"/>
          </w:tcPr>
          <w:p>
            <w:pPr>
              <w:keepNext/>
              <w:spacing w:before="0" w:after="0" w:line="240" w:lineRule="auto"/>
              <w:jc w:val="left"/>
            </w:pPr>
            <w:r>
              <w:rPr>
                <w:rFonts w:ascii="Times New Roman" w:hAnsi="Times New Roman" w:cs="Times New Roman" w:eastAsia="Times New Roman"/>
                <w:sz w:val="18"/>
                <w:szCs w:val="18"/>
              </w:rPr>
              <w:t xml:space="preserve">The resampling code computes the same statistics as the analysis</w:t>
            </w:r>
          </w:p>
        </w:tc>
        <w:tc>
          <w:tcPr>
            <w:tcW w:w="3889" w:type="dxa"/>
            <w:vAlign w:val="center"/>
          </w:tcPr>
          <w:p>
            <w:pPr>
              <w:keepNext/>
              <w:spacing w:before="0" w:after="0" w:line="240" w:lineRule="auto"/>
              <w:jc w:val="left"/>
            </w:pPr>
            <w:r>
              <w:rPr>
                <w:rFonts w:ascii="Times New Roman" w:hAnsi="Times New Roman" w:cs="Times New Roman" w:eastAsia="Times New Roman"/>
                <w:sz w:val="18"/>
                <w:szCs w:val="18"/>
              </w:rPr>
              <w:t xml:space="preserve">The unweighted replicate matches all 38 case notions exactly</w:t>
            </w:r>
          </w:p>
        </w:tc>
      </w:tr>
      <w:tr>
        <w:trPr>
          <w:cantSplit/>
        </w:trPr>
        <w:tc>
          <w:tcPr>
            <w:tcW w:w="2203" w:type="dxa"/>
            <w:vAlign w:val="center"/>
          </w:tcPr>
          <w:p>
            <w:pPr>
              <w:keepNext/>
              <w:spacing w:before="0" w:after="0" w:line="240" w:lineRule="auto"/>
              <w:jc w:val="left"/>
            </w:pPr>
            <w:r>
              <w:rPr>
                <w:rFonts w:ascii="Times New Roman" w:hAnsi="Times New Roman" w:cs="Times New Roman" w:eastAsia="Times New Roman"/>
                <w:sz w:val="18"/>
                <w:szCs w:val="18"/>
              </w:rPr>
              <w:t xml:space="preserve">Independent recomputation</w:t>
            </w:r>
          </w:p>
        </w:tc>
        <w:tc>
          <w:tcPr>
            <w:tcW w:w="2981" w:type="dxa"/>
            <w:vAlign w:val="center"/>
          </w:tcPr>
          <w:p>
            <w:pPr>
              <w:keepNext/>
              <w:spacing w:before="0" w:after="0" w:line="240" w:lineRule="auto"/>
              <w:jc w:val="left"/>
            </w:pPr>
            <w:r>
              <w:rPr>
                <w:rFonts w:ascii="Times New Roman" w:hAnsi="Times New Roman" w:cs="Times New Roman" w:eastAsia="Times New Roman"/>
                <w:sz w:val="18"/>
                <w:szCs w:val="18"/>
              </w:rPr>
              <w:t xml:space="preserve">OULAD counts match the raw CSV files</w:t>
            </w:r>
          </w:p>
        </w:tc>
        <w:tc>
          <w:tcPr>
            <w:tcW w:w="3889" w:type="dxa"/>
            <w:vAlign w:val="center"/>
          </w:tcPr>
          <w:p>
            <w:pPr>
              <w:keepNext/>
              <w:spacing w:before="0" w:after="0" w:line="240" w:lineRule="auto"/>
              <w:jc w:val="left"/>
            </w:pPr>
            <w:r>
              <w:rPr>
                <w:rFonts w:ascii="Times New Roman" w:hAnsi="Times New Roman" w:cs="Times New Roman" w:eastAsia="Times New Roman"/>
                <w:sz w:val="18"/>
                <w:szCs w:val="18"/>
              </w:rPr>
              <w:t xml:space="preserve">15,348 enrolments with a late submission, 415 submissions after unregistration, 29 flagged by the stage-order rule: all exact</w:t>
            </w:r>
          </w:p>
        </w:tc>
      </w:tr>
      <w:tr>
        <w:trPr>
          <w:cantSplit/>
        </w:trPr>
        <w:tc>
          <w:tcPr>
            <w:tcW w:w="2203" w:type="dxa"/>
            <w:vAlign w:val="center"/>
          </w:tcPr>
          <w:p>
            <w:pPr>
              <w:spacing w:before="0" w:after="0" w:line="240" w:lineRule="auto"/>
              <w:jc w:val="left"/>
            </w:pPr>
            <w:r>
              <w:rPr>
                <w:rFonts w:ascii="Times New Roman" w:hAnsi="Times New Roman" w:cs="Times New Roman" w:eastAsia="Times New Roman"/>
                <w:sz w:val="18"/>
                <w:szCs w:val="18"/>
              </w:rPr>
              <w:t xml:space="preserve">Bugs found by our own checks</w:t>
            </w:r>
          </w:p>
        </w:tc>
        <w:tc>
          <w:tcPr>
            <w:tcW w:w="2981" w:type="dxa"/>
            <w:vAlign w:val="center"/>
          </w:tcPr>
          <w:p>
            <w:pPr>
              <w:spacing w:before="0" w:after="0" w:line="240" w:lineRule="auto"/>
              <w:jc w:val="left"/>
            </w:pPr>
            <w:r>
              <w:rPr>
                <w:rFonts w:ascii="Times New Roman" w:hAnsi="Times New Roman" w:cs="Times New Roman" w:eastAsia="Times New Roman"/>
                <w:sz w:val="18"/>
                <w:szCs w:val="18"/>
              </w:rPr>
              <w:t xml:space="preserve">The checks detect real errors</w:t>
            </w:r>
          </w:p>
        </w:tc>
        <w:tc>
          <w:tcPr>
            <w:tcW w:w="3889" w:type="dxa"/>
            <w:vAlign w:val="center"/>
          </w:tcPr>
          <w:p>
            <w:pPr>
              <w:spacing w:before="0" w:after="0" w:line="240" w:lineRule="auto"/>
              <w:jc w:val="left"/>
            </w:pPr>
            <w:r>
              <w:rPr>
                <w:rFonts w:ascii="Times New Roman" w:hAnsi="Times New Roman" w:cs="Times New Roman" w:eastAsia="Times New Roman"/>
                <w:sz w:val="18"/>
                <w:szCs w:val="18"/>
              </w:rPr>
              <w:t xml:space="preserve">Three bugs found and fixed (see below)</w:t>
            </w:r>
          </w:p>
        </w:tc>
      </w:tr>
    </w:tbl>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The checks caught three bugs of our own, and we fixed all three before producing the results in this report.</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Duplicate events: duplicate event rows were written by the CROP converter, about 17% of them. They are removed.</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A missed abandon form: the converter did not recognise one phrasing of the Gerrit abandon message ("Patch Set N: Abandoned"). It does now.</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Tie-breaking: events with the same timestamp could be ordered differently in two code paths, so events are now ordered by timestamp and then by event identifier.</w:t>
      </w:r>
    </w:p>
    <w:p>
      <w:pPr>
        <w:spacing w:before="0" w:after="120" w:line="276" w:lineRule="auto"/>
        <w:jc w:val="both"/>
      </w:pPr>
      <w:r>
        <w:rPr>
          <w:rFonts w:ascii="Times New Roman" w:hAnsi="Times New Roman" w:cs="Times New Roman" w:eastAsia="Times New Roman"/>
          <w:sz w:val="24"/>
          <w:szCs w:val="24"/>
        </w:rPr>
        <w:t xml:space="preserve">Some checks were not carried out. No one outside the team labelled the findings. We reviewed a stratified sample of classified CROP comments by hand and found no further misclassification, but the reviewer was one of us, so it is not an independent label set. The converters are checked by us, not by a second team, and the SQL cross-check tests the predicate code, not the CROP converter. The activity-ranking numbers are recomputed only by the bootstrap code, which loads the data the same way as the analysis it checks.</w:t>
      </w:r>
    </w:p>
    <w:p>
      <w:pPr>
        <w:keepNext/>
        <w:pageBreakBefore/>
        <w:spacing w:before="0" w:after="60" w:line="276" w:lineRule="auto"/>
        <w:jc w:val="center"/>
      </w:pPr>
      <w:r>
        <w:rPr>
          <w:rFonts w:ascii="Times New Roman" w:hAnsi="Times New Roman" w:cs="Times New Roman" w:eastAsia="Times New Roman"/>
          <w:b/>
          <w:bCs/>
          <w:sz w:val="28"/>
          <w:szCs w:val="28"/>
        </w:rPr>
        <w:t xml:space="preserve">CHAPTER 6</w:t>
      </w:r>
    </w:p>
    <w:p>
      <w:pPr>
        <w:keepNext/>
        <w:spacing w:before="0" w:after="240" w:line="276" w:lineRule="auto"/>
        <w:jc w:val="center"/>
        <w:outlineLvl w:val="0"/>
      </w:pPr>
      <w:bookmarkStart w:id="1060" w:name="_Toc_ch6"/>
      <w:r>
        <w:rPr>
          <w:rFonts w:ascii="Times New Roman" w:hAnsi="Times New Roman" w:cs="Times New Roman" w:eastAsia="Times New Roman"/>
          <w:b/>
          <w:bCs/>
          <w:sz w:val="28"/>
          <w:szCs w:val="28"/>
        </w:rPr>
        <w:t xml:space="preserve">PROJECT DEMONSTRATION</w:t>
      </w:r>
      <w:bookmarkEnd w:id="1060"/>
    </w:p>
    <w:p>
      <w:pPr>
        <w:spacing w:before="0" w:after="120" w:line="276" w:lineRule="auto"/>
        <w:jc w:val="both"/>
      </w:pPr>
      <w:r>
        <w:rPr>
          <w:rFonts w:ascii="Times New Roman" w:hAnsi="Times New Roman" w:cs="Times New Roman" w:eastAsia="Times New Roman"/>
          <w:sz w:val="24"/>
          <w:szCs w:val="24"/>
        </w:rPr>
        <w:t xml:space="preserve">The live demonstration runs five commands from the </w:t>
      </w:r>
      <w:r>
        <w:rPr>
          <w:rFonts w:ascii="Courier New" w:hAnsi="Courier New" w:cs="Courier New" w:eastAsia="Courier New"/>
          <w:sz w:val="22"/>
          <w:szCs w:val="22"/>
        </w:rPr>
        <w:t xml:space="preserve">realdata</w:t>
      </w:r>
      <w:r>
        <w:rPr>
          <w:rFonts w:ascii="Times New Roman" w:hAnsi="Times New Roman" w:cs="Times New Roman" w:eastAsia="Times New Roman"/>
          <w:sz w:val="24"/>
          <w:szCs w:val="24"/>
        </w:rPr>
        <w:t xml:space="preserve"> directory. We ran them for this report and saved the output under </w:t>
      </w:r>
      <w:r>
        <w:rPr>
          <w:rFonts w:ascii="Courier New" w:hAnsi="Courier New" w:cs="Courier New" w:eastAsia="Courier New"/>
          <w:sz w:val="22"/>
          <w:szCs w:val="22"/>
        </w:rPr>
        <w:t xml:space="preserve">docs/review-3/demo/</w:t>
      </w:r>
      <w:r>
        <w:rPr>
          <w:rFonts w:ascii="Times New Roman" w:hAnsi="Times New Roman" w:cs="Times New Roman" w:eastAsia="Times New Roman"/>
          <w:sz w:val="24"/>
          <w:szCs w:val="24"/>
        </w:rPr>
        <w:t xml:space="preserve">, so that the same output can be shown if network or hardware issues arise during the review. Table 6.1 lists the steps and the measured times.</w:t>
      </w:r>
    </w:p>
    <w:p>
      <w:pPr>
        <w:keepNext/>
        <w:spacing w:before="160" w:after="80" w:line="240" w:lineRule="auto"/>
        <w:jc w:val="center"/>
      </w:pPr>
      <w:bookmarkStart w:id="1061" w:name="_Tab_6_1"/>
      <w:r>
        <w:rPr>
          <w:rFonts w:ascii="Times New Roman" w:hAnsi="Times New Roman" w:cs="Times New Roman" w:eastAsia="Times New Roman"/>
          <w:b/>
          <w:bCs/>
          <w:sz w:val="20"/>
          <w:szCs w:val="20"/>
        </w:rPr>
        <w:t xml:space="preserve">Table 6.1: </w:t>
      </w:r>
      <w:r>
        <w:rPr>
          <w:rFonts w:ascii="Times New Roman" w:hAnsi="Times New Roman" w:cs="Times New Roman" w:eastAsia="Times New Roman"/>
          <w:sz w:val="20"/>
          <w:szCs w:val="20"/>
        </w:rPr>
        <w:t xml:space="preserve">Demonstration steps</w:t>
      </w:r>
      <w:bookmarkEnd w:id="1061"/>
    </w:p>
    <w:tbl>
      <w:tblPr>
        <w:tblW w:w="907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639"/>
        <w:gridCol w:w="3834"/>
        <w:gridCol w:w="3578"/>
        <w:gridCol w:w="1022"/>
      </w:tblGrid>
      <w:tr>
        <w:trPr>
          <w:cantSplit/>
          <w:tblHeader/>
        </w:trPr>
        <w:tc>
          <w:tcPr>
            <w:tcW w:w="639"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Step</w:t>
            </w:r>
          </w:p>
        </w:tc>
        <w:tc>
          <w:tcPr>
            <w:tcW w:w="383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Command</w:t>
            </w:r>
          </w:p>
        </w:tc>
        <w:tc>
          <w:tcPr>
            <w:tcW w:w="3578"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What the panel sees</w:t>
            </w:r>
          </w:p>
        </w:tc>
        <w:tc>
          <w:tcPr>
            <w:tcW w:w="1022"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Time</w:t>
            </w:r>
          </w:p>
        </w:tc>
      </w:tr>
      <w:tr>
        <w:trPr>
          <w:cantSplit/>
        </w:trPr>
        <w:tc>
          <w:tcPr>
            <w:tcW w:w="639" w:type="dxa"/>
            <w:vAlign w:val="center"/>
          </w:tcPr>
          <w:p>
            <w:pPr>
              <w:keepNext/>
              <w:spacing w:before="0" w:after="0" w:line="240" w:lineRule="auto"/>
              <w:jc w:val="center"/>
            </w:pPr>
            <w:r>
              <w:rPr>
                <w:rFonts w:ascii="Times New Roman" w:hAnsi="Times New Roman" w:cs="Times New Roman" w:eastAsia="Times New Roman"/>
                <w:sz w:val="18"/>
                <w:szCs w:val="18"/>
              </w:rPr>
              <w:t xml:space="preserve">1</w:t>
            </w:r>
          </w:p>
        </w:tc>
        <w:tc>
          <w:tcPr>
            <w:tcW w:w="3834" w:type="dxa"/>
            <w:vAlign w:val="center"/>
          </w:tcPr>
          <w:p>
            <w:pPr>
              <w:keepNext/>
              <w:spacing w:before="0" w:after="0" w:line="240" w:lineRule="auto"/>
              <w:jc w:val="left"/>
            </w:pPr>
            <w:r>
              <w:rPr>
                <w:rFonts w:ascii="Courier New" w:hAnsi="Courier New" w:cs="Courier New" w:eastAsia="Courier New"/>
                <w:sz w:val="16"/>
                <w:szCs w:val="16"/>
              </w:rPr>
              <w:t xml:space="preserve">python3 -I src/fetch_sources.py</w:t>
            </w:r>
          </w:p>
        </w:tc>
        <w:tc>
          <w:tcPr>
            <w:tcW w:w="3578" w:type="dxa"/>
            <w:vAlign w:val="center"/>
          </w:tcPr>
          <w:p>
            <w:pPr>
              <w:keepNext/>
              <w:spacing w:before="0" w:after="0" w:line="240" w:lineRule="auto"/>
              <w:jc w:val="left"/>
            </w:pPr>
            <w:r>
              <w:rPr>
                <w:rFonts w:ascii="Times New Roman" w:hAnsi="Times New Roman" w:cs="Times New Roman" w:eastAsia="Times New Roman"/>
                <w:sz w:val="18"/>
                <w:szCs w:val="18"/>
              </w:rPr>
              <w:t xml:space="preserve">All eight sources already present; nothing is downloaded again</w:t>
            </w:r>
          </w:p>
        </w:tc>
        <w:tc>
          <w:tcPr>
            <w:tcW w:w="1022" w:type="dxa"/>
            <w:vAlign w:val="center"/>
          </w:tcPr>
          <w:p>
            <w:pPr>
              <w:keepNext/>
              <w:spacing w:before="0" w:after="0" w:line="240" w:lineRule="auto"/>
              <w:jc w:val="center"/>
            </w:pPr>
            <w:r>
              <w:rPr>
                <w:rFonts w:ascii="Times New Roman" w:hAnsi="Times New Roman" w:cs="Times New Roman" w:eastAsia="Times New Roman"/>
                <w:sz w:val="18"/>
                <w:szCs w:val="18"/>
              </w:rPr>
              <w:t xml:space="preserve">0.1 s</w:t>
            </w:r>
          </w:p>
        </w:tc>
      </w:tr>
      <w:tr>
        <w:trPr>
          <w:cantSplit/>
        </w:trPr>
        <w:tc>
          <w:tcPr>
            <w:tcW w:w="639" w:type="dxa"/>
            <w:vAlign w:val="center"/>
          </w:tcPr>
          <w:p>
            <w:pPr>
              <w:keepNext/>
              <w:spacing w:before="0" w:after="0" w:line="240" w:lineRule="auto"/>
              <w:jc w:val="center"/>
            </w:pPr>
            <w:r>
              <w:rPr>
                <w:rFonts w:ascii="Times New Roman" w:hAnsi="Times New Roman" w:cs="Times New Roman" w:eastAsia="Times New Roman"/>
                <w:sz w:val="18"/>
                <w:szCs w:val="18"/>
              </w:rPr>
              <w:t xml:space="preserve">2</w:t>
            </w:r>
          </w:p>
        </w:tc>
        <w:tc>
          <w:tcPr>
            <w:tcW w:w="3834" w:type="dxa"/>
            <w:vAlign w:val="center"/>
          </w:tcPr>
          <w:p>
            <w:pPr>
              <w:keepNext/>
              <w:spacing w:before="0" w:after="0" w:line="240" w:lineRule="auto"/>
              <w:jc w:val="left"/>
            </w:pPr>
            <w:r>
              <w:rPr>
                <w:rFonts w:ascii="Courier New" w:hAnsi="Courier New" w:cs="Courier New" w:eastAsia="Courier New"/>
                <w:sz w:val="16"/>
                <w:szCs w:val="16"/>
              </w:rPr>
              <w:t xml:space="preserve">.venv/bin/python -I src/check_consequence.py</w:t>
            </w:r>
          </w:p>
        </w:tc>
        <w:tc>
          <w:tcPr>
            <w:tcW w:w="3578" w:type="dxa"/>
            <w:vAlign w:val="center"/>
          </w:tcPr>
          <w:p>
            <w:pPr>
              <w:keepNext/>
              <w:spacing w:before="0" w:after="0" w:line="240" w:lineRule="auto"/>
              <w:jc w:val="left"/>
            </w:pPr>
            <w:r>
              <w:rPr>
                <w:rFonts w:ascii="Times New Roman" w:hAnsi="Times New Roman" w:cs="Times New Roman" w:eastAsia="Times New Roman"/>
                <w:sz w:val="18"/>
                <w:szCs w:val="18"/>
              </w:rPr>
              <w:t xml:space="preserve">Self-check against the plain-Python version</w:t>
            </w:r>
          </w:p>
        </w:tc>
        <w:tc>
          <w:tcPr>
            <w:tcW w:w="1022" w:type="dxa"/>
            <w:vAlign w:val="center"/>
          </w:tcPr>
          <w:p>
            <w:pPr>
              <w:keepNext/>
              <w:spacing w:before="0" w:after="0" w:line="240" w:lineRule="auto"/>
              <w:jc w:val="center"/>
            </w:pPr>
            <w:r>
              <w:rPr>
                <w:rFonts w:ascii="Times New Roman" w:hAnsi="Times New Roman" w:cs="Times New Roman" w:eastAsia="Times New Roman"/>
                <w:sz w:val="18"/>
                <w:szCs w:val="18"/>
              </w:rPr>
              <w:t xml:space="preserve">3.7 s</w:t>
            </w:r>
          </w:p>
        </w:tc>
      </w:tr>
      <w:tr>
        <w:trPr>
          <w:cantSplit/>
        </w:trPr>
        <w:tc>
          <w:tcPr>
            <w:tcW w:w="639" w:type="dxa"/>
            <w:vAlign w:val="center"/>
          </w:tcPr>
          <w:p>
            <w:pPr>
              <w:keepNext/>
              <w:spacing w:before="0" w:after="0" w:line="240" w:lineRule="auto"/>
              <w:jc w:val="center"/>
            </w:pPr>
            <w:r>
              <w:rPr>
                <w:rFonts w:ascii="Times New Roman" w:hAnsi="Times New Roman" w:cs="Times New Roman" w:eastAsia="Times New Roman"/>
                <w:sz w:val="18"/>
                <w:szCs w:val="18"/>
              </w:rPr>
              <w:t xml:space="preserve">3</w:t>
            </w:r>
          </w:p>
        </w:tc>
        <w:tc>
          <w:tcPr>
            <w:tcW w:w="3834" w:type="dxa"/>
            <w:vAlign w:val="center"/>
          </w:tcPr>
          <w:p>
            <w:pPr>
              <w:keepNext/>
              <w:spacing w:before="0" w:after="0" w:line="240" w:lineRule="auto"/>
              <w:jc w:val="left"/>
            </w:pPr>
            <w:r>
              <w:rPr>
                <w:rFonts w:ascii="Courier New" w:hAnsi="Courier New" w:cs="Courier New" w:eastAsia="Courier New"/>
                <w:sz w:val="16"/>
                <w:szCs w:val="16"/>
              </w:rPr>
              <w:t xml:space="preserve">.venv/bin/python -I src/distortion.py enron</w:t>
            </w:r>
          </w:p>
        </w:tc>
        <w:tc>
          <w:tcPr>
            <w:tcW w:w="3578" w:type="dxa"/>
            <w:vAlign w:val="center"/>
          </w:tcPr>
          <w:p>
            <w:pPr>
              <w:keepNext/>
              <w:spacing w:before="0" w:after="0" w:line="240" w:lineRule="auto"/>
              <w:jc w:val="left"/>
            </w:pPr>
            <w:r>
              <w:rPr>
                <w:rFonts w:ascii="Times New Roman" w:hAnsi="Times New Roman" w:cs="Times New Roman" w:eastAsia="Times New Roman"/>
                <w:sz w:val="18"/>
                <w:szCs w:val="18"/>
              </w:rPr>
              <w:t xml:space="preserve">Distortion table for the Enron log</w:t>
            </w:r>
          </w:p>
        </w:tc>
        <w:tc>
          <w:tcPr>
            <w:tcW w:w="1022" w:type="dxa"/>
            <w:vAlign w:val="center"/>
          </w:tcPr>
          <w:p>
            <w:pPr>
              <w:keepNext/>
              <w:spacing w:before="0" w:after="0" w:line="240" w:lineRule="auto"/>
              <w:jc w:val="center"/>
            </w:pPr>
            <w:r>
              <w:rPr>
                <w:rFonts w:ascii="Times New Roman" w:hAnsi="Times New Roman" w:cs="Times New Roman" w:eastAsia="Times New Roman"/>
                <w:sz w:val="18"/>
                <w:szCs w:val="18"/>
              </w:rPr>
              <w:t xml:space="preserve">9.5 s</w:t>
            </w:r>
          </w:p>
        </w:tc>
      </w:tr>
      <w:tr>
        <w:trPr>
          <w:cantSplit/>
        </w:trPr>
        <w:tc>
          <w:tcPr>
            <w:tcW w:w="639" w:type="dxa"/>
            <w:vAlign w:val="center"/>
          </w:tcPr>
          <w:p>
            <w:pPr>
              <w:keepNext/>
              <w:spacing w:before="0" w:after="0" w:line="240" w:lineRule="auto"/>
              <w:jc w:val="center"/>
            </w:pPr>
            <w:r>
              <w:rPr>
                <w:rFonts w:ascii="Times New Roman" w:hAnsi="Times New Roman" w:cs="Times New Roman" w:eastAsia="Times New Roman"/>
                <w:sz w:val="18"/>
                <w:szCs w:val="18"/>
              </w:rPr>
              <w:t xml:space="preserve">4</w:t>
            </w:r>
          </w:p>
        </w:tc>
        <w:tc>
          <w:tcPr>
            <w:tcW w:w="3834" w:type="dxa"/>
            <w:vAlign w:val="center"/>
          </w:tcPr>
          <w:p>
            <w:pPr>
              <w:keepNext/>
              <w:spacing w:before="0" w:after="0" w:line="240" w:lineRule="auto"/>
              <w:jc w:val="left"/>
            </w:pPr>
            <w:r>
              <w:rPr>
                <w:rFonts w:ascii="Courier New" w:hAnsi="Courier New" w:cs="Courier New" w:eastAsia="Courier New"/>
                <w:sz w:val="16"/>
                <w:szCs w:val="16"/>
              </w:rPr>
              <w:t xml:space="preserve">.venv/bin/python -I src/consequence.py enron</w:t>
            </w:r>
          </w:p>
        </w:tc>
        <w:tc>
          <w:tcPr>
            <w:tcW w:w="3578" w:type="dxa"/>
            <w:vAlign w:val="center"/>
          </w:tcPr>
          <w:p>
            <w:pPr>
              <w:keepNext/>
              <w:spacing w:before="0" w:after="0" w:line="240" w:lineRule="auto"/>
              <w:jc w:val="left"/>
            </w:pPr>
            <w:r>
              <w:rPr>
                <w:rFonts w:ascii="Times New Roman" w:hAnsi="Times New Roman" w:cs="Times New Roman" w:eastAsia="Times New Roman"/>
                <w:sz w:val="18"/>
                <w:szCs w:val="18"/>
              </w:rPr>
              <w:t xml:space="preserve">Rankings, edges, variants and entities for Enron</w:t>
            </w:r>
          </w:p>
        </w:tc>
        <w:tc>
          <w:tcPr>
            <w:tcW w:w="1022" w:type="dxa"/>
            <w:vAlign w:val="center"/>
          </w:tcPr>
          <w:p>
            <w:pPr>
              <w:keepNext/>
              <w:spacing w:before="0" w:after="0" w:line="240" w:lineRule="auto"/>
              <w:jc w:val="center"/>
            </w:pPr>
            <w:r>
              <w:rPr>
                <w:rFonts w:ascii="Times New Roman" w:hAnsi="Times New Roman" w:cs="Times New Roman" w:eastAsia="Times New Roman"/>
                <w:sz w:val="18"/>
                <w:szCs w:val="18"/>
              </w:rPr>
              <w:t xml:space="preserve">4.1 s</w:t>
            </w:r>
          </w:p>
        </w:tc>
      </w:tr>
      <w:tr>
        <w:trPr>
          <w:cantSplit/>
        </w:trPr>
        <w:tc>
          <w:tcPr>
            <w:tcW w:w="639" w:type="dxa"/>
            <w:vAlign w:val="center"/>
          </w:tcPr>
          <w:p>
            <w:pPr>
              <w:spacing w:before="0" w:after="0" w:line="240" w:lineRule="auto"/>
              <w:jc w:val="center"/>
            </w:pPr>
            <w:r>
              <w:rPr>
                <w:rFonts w:ascii="Times New Roman" w:hAnsi="Times New Roman" w:cs="Times New Roman" w:eastAsia="Times New Roman"/>
                <w:sz w:val="18"/>
                <w:szCs w:val="18"/>
              </w:rPr>
              <w:t xml:space="preserve">5</w:t>
            </w:r>
          </w:p>
        </w:tc>
        <w:tc>
          <w:tcPr>
            <w:tcW w:w="3834" w:type="dxa"/>
            <w:vAlign w:val="center"/>
          </w:tcPr>
          <w:p>
            <w:pPr>
              <w:spacing w:before="0" w:after="0" w:line="240" w:lineRule="auto"/>
              <w:jc w:val="left"/>
            </w:pPr>
            <w:r>
              <w:rPr>
                <w:rFonts w:ascii="Courier New" w:hAnsi="Courier New" w:cs="Courier New" w:eastAsia="Courier New"/>
                <w:sz w:val="16"/>
                <w:szCs w:val="16"/>
              </w:rPr>
              <w:t xml:space="preserve">head -4 results/consequence_by_log.md</w:t>
            </w:r>
          </w:p>
        </w:tc>
        <w:tc>
          <w:tcPr>
            <w:tcW w:w="3578" w:type="dxa"/>
            <w:vAlign w:val="center"/>
          </w:tcPr>
          <w:p>
            <w:pPr>
              <w:spacing w:before="0" w:after="0" w:line="240" w:lineRule="auto"/>
              <w:jc w:val="left"/>
            </w:pPr>
            <w:r>
              <w:rPr>
                <w:rFonts w:ascii="Times New Roman" w:hAnsi="Times New Roman" w:cs="Times New Roman" w:eastAsia="Times New Roman"/>
                <w:sz w:val="18"/>
                <w:szCs w:val="18"/>
              </w:rPr>
              <w:t xml:space="preserve">The cross-log summary table</w:t>
            </w:r>
          </w:p>
        </w:tc>
        <w:tc>
          <w:tcPr>
            <w:tcW w:w="1022" w:type="dxa"/>
            <w:vAlign w:val="center"/>
          </w:tcPr>
          <w:p>
            <w:pPr>
              <w:spacing w:before="0" w:after="0" w:line="240" w:lineRule="auto"/>
              <w:jc w:val="center"/>
            </w:pPr>
            <w:r>
              <w:rPr>
                <w:rFonts w:ascii="Times New Roman" w:hAnsi="Times New Roman" w:cs="Times New Roman" w:eastAsia="Times New Roman"/>
                <w:sz w:val="18"/>
                <w:szCs w:val="18"/>
              </w:rPr>
              <w:t xml:space="preserve">instant</w:t>
            </w:r>
          </w:p>
        </w:tc>
      </w:tr>
    </w:tbl>
    <w:p>
      <w:pPr>
        <w:spacing w:before="0" w:after="120" w:line="240" w:lineRule="auto"/>
      </w:pPr>
    </w:p>
    <w:p>
      <w:pPr>
        <w:keepNext/>
        <w:spacing w:before="200" w:after="100" w:line="276" w:lineRule="auto"/>
        <w:outlineLvl w:val="1"/>
      </w:pPr>
      <w:bookmarkStart w:id="1062" w:name="_Toc_6_1"/>
      <w:r>
        <w:rPr>
          <w:rFonts w:ascii="Times New Roman" w:hAnsi="Times New Roman" w:cs="Times New Roman" w:eastAsia="Times New Roman"/>
          <w:b/>
          <w:bCs/>
          <w:sz w:val="24"/>
          <w:szCs w:val="24"/>
        </w:rPr>
        <w:t xml:space="preserve">6.1  Step 1: Check that the data is present</w:t>
      </w:r>
      <w:bookmarkEnd w:id="1062"/>
    </w:p>
    <w:p>
      <w:pPr>
        <w:keepNext/>
        <w:spacing w:before="100" w:after="60" w:line="276" w:lineRule="auto"/>
      </w:pPr>
      <w:r>
        <w:rPr>
          <w:rFonts w:ascii="Times New Roman" w:hAnsi="Times New Roman" w:cs="Times New Roman" w:eastAsia="Times New Roman"/>
          <w:b/>
          <w:bCs/>
          <w:sz w:val="24"/>
          <w:szCs w:val="24"/>
        </w:rPr>
        <w:t xml:space="preserve">Command: python3 -I src/fetch_sources.py</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[T1e_angular_commits] already present, skipping</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[T2a_oulad] already present, skipping</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[T2b_moodle_cadiz] already present, skipping</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[T3a_crop] already present, skipping</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[T4a_bundestag] already present, skipping</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[T4b_enron] already present, skipping</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[T4c_ethereum] already present, skipping</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[T4d_aoe2] already present, skipping</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python3 -I src/fetch_sources.py  0.04s user 0.02s system 58% cpu 0.109 total</w:t>
      </w:r>
    </w:p>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The manifest lists eight sources, and all of them are already on disk with a </w:t>
      </w:r>
      <w:r>
        <w:rPr>
          <w:rFonts w:ascii="Courier New" w:hAnsi="Courier New" w:cs="Courier New" w:eastAsia="Courier New"/>
          <w:sz w:val="22"/>
          <w:szCs w:val="22"/>
        </w:rPr>
        <w:t xml:space="preserve">SOURCE.md</w:t>
      </w:r>
      <w:r>
        <w:rPr>
          <w:rFonts w:ascii="Times New Roman" w:hAnsi="Times New Roman" w:cs="Times New Roman" w:eastAsia="Times New Roman"/>
          <w:sz w:val="24"/>
          <w:szCs w:val="24"/>
        </w:rPr>
        <w:t xml:space="preserve">, so the script skips them. On a clean machine the same command downloads about 350 MB.</w:t>
      </w:r>
    </w:p>
    <w:p>
      <w:pPr>
        <w:keepNext/>
        <w:spacing w:before="200" w:after="100" w:line="276" w:lineRule="auto"/>
        <w:outlineLvl w:val="1"/>
      </w:pPr>
      <w:bookmarkStart w:id="1063" w:name="_Toc_6_2"/>
      <w:r>
        <w:rPr>
          <w:rFonts w:ascii="Times New Roman" w:hAnsi="Times New Roman" w:cs="Times New Roman" w:eastAsia="Times New Roman"/>
          <w:b/>
          <w:bCs/>
          <w:sz w:val="24"/>
          <w:szCs w:val="24"/>
        </w:rPr>
        <w:t xml:space="preserve">6.2  Step 2: Run the self-check</w:t>
      </w:r>
      <w:bookmarkEnd w:id="1063"/>
    </w:p>
    <w:p>
      <w:pPr>
        <w:keepNext/>
        <w:spacing w:before="100" w:after="60" w:line="276" w:lineRule="auto"/>
      </w:pPr>
      <w:r>
        <w:rPr>
          <w:rFonts w:ascii="Times New Roman" w:hAnsi="Times New Roman" w:cs="Times New Roman" w:eastAsia="Times New Roman"/>
          <w:b/>
          <w:bCs/>
          <w:sz w:val="24"/>
          <w:szCs w:val="24"/>
        </w:rPr>
        <w:t xml:space="preserve">Command: .venv/bin/python -I src/check_consequence.py</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consequence self-check passed: DF pairs identical for 4 case notions; entity ranking</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identical</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.venv/bin/python -I src/check_consequence.py  1.70s user 0.41s system 57% cpu 3.664 total</w:t>
      </w:r>
    </w:p>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The fast consequence code and a plain-Python version agree on a real Enron slice; the directly-follows pairs are identical for four case notions, and so is the entity ranking.</w:t>
      </w:r>
    </w:p>
    <w:p>
      <w:pPr>
        <w:keepNext/>
        <w:spacing w:before="200" w:after="100" w:line="276" w:lineRule="auto"/>
        <w:outlineLvl w:val="1"/>
      </w:pPr>
      <w:bookmarkStart w:id="1064" w:name="_Toc_6_3"/>
      <w:r>
        <w:rPr>
          <w:rFonts w:ascii="Times New Roman" w:hAnsi="Times New Roman" w:cs="Times New Roman" w:eastAsia="Times New Roman"/>
          <w:b/>
          <w:bCs/>
          <w:sz w:val="24"/>
          <w:szCs w:val="24"/>
        </w:rPr>
        <w:t xml:space="preserve">6.3  Step 3: Distortion of the Enron log</w:t>
      </w:r>
      <w:bookmarkEnd w:id="1064"/>
    </w:p>
    <w:p>
      <w:pPr>
        <w:keepNext/>
        <w:spacing w:before="100" w:after="60" w:line="276" w:lineRule="auto"/>
      </w:pPr>
      <w:r>
        <w:rPr>
          <w:rFonts w:ascii="Times New Roman" w:hAnsi="Times New Roman" w:cs="Times New Roman" w:eastAsia="Times New Roman"/>
          <w:b/>
          <w:bCs/>
          <w:sz w:val="24"/>
          <w:szCs w:val="24"/>
        </w:rPr>
        <w:t xml:space="preserve">Command: .venv/bin/python -I src/distortion.py enron</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enron: events=96,175 e2o/event=3.498</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flat[EMAILADDRESS:CC] def=0.778 conv=0.667 copies=  2.114 maxActInfl=  3.286 div=0.769</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var/case=0.241 kids=[] CAS=None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flat[EMAILADDRESS:FROM] def=0.046 conv=0.000 copies=  1.000 maxActInfl=  1.000 div=0.802</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var/case=0.2079 kids=[] CAS=None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flat[EMAILADDRESS:TO] def=0.060 conv=0.334 copies=  1.572 maxActInfl=  2.345 div=0.778</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var/case=0.2526 kids=[] CAS=None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flat[MESSAGEID    ] def=0.401 conv=0.000 copies=  1.000 maxActInfl=  1.000 div=0.715</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var/case=0.0046 kids=[] CAS=None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coupling EMAILADDRESS:TO objs in &gt;=2 EMAILADDRESS:CC cases: 0.81 (mean 6.369)</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coupling EMAILADDRESS:FROM objs in &gt;=2 EMAILADDRESS:CC cases: 0.79 (mean 5.277)</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coupling EMAILADDRESS:CC objs in &gt;=2 EMAILADDRESS:TO cases: 0.75 (mean 5.878)</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coupling EMAILADDRESS:TO objs in &gt;=2 MESSAGEID cases: 0.69 (mean 11.962)</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coupling    MESSAGEID objs in &gt;=2 EMAILADDRESS:CC cases: 0.67 (mean 2.173)</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coupling EMAILADDRESS:CC objs in &gt;=2 MESSAGEID cases: 0.66 (mean 7.222)</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.venv/bin/python -I src/distortion.py enron  9.18s user 0.29s system 99% cpu 9.502 total</w:t>
      </w:r>
    </w:p>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Four case notions get flattened: the three e-mail roles and the message identifier. With the copied-in recipients as the case (EMAILADDRESS:CC), 77.8% of the events drop out, while the remaining events are copied 2.11 times on average. The message identifier drops 40.1% of the events and copies nothing. The coupling lines show how strongly the cases are interlinked: 81% of the "to" addresses take part in events that belong to two or more different "cc" cases (6.4 on average).</w:t>
      </w:r>
    </w:p>
    <w:p>
      <w:pPr>
        <w:keepNext/>
        <w:spacing w:before="200" w:after="100" w:line="276" w:lineRule="auto"/>
        <w:outlineLvl w:val="1"/>
      </w:pPr>
      <w:bookmarkStart w:id="1065" w:name="_Toc_6_4"/>
      <w:r>
        <w:rPr>
          <w:rFonts w:ascii="Times New Roman" w:hAnsi="Times New Roman" w:cs="Times New Roman" w:eastAsia="Times New Roman"/>
          <w:b/>
          <w:bCs/>
          <w:sz w:val="24"/>
          <w:szCs w:val="24"/>
        </w:rPr>
        <w:t xml:space="preserve">6.4  Step 4: Consequences for the Enron log</w:t>
      </w:r>
      <w:bookmarkEnd w:id="1065"/>
    </w:p>
    <w:p>
      <w:pPr>
        <w:keepNext/>
        <w:spacing w:before="100" w:after="60" w:line="276" w:lineRule="auto"/>
      </w:pPr>
      <w:r>
        <w:rPr>
          <w:rFonts w:ascii="Times New Roman" w:hAnsi="Times New Roman" w:cs="Times New Roman" w:eastAsia="Times New Roman"/>
          <w:b/>
          <w:bCs/>
          <w:sz w:val="24"/>
          <w:szCs w:val="24"/>
        </w:rPr>
        <w:t xml:space="preserve">Command: .venv/bin/python -I src/consequence.py enron</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enron: events=96,175 reference DF pairs=157,258 edge types=48</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EMAILADDRESS:CC            act: visible=0.7778 rho(all)=0.8656 rho(dup)=1.0 | DF:</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dup=1.5675 rho(dup)=0.9844 top10(dup)=9 maxInfl10=0.357 spur=None | var/case=0.241</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top10cov=0.5653 | entity rho min/med=0.0832/0.473</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EMAILADDRESS:FROM          act: visible=1.0 rho(all)=1.0 rho(dup)=1.0 | DF: dup=1.0</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rho(dup)=1.0 top10(dup)=10 maxInfl10=0.669 spur=None | var/case=0.2079 top10cov=0.623</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 entity rho min/med=0.3863/0.962</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EMAILADDRESS:TO            act: visible=1.0 rho(all)=0.9333 rho(dup)=0.9333 | DF:</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dup=1.3065 rho(dup)=0.9792 top10(dup)=9 maxInfl10=1.161 spur=None | var/case=0.2526</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top10cov=0.5419 | entity rho min/med=0.1591/0.887</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MESSAGEID                  act: visible=1.0 rho(all)=1.0 rho(dup)=1.0 | DF: dup=1.0014</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rho(dup)=1.0 top10(dup)=10 maxInfl10=0.035 spur=None | var/case=0.0046 top10cov=0.9917</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 entity rho min/med=0.8327/0.863</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.venv/bin/python -I src/consequence.py enron  3.06s user 0.35s system 82% cpu 4.133 total</w:t>
      </w:r>
    </w:p>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Each line is one case notion. For the copied-recipient notion only 77.8% of the activities are visible, and the activity ranking agrees with the whole process at a rank correlation of 0.87. Measured for duplication alone, the correlation is exactly 1.0, so nearly all of that gap is owing to narrowing.</w:t>
      </w:r>
    </w:p>
    <w:p>
      <w:pPr>
        <w:keepNext/>
        <w:spacing w:before="200" w:after="100" w:line="276" w:lineRule="auto"/>
        <w:outlineLvl w:val="1"/>
      </w:pPr>
      <w:bookmarkStart w:id="1066" w:name="_Toc_6_5"/>
      <w:r>
        <w:rPr>
          <w:rFonts w:ascii="Times New Roman" w:hAnsi="Times New Roman" w:cs="Times New Roman" w:eastAsia="Times New Roman"/>
          <w:b/>
          <w:bCs/>
          <w:sz w:val="24"/>
          <w:szCs w:val="24"/>
        </w:rPr>
        <w:t xml:space="preserve">6.5  Step 5: The cross-log summary</w:t>
      </w:r>
      <w:bookmarkEnd w:id="1066"/>
    </w:p>
    <w:p>
      <w:pPr>
        <w:keepNext/>
        <w:spacing w:before="100" w:after="60" w:line="276" w:lineRule="auto"/>
      </w:pPr>
      <w:r>
        <w:rPr>
          <w:rFonts w:ascii="Times New Roman" w:hAnsi="Times New Roman" w:cs="Times New Roman" w:eastAsia="Times New Roman"/>
          <w:b/>
          <w:bCs/>
          <w:sz w:val="24"/>
          <w:szCs w:val="24"/>
        </w:rPr>
        <w:t xml:space="preserve">Command: head -4 results/consequence_by_log.md</w:t>
      </w:r>
    </w:p>
    <w:p>
      <w:pPr>
        <w:spacing w:before="0" w:after="120" w:line="276" w:lineRule="auto"/>
        <w:jc w:val="both"/>
      </w:pPr>
      <w:r>
        <w:rPr>
          <w:rFonts w:ascii="Times New Roman" w:hAnsi="Times New Roman" w:cs="Times New Roman" w:eastAsia="Times New Roman"/>
          <w:sz w:val="24"/>
          <w:szCs w:val="24"/>
        </w:rPr>
        <w:t xml:space="preserve">The command prints a Markdown table with one row per log; the lines are too wide for a printed page, so we do not copy them here. The saved output is in </w:t>
      </w:r>
      <w:r>
        <w:rPr>
          <w:rFonts w:ascii="Courier New" w:hAnsi="Courier New" w:cs="Courier New" w:eastAsia="Courier New"/>
          <w:sz w:val="22"/>
          <w:szCs w:val="22"/>
        </w:rPr>
        <w:t xml:space="preserve">docs/review-3/demo/5_table.txt</w:t>
      </w:r>
      <w:r>
        <w:rPr>
          <w:rFonts w:ascii="Times New Roman" w:hAnsi="Times New Roman" w:cs="Times New Roman" w:eastAsia="Times New Roman"/>
          <w:sz w:val="24"/>
          <w:szCs w:val="24"/>
        </w:rPr>
        <w:t xml:space="preserve">, and Table 7.3 in Chapter 7 shows the same numbers.</w:t>
      </w:r>
    </w:p>
    <w:p>
      <w:pPr>
        <w:spacing w:before="0" w:after="120" w:line="276" w:lineRule="auto"/>
        <w:jc w:val="both"/>
      </w:pPr>
      <w:r>
        <w:rPr>
          <w:rFonts w:ascii="Courier New" w:hAnsi="Courier New" w:cs="Courier New" w:eastAsia="Courier New"/>
          <w:sz w:val="22"/>
          <w:szCs w:val="22"/>
        </w:rPr>
        <w:t xml:space="preserve">make study</w:t>
      </w:r>
      <w:r>
        <w:rPr>
          <w:rFonts w:ascii="Times New Roman" w:hAnsi="Times New Roman" w:cs="Times New Roman" w:eastAsia="Times New Roman"/>
          <w:sz w:val="24"/>
          <w:szCs w:val="24"/>
        </w:rPr>
        <w:t xml:space="preserve"> re-runs everything. When we ran it for this report it finished without error in 6 minutes 6 seconds and left every tracked result file unchanged (checked with Git).</w:t>
      </w:r>
    </w:p>
    <w:p>
      <w:pPr>
        <w:keepNext/>
        <w:pageBreakBefore/>
        <w:spacing w:before="0" w:after="60" w:line="276" w:lineRule="auto"/>
        <w:jc w:val="center"/>
      </w:pPr>
      <w:r>
        <w:rPr>
          <w:rFonts w:ascii="Times New Roman" w:hAnsi="Times New Roman" w:cs="Times New Roman" w:eastAsia="Times New Roman"/>
          <w:b/>
          <w:bCs/>
          <w:sz w:val="28"/>
          <w:szCs w:val="28"/>
        </w:rPr>
        <w:t xml:space="preserve">CHAPTER 7</w:t>
      </w:r>
    </w:p>
    <w:p>
      <w:pPr>
        <w:keepNext/>
        <w:spacing w:before="0" w:after="240" w:line="276" w:lineRule="auto"/>
        <w:jc w:val="center"/>
        <w:outlineLvl w:val="0"/>
      </w:pPr>
      <w:bookmarkStart w:id="1067" w:name="_Toc_ch7"/>
      <w:r>
        <w:rPr>
          <w:rFonts w:ascii="Times New Roman" w:hAnsi="Times New Roman" w:cs="Times New Roman" w:eastAsia="Times New Roman"/>
          <w:b/>
          <w:bCs/>
          <w:sz w:val="28"/>
          <w:szCs w:val="28"/>
        </w:rPr>
        <w:t xml:space="preserve">RESULT AND DISCUSSION</w:t>
      </w:r>
      <w:bookmarkEnd w:id="1067"/>
    </w:p>
    <w:p>
      <w:pPr>
        <w:spacing w:before="0" w:after="120" w:line="276" w:lineRule="auto"/>
        <w:jc w:val="both"/>
      </w:pPr>
      <w:r>
        <w:rPr>
          <w:rFonts w:ascii="Times New Roman" w:hAnsi="Times New Roman" w:cs="Times New Roman" w:eastAsia="Times New Roman"/>
          <w:sz w:val="24"/>
          <w:szCs w:val="24"/>
        </w:rPr>
        <w:t xml:space="preserve">Every number in this chapter comes from the files in </w:t>
      </w:r>
      <w:r>
        <w:rPr>
          <w:rFonts w:ascii="Courier New" w:hAnsi="Courier New" w:cs="Courier New" w:eastAsia="Courier New"/>
          <w:sz w:val="22"/>
          <w:szCs w:val="22"/>
        </w:rPr>
        <w:t xml:space="preserve">realdata/results</w:t>
      </w:r>
      <w:r>
        <w:rPr>
          <w:rFonts w:ascii="Times New Roman" w:hAnsi="Times New Roman" w:cs="Times New Roman" w:eastAsia="Times New Roman"/>
          <w:sz w:val="24"/>
          <w:szCs w:val="24"/>
        </w:rPr>
        <w:t xml:space="preserve"> and regenerates with </w:t>
      </w:r>
      <w:r>
        <w:rPr>
          <w:rFonts w:ascii="Courier New" w:hAnsi="Courier New" w:cs="Courier New" w:eastAsia="Courier New"/>
          <w:sz w:val="22"/>
          <w:szCs w:val="22"/>
        </w:rPr>
        <w:t xml:space="preserve">make study</w:t>
      </w:r>
      <w:r>
        <w:rPr>
          <w:rFonts w:ascii="Times New Roman" w:hAnsi="Times New Roman" w:cs="Times New Roman" w:eastAsia="Times New Roman"/>
          <w:sz w:val="24"/>
          <w:szCs w:val="24"/>
        </w:rPr>
        <w:t xml:space="preserve">; these are measurements on seven real public logs, so they say nothing about the capstone portal.</w:t>
      </w:r>
    </w:p>
    <w:p>
      <w:pPr>
        <w:keepNext/>
        <w:spacing w:before="200" w:after="100" w:line="276" w:lineRule="auto"/>
        <w:outlineLvl w:val="1"/>
      </w:pPr>
      <w:bookmarkStart w:id="1068" w:name="_Toc_7_1"/>
      <w:r>
        <w:rPr>
          <w:rFonts w:ascii="Times New Roman" w:hAnsi="Times New Roman" w:cs="Times New Roman" w:eastAsia="Times New Roman"/>
          <w:b/>
          <w:bCs/>
          <w:sz w:val="24"/>
          <w:szCs w:val="24"/>
        </w:rPr>
        <w:t xml:space="preserve">7.1  The Seven Logs</w:t>
      </w:r>
      <w:bookmarkEnd w:id="1068"/>
    </w:p>
    <w:p>
      <w:pPr>
        <w:keepNext/>
        <w:spacing w:before="160" w:after="80" w:line="240" w:lineRule="auto"/>
        <w:jc w:val="center"/>
      </w:pPr>
      <w:bookmarkStart w:id="1069" w:name="_Tab_7_1"/>
      <w:r>
        <w:rPr>
          <w:rFonts w:ascii="Times New Roman" w:hAnsi="Times New Roman" w:cs="Times New Roman" w:eastAsia="Times New Roman"/>
          <w:b/>
          <w:bCs/>
          <w:sz w:val="20"/>
          <w:szCs w:val="20"/>
        </w:rPr>
        <w:t xml:space="preserve">Table 7.1: </w:t>
      </w:r>
      <w:r>
        <w:rPr>
          <w:rFonts w:ascii="Times New Roman" w:hAnsi="Times New Roman" w:cs="Times New Roman" w:eastAsia="Times New Roman"/>
          <w:sz w:val="20"/>
          <w:szCs w:val="20"/>
        </w:rPr>
        <w:t xml:space="preserve">Profile of the seven logs</w:t>
      </w:r>
      <w:bookmarkEnd w:id="1069"/>
    </w:p>
    <w:tbl>
      <w:tblPr>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084"/>
        <w:gridCol w:w="1594"/>
        <w:gridCol w:w="1103"/>
        <w:gridCol w:w="1103"/>
        <w:gridCol w:w="981"/>
        <w:gridCol w:w="1103"/>
        <w:gridCol w:w="1103"/>
      </w:tblGrid>
      <w:tr>
        <w:trPr>
          <w:cantSplit/>
          <w:tblHeader/>
        </w:trPr>
        <w:tc>
          <w:tcPr>
            <w:tcW w:w="208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Log</w:t>
            </w:r>
          </w:p>
        </w:tc>
        <w:tc>
          <w:tcPr>
            <w:tcW w:w="15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Domain</w:t>
            </w:r>
          </w:p>
        </w:tc>
        <w:tc>
          <w:tcPr>
            <w:tcW w:w="1103"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Events</w:t>
            </w:r>
          </w:p>
        </w:tc>
        <w:tc>
          <w:tcPr>
            <w:tcW w:w="1103"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Objects</w:t>
            </w:r>
          </w:p>
        </w:tc>
        <w:tc>
          <w:tcPr>
            <w:tcW w:w="981"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Object types</w:t>
            </w:r>
          </w:p>
        </w:tc>
        <w:tc>
          <w:tcPr>
            <w:tcW w:w="1103"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Objects per event</w:t>
            </w:r>
          </w:p>
        </w:tc>
        <w:tc>
          <w:tcPr>
            <w:tcW w:w="1103"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Analysed case notions</w:t>
            </w:r>
          </w:p>
        </w:tc>
      </w:tr>
      <w:tr>
        <w:trPr>
          <w:cantSplit/>
        </w:trPr>
        <w:tc>
          <w:tcPr>
            <w:tcW w:w="2084" w:type="dxa"/>
            <w:vAlign w:val="center"/>
          </w:tcPr>
          <w:p>
            <w:pPr>
              <w:keepNext/>
              <w:spacing w:before="0" w:after="0" w:line="240" w:lineRule="auto"/>
              <w:jc w:val="left"/>
            </w:pPr>
            <w:r>
              <w:rPr>
                <w:rFonts w:ascii="Times New Roman" w:hAnsi="Times New Roman" w:cs="Times New Roman" w:eastAsia="Times New Roman"/>
                <w:sz w:val="18"/>
                <w:szCs w:val="18"/>
              </w:rPr>
              <w:t xml:space="preserve">CROP (Gerrit)</w:t>
            </w:r>
          </w:p>
        </w:tc>
        <w:tc>
          <w:tcPr>
            <w:tcW w:w="1594" w:type="dxa"/>
            <w:vAlign w:val="center"/>
          </w:tcPr>
          <w:p>
            <w:pPr>
              <w:keepNext/>
              <w:spacing w:before="0" w:after="0" w:line="240" w:lineRule="auto"/>
              <w:jc w:val="left"/>
            </w:pPr>
            <w:r>
              <w:rPr>
                <w:rFonts w:ascii="Times New Roman" w:hAnsi="Times New Roman" w:cs="Times New Roman" w:eastAsia="Times New Roman"/>
                <w:sz w:val="18"/>
                <w:szCs w:val="18"/>
              </w:rPr>
              <w:t xml:space="preserve">Code review</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306,716</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55,323</w:t>
            </w:r>
          </w:p>
        </w:tc>
        <w:tc>
          <w:tcPr>
            <w:tcW w:w="981" w:type="dxa"/>
            <w:vAlign w:val="center"/>
          </w:tcPr>
          <w:p>
            <w:pPr>
              <w:keepNext/>
              <w:spacing w:before="0" w:after="0" w:line="240" w:lineRule="auto"/>
              <w:jc w:val="center"/>
            </w:pPr>
            <w:r>
              <w:rPr>
                <w:rFonts w:ascii="Times New Roman" w:hAnsi="Times New Roman" w:cs="Times New Roman" w:eastAsia="Times New Roman"/>
                <w:sz w:val="18"/>
                <w:szCs w:val="18"/>
              </w:rPr>
              <w:t xml:space="preserve">3</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3.0</w:t>
            </w:r>
          </w:p>
        </w:tc>
        <w:tc>
          <w:tcPr>
            <w:tcW w:w="1103" w:type="dxa"/>
            <w:vAlign w:val="center"/>
          </w:tcPr>
          <w:p>
            <w:pPr>
              <w:keepNext/>
              <w:spacing w:before="0" w:after="0" w:line="240" w:lineRule="auto"/>
              <w:jc w:val="center"/>
            </w:pPr>
            <w:r>
              <w:rPr>
                <w:rFonts w:ascii="Times New Roman" w:hAnsi="Times New Roman" w:cs="Times New Roman" w:eastAsia="Times New Roman"/>
                <w:sz w:val="18"/>
                <w:szCs w:val="18"/>
              </w:rPr>
              <w:t xml:space="preserve">3</w:t>
            </w:r>
          </w:p>
        </w:tc>
      </w:tr>
      <w:tr>
        <w:trPr>
          <w:cantSplit/>
        </w:trPr>
        <w:tc>
          <w:tcPr>
            <w:tcW w:w="2084" w:type="dxa"/>
            <w:vAlign w:val="center"/>
          </w:tcPr>
          <w:p>
            <w:pPr>
              <w:keepNext/>
              <w:spacing w:before="0" w:after="0" w:line="240" w:lineRule="auto"/>
              <w:jc w:val="left"/>
            </w:pPr>
            <w:r>
              <w:rPr>
                <w:rFonts w:ascii="Times New Roman" w:hAnsi="Times New Roman" w:cs="Times New Roman" w:eastAsia="Times New Roman"/>
                <w:sz w:val="18"/>
                <w:szCs w:val="18"/>
              </w:rPr>
              <w:t xml:space="preserve">OULAD</w:t>
            </w:r>
          </w:p>
        </w:tc>
        <w:tc>
          <w:tcPr>
            <w:tcW w:w="1594" w:type="dxa"/>
            <w:vAlign w:val="center"/>
          </w:tcPr>
          <w:p>
            <w:pPr>
              <w:keepNext/>
              <w:spacing w:before="0" w:after="0" w:line="240" w:lineRule="auto"/>
              <w:jc w:val="left"/>
            </w:pPr>
            <w:r>
              <w:rPr>
                <w:rFonts w:ascii="Times New Roman" w:hAnsi="Times New Roman" w:cs="Times New Roman" w:eastAsia="Times New Roman"/>
                <w:sz w:val="18"/>
                <w:szCs w:val="18"/>
              </w:rPr>
              <w:t xml:space="preserve">Education</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216,532</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61,577</w:t>
            </w:r>
          </w:p>
        </w:tc>
        <w:tc>
          <w:tcPr>
            <w:tcW w:w="981" w:type="dxa"/>
            <w:vAlign w:val="center"/>
          </w:tcPr>
          <w:p>
            <w:pPr>
              <w:keepNext/>
              <w:spacing w:before="0" w:after="0" w:line="240" w:lineRule="auto"/>
              <w:jc w:val="center"/>
            </w:pPr>
            <w:r>
              <w:rPr>
                <w:rFonts w:ascii="Times New Roman" w:hAnsi="Times New Roman" w:cs="Times New Roman" w:eastAsia="Times New Roman"/>
                <w:sz w:val="18"/>
                <w:szCs w:val="18"/>
              </w:rPr>
              <w:t xml:space="preserve">4</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3.8</w:t>
            </w:r>
          </w:p>
        </w:tc>
        <w:tc>
          <w:tcPr>
            <w:tcW w:w="1103" w:type="dxa"/>
            <w:vAlign w:val="center"/>
          </w:tcPr>
          <w:p>
            <w:pPr>
              <w:keepNext/>
              <w:spacing w:before="0" w:after="0" w:line="240" w:lineRule="auto"/>
              <w:jc w:val="center"/>
            </w:pPr>
            <w:r>
              <w:rPr>
                <w:rFonts w:ascii="Times New Roman" w:hAnsi="Times New Roman" w:cs="Times New Roman" w:eastAsia="Times New Roman"/>
                <w:sz w:val="18"/>
                <w:szCs w:val="18"/>
              </w:rPr>
              <w:t xml:space="preserve">4</w:t>
            </w:r>
          </w:p>
        </w:tc>
      </w:tr>
      <w:tr>
        <w:trPr>
          <w:cantSplit/>
        </w:trPr>
        <w:tc>
          <w:tcPr>
            <w:tcW w:w="2084" w:type="dxa"/>
            <w:vAlign w:val="center"/>
          </w:tcPr>
          <w:p>
            <w:pPr>
              <w:keepNext/>
              <w:spacing w:before="0" w:after="0" w:line="240" w:lineRule="auto"/>
              <w:jc w:val="left"/>
            </w:pPr>
            <w:r>
              <w:rPr>
                <w:rFonts w:ascii="Times New Roman" w:hAnsi="Times New Roman" w:cs="Times New Roman" w:eastAsia="Times New Roman"/>
                <w:sz w:val="18"/>
                <w:szCs w:val="18"/>
              </w:rPr>
              <w:t xml:space="preserve">German Bundestag</w:t>
            </w:r>
          </w:p>
        </w:tc>
        <w:tc>
          <w:tcPr>
            <w:tcW w:w="1594" w:type="dxa"/>
            <w:vAlign w:val="center"/>
          </w:tcPr>
          <w:p>
            <w:pPr>
              <w:keepNext/>
              <w:spacing w:before="0" w:after="0" w:line="240" w:lineRule="auto"/>
              <w:jc w:val="left"/>
            </w:pPr>
            <w:r>
              <w:rPr>
                <w:rFonts w:ascii="Times New Roman" w:hAnsi="Times New Roman" w:cs="Times New Roman" w:eastAsia="Times New Roman"/>
                <w:sz w:val="18"/>
                <w:szCs w:val="18"/>
              </w:rPr>
              <w:t xml:space="preserve">Legislation</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62,719</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37,665</w:t>
            </w:r>
          </w:p>
        </w:tc>
        <w:tc>
          <w:tcPr>
            <w:tcW w:w="981" w:type="dxa"/>
            <w:vAlign w:val="center"/>
          </w:tcPr>
          <w:p>
            <w:pPr>
              <w:keepNext/>
              <w:spacing w:before="0" w:after="0" w:line="240" w:lineRule="auto"/>
              <w:jc w:val="center"/>
            </w:pPr>
            <w:r>
              <w:rPr>
                <w:rFonts w:ascii="Times New Roman" w:hAnsi="Times New Roman" w:cs="Times New Roman" w:eastAsia="Times New Roman"/>
                <w:sz w:val="18"/>
                <w:szCs w:val="18"/>
              </w:rPr>
              <w:t xml:space="preserve">44</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1.1</w:t>
            </w:r>
          </w:p>
        </w:tc>
        <w:tc>
          <w:tcPr>
            <w:tcW w:w="1103" w:type="dxa"/>
            <w:vAlign w:val="center"/>
          </w:tcPr>
          <w:p>
            <w:pPr>
              <w:keepNext/>
              <w:spacing w:before="0" w:after="0" w:line="240" w:lineRule="auto"/>
              <w:jc w:val="center"/>
            </w:pPr>
            <w:r>
              <w:rPr>
                <w:rFonts w:ascii="Times New Roman" w:hAnsi="Times New Roman" w:cs="Times New Roman" w:eastAsia="Times New Roman"/>
                <w:sz w:val="18"/>
                <w:szCs w:val="18"/>
              </w:rPr>
              <w:t xml:space="preserve">9</w:t>
            </w:r>
          </w:p>
        </w:tc>
      </w:tr>
      <w:tr>
        <w:trPr>
          <w:cantSplit/>
        </w:trPr>
        <w:tc>
          <w:tcPr>
            <w:tcW w:w="2084" w:type="dxa"/>
            <w:vAlign w:val="center"/>
          </w:tcPr>
          <w:p>
            <w:pPr>
              <w:keepNext/>
              <w:spacing w:before="0" w:after="0" w:line="240" w:lineRule="auto"/>
              <w:jc w:val="left"/>
            </w:pPr>
            <w:r>
              <w:rPr>
                <w:rFonts w:ascii="Times New Roman" w:hAnsi="Times New Roman" w:cs="Times New Roman" w:eastAsia="Times New Roman"/>
                <w:sz w:val="18"/>
                <w:szCs w:val="18"/>
              </w:rPr>
              <w:t xml:space="preserve">Age of Empires II</w:t>
            </w:r>
          </w:p>
        </w:tc>
        <w:tc>
          <w:tcPr>
            <w:tcW w:w="1594" w:type="dxa"/>
            <w:vAlign w:val="center"/>
          </w:tcPr>
          <w:p>
            <w:pPr>
              <w:keepNext/>
              <w:spacing w:before="0" w:after="0" w:line="240" w:lineRule="auto"/>
              <w:jc w:val="left"/>
            </w:pPr>
            <w:r>
              <w:rPr>
                <w:rFonts w:ascii="Times New Roman" w:hAnsi="Times New Roman" w:cs="Times New Roman" w:eastAsia="Times New Roman"/>
                <w:sz w:val="18"/>
                <w:szCs w:val="18"/>
              </w:rPr>
              <w:t xml:space="preserve">Game play</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34,860</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5,054</w:t>
            </w:r>
          </w:p>
        </w:tc>
        <w:tc>
          <w:tcPr>
            <w:tcW w:w="981" w:type="dxa"/>
            <w:vAlign w:val="center"/>
          </w:tcPr>
          <w:p>
            <w:pPr>
              <w:keepNext/>
              <w:spacing w:before="0" w:after="0" w:line="240" w:lineRule="auto"/>
              <w:jc w:val="center"/>
            </w:pPr>
            <w:r>
              <w:rPr>
                <w:rFonts w:ascii="Times New Roman" w:hAnsi="Times New Roman" w:cs="Times New Roman" w:eastAsia="Times New Roman"/>
                <w:sz w:val="18"/>
                <w:szCs w:val="18"/>
              </w:rPr>
              <w:t xml:space="preserve">25</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4.3</w:t>
            </w:r>
          </w:p>
        </w:tc>
        <w:tc>
          <w:tcPr>
            <w:tcW w:w="1103" w:type="dxa"/>
            <w:vAlign w:val="center"/>
          </w:tcPr>
          <w:p>
            <w:pPr>
              <w:keepNext/>
              <w:spacing w:before="0" w:after="0" w:line="240" w:lineRule="auto"/>
              <w:jc w:val="center"/>
            </w:pPr>
            <w:r>
              <w:rPr>
                <w:rFonts w:ascii="Times New Roman" w:hAnsi="Times New Roman" w:cs="Times New Roman" w:eastAsia="Times New Roman"/>
                <w:sz w:val="18"/>
                <w:szCs w:val="18"/>
              </w:rPr>
              <w:t xml:space="preserve">11</w:t>
            </w:r>
          </w:p>
        </w:tc>
      </w:tr>
      <w:tr>
        <w:trPr>
          <w:cantSplit/>
        </w:trPr>
        <w:tc>
          <w:tcPr>
            <w:tcW w:w="2084" w:type="dxa"/>
            <w:vAlign w:val="center"/>
          </w:tcPr>
          <w:p>
            <w:pPr>
              <w:keepNext/>
              <w:spacing w:before="0" w:after="0" w:line="240" w:lineRule="auto"/>
              <w:jc w:val="left"/>
            </w:pPr>
            <w:r>
              <w:rPr>
                <w:rFonts w:ascii="Times New Roman" w:hAnsi="Times New Roman" w:cs="Times New Roman" w:eastAsia="Times New Roman"/>
                <w:sz w:val="18"/>
                <w:szCs w:val="18"/>
              </w:rPr>
              <w:t xml:space="preserve">Ethereum (window)</w:t>
            </w:r>
          </w:p>
        </w:tc>
        <w:tc>
          <w:tcPr>
            <w:tcW w:w="1594" w:type="dxa"/>
            <w:vAlign w:val="center"/>
          </w:tcPr>
          <w:p>
            <w:pPr>
              <w:keepNext/>
              <w:spacing w:before="0" w:after="0" w:line="240" w:lineRule="auto"/>
              <w:jc w:val="left"/>
            </w:pPr>
            <w:r>
              <w:rPr>
                <w:rFonts w:ascii="Times New Roman" w:hAnsi="Times New Roman" w:cs="Times New Roman" w:eastAsia="Times New Roman"/>
                <w:sz w:val="18"/>
                <w:szCs w:val="18"/>
              </w:rPr>
              <w:t xml:space="preserve">Blockchain</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300,000</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17,773</w:t>
            </w:r>
          </w:p>
        </w:tc>
        <w:tc>
          <w:tcPr>
            <w:tcW w:w="981" w:type="dxa"/>
            <w:vAlign w:val="center"/>
          </w:tcPr>
          <w:p>
            <w:pPr>
              <w:keepNext/>
              <w:spacing w:before="0" w:after="0" w:line="240" w:lineRule="auto"/>
              <w:jc w:val="center"/>
            </w:pPr>
            <w:r>
              <w:rPr>
                <w:rFonts w:ascii="Times New Roman" w:hAnsi="Times New Roman" w:cs="Times New Roman" w:eastAsia="Times New Roman"/>
                <w:sz w:val="18"/>
                <w:szCs w:val="18"/>
              </w:rPr>
              <w:t xml:space="preserve">5</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1.6</w:t>
            </w:r>
          </w:p>
        </w:tc>
        <w:tc>
          <w:tcPr>
            <w:tcW w:w="1103" w:type="dxa"/>
            <w:vAlign w:val="center"/>
          </w:tcPr>
          <w:p>
            <w:pPr>
              <w:keepNext/>
              <w:spacing w:before="0" w:after="0" w:line="240" w:lineRule="auto"/>
              <w:jc w:val="center"/>
            </w:pPr>
            <w:r>
              <w:rPr>
                <w:rFonts w:ascii="Times New Roman" w:hAnsi="Times New Roman" w:cs="Times New Roman" w:eastAsia="Times New Roman"/>
                <w:sz w:val="18"/>
                <w:szCs w:val="18"/>
              </w:rPr>
              <w:t xml:space="preserve">5</w:t>
            </w:r>
          </w:p>
        </w:tc>
      </w:tr>
      <w:tr>
        <w:trPr>
          <w:cantSplit/>
        </w:trPr>
        <w:tc>
          <w:tcPr>
            <w:tcW w:w="2084" w:type="dxa"/>
            <w:vAlign w:val="center"/>
          </w:tcPr>
          <w:p>
            <w:pPr>
              <w:keepNext/>
              <w:spacing w:before="0" w:after="0" w:line="240" w:lineRule="auto"/>
              <w:jc w:val="left"/>
            </w:pPr>
            <w:r>
              <w:rPr>
                <w:rFonts w:ascii="Times New Roman" w:hAnsi="Times New Roman" w:cs="Times New Roman" w:eastAsia="Times New Roman"/>
                <w:sz w:val="18"/>
                <w:szCs w:val="18"/>
              </w:rPr>
              <w:t xml:space="preserve">Angular commits</w:t>
            </w:r>
          </w:p>
        </w:tc>
        <w:tc>
          <w:tcPr>
            <w:tcW w:w="1594" w:type="dxa"/>
            <w:vAlign w:val="center"/>
          </w:tcPr>
          <w:p>
            <w:pPr>
              <w:keepNext/>
              <w:spacing w:before="0" w:after="0" w:line="240" w:lineRule="auto"/>
              <w:jc w:val="left"/>
            </w:pPr>
            <w:r>
              <w:rPr>
                <w:rFonts w:ascii="Times New Roman" w:hAnsi="Times New Roman" w:cs="Times New Roman" w:eastAsia="Times New Roman"/>
                <w:sz w:val="18"/>
                <w:szCs w:val="18"/>
              </w:rPr>
              <w:t xml:space="preserve">Software commits</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27,842</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28,317</w:t>
            </w:r>
          </w:p>
        </w:tc>
        <w:tc>
          <w:tcPr>
            <w:tcW w:w="981" w:type="dxa"/>
            <w:vAlign w:val="center"/>
          </w:tcPr>
          <w:p>
            <w:pPr>
              <w:keepNext/>
              <w:spacing w:before="0" w:after="0" w:line="240" w:lineRule="auto"/>
              <w:jc w:val="center"/>
            </w:pPr>
            <w:r>
              <w:rPr>
                <w:rFonts w:ascii="Times New Roman" w:hAnsi="Times New Roman" w:cs="Times New Roman" w:eastAsia="Times New Roman"/>
                <w:sz w:val="18"/>
                <w:szCs w:val="18"/>
              </w:rPr>
              <w:t xml:space="preserve">2</w:t>
            </w:r>
          </w:p>
        </w:tc>
        <w:tc>
          <w:tcPr>
            <w:tcW w:w="1103" w:type="dxa"/>
            <w:vAlign w:val="center"/>
          </w:tcPr>
          <w:p>
            <w:pPr>
              <w:keepNext/>
              <w:spacing w:before="0" w:after="0" w:line="240" w:lineRule="auto"/>
              <w:jc w:val="right"/>
            </w:pPr>
            <w:r>
              <w:rPr>
                <w:rFonts w:ascii="Times New Roman" w:hAnsi="Times New Roman" w:cs="Times New Roman" w:eastAsia="Times New Roman"/>
                <w:sz w:val="18"/>
                <w:szCs w:val="18"/>
              </w:rPr>
              <w:t xml:space="preserve">88.0</w:t>
            </w:r>
          </w:p>
        </w:tc>
        <w:tc>
          <w:tcPr>
            <w:tcW w:w="1103" w:type="dxa"/>
            <w:vAlign w:val="center"/>
          </w:tcPr>
          <w:p>
            <w:pPr>
              <w:keepNext/>
              <w:spacing w:before="0" w:after="0" w:line="240" w:lineRule="auto"/>
              <w:jc w:val="center"/>
            </w:pPr>
            <w:r>
              <w:rPr>
                <w:rFonts w:ascii="Times New Roman" w:hAnsi="Times New Roman" w:cs="Times New Roman" w:eastAsia="Times New Roman"/>
                <w:sz w:val="18"/>
                <w:szCs w:val="18"/>
              </w:rPr>
              <w:t xml:space="preserve">2</w:t>
            </w:r>
          </w:p>
        </w:tc>
      </w:tr>
      <w:tr>
        <w:trPr>
          <w:cantSplit/>
        </w:trPr>
        <w:tc>
          <w:tcPr>
            <w:tcW w:w="2084" w:type="dxa"/>
            <w:vAlign w:val="center"/>
          </w:tcPr>
          <w:p>
            <w:pPr>
              <w:spacing w:before="0" w:after="0" w:line="240" w:lineRule="auto"/>
              <w:jc w:val="left"/>
            </w:pPr>
            <w:r>
              <w:rPr>
                <w:rFonts w:ascii="Times New Roman" w:hAnsi="Times New Roman" w:cs="Times New Roman" w:eastAsia="Times New Roman"/>
                <w:sz w:val="18"/>
                <w:szCs w:val="18"/>
              </w:rPr>
              <w:t xml:space="preserve">Enron e-mail</w:t>
            </w:r>
          </w:p>
        </w:tc>
        <w:tc>
          <w:tcPr>
            <w:tcW w:w="1594" w:type="dxa"/>
            <w:vAlign w:val="center"/>
          </w:tcPr>
          <w:p>
            <w:pPr>
              <w:spacing w:before="0" w:after="0" w:line="240" w:lineRule="auto"/>
              <w:jc w:val="left"/>
            </w:pPr>
            <w:r>
              <w:rPr>
                <w:rFonts w:ascii="Times New Roman" w:hAnsi="Times New Roman" w:cs="Times New Roman" w:eastAsia="Times New Roman"/>
                <w:sz w:val="18"/>
                <w:szCs w:val="18"/>
              </w:rPr>
              <w:t xml:space="preserve">E-mail</w:t>
            </w:r>
          </w:p>
        </w:tc>
        <w:tc>
          <w:tcPr>
            <w:tcW w:w="1103" w:type="dxa"/>
            <w:vAlign w:val="center"/>
          </w:tcPr>
          <w:p>
            <w:pPr>
              <w:spacing w:before="0" w:after="0" w:line="240" w:lineRule="auto"/>
              <w:jc w:val="right"/>
            </w:pPr>
            <w:r>
              <w:rPr>
                <w:rFonts w:ascii="Times New Roman" w:hAnsi="Times New Roman" w:cs="Times New Roman" w:eastAsia="Times New Roman"/>
                <w:sz w:val="18"/>
                <w:szCs w:val="18"/>
              </w:rPr>
              <w:t xml:space="preserve">96,175</w:t>
            </w:r>
          </w:p>
        </w:tc>
        <w:tc>
          <w:tcPr>
            <w:tcW w:w="1103" w:type="dxa"/>
            <w:vAlign w:val="center"/>
          </w:tcPr>
          <w:p>
            <w:pPr>
              <w:spacing w:before="0" w:after="0" w:line="240" w:lineRule="auto"/>
              <w:jc w:val="right"/>
            </w:pPr>
            <w:r>
              <w:rPr>
                <w:rFonts w:ascii="Times New Roman" w:hAnsi="Times New Roman" w:cs="Times New Roman" w:eastAsia="Times New Roman"/>
                <w:sz w:val="18"/>
                <w:szCs w:val="18"/>
              </w:rPr>
              <w:t xml:space="preserve">70,541</w:t>
            </w:r>
          </w:p>
        </w:tc>
        <w:tc>
          <w:tcPr>
            <w:tcW w:w="981" w:type="dxa"/>
            <w:vAlign w:val="center"/>
          </w:tcPr>
          <w:p>
            <w:pPr>
              <w:spacing w:before="0" w:after="0" w:line="240" w:lineRule="auto"/>
              <w:jc w:val="center"/>
            </w:pPr>
            <w:r>
              <w:rPr>
                <w:rFonts w:ascii="Times New Roman" w:hAnsi="Times New Roman" w:cs="Times New Roman" w:eastAsia="Times New Roman"/>
                <w:sz w:val="18"/>
                <w:szCs w:val="18"/>
              </w:rPr>
              <w:t xml:space="preserve">4</w:t>
            </w:r>
          </w:p>
        </w:tc>
        <w:tc>
          <w:tcPr>
            <w:tcW w:w="1103" w:type="dxa"/>
            <w:vAlign w:val="center"/>
          </w:tcPr>
          <w:p>
            <w:pPr>
              <w:spacing w:before="0" w:after="0" w:line="240" w:lineRule="auto"/>
              <w:jc w:val="right"/>
            </w:pPr>
            <w:r>
              <w:rPr>
                <w:rFonts w:ascii="Times New Roman" w:hAnsi="Times New Roman" w:cs="Times New Roman" w:eastAsia="Times New Roman"/>
                <w:sz w:val="18"/>
                <w:szCs w:val="18"/>
              </w:rPr>
              <w:t xml:space="preserve">3.5</w:t>
            </w:r>
          </w:p>
        </w:tc>
        <w:tc>
          <w:tcPr>
            <w:tcW w:w="1103" w:type="dxa"/>
            <w:vAlign w:val="center"/>
          </w:tcPr>
          <w:p>
            <w:pPr>
              <w:spacing w:before="0" w:after="0" w:line="240" w:lineRule="auto"/>
              <w:jc w:val="center"/>
            </w:pPr>
            <w:r>
              <w:rPr>
                <w:rFonts w:ascii="Times New Roman" w:hAnsi="Times New Roman" w:cs="Times New Roman" w:eastAsia="Times New Roman"/>
                <w:sz w:val="18"/>
                <w:szCs w:val="18"/>
              </w:rPr>
              <w:t xml:space="preserve">4</w:t>
            </w:r>
          </w:p>
        </w:tc>
      </w:tr>
    </w:tbl>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The logs cover code review, education, legislation, e-mail, blockchain and game play, which gives 38 analysed case notions. The Ethereum figures are for a contiguous window of 300,000 events from a log with 3.2 million.</w:t>
      </w:r>
    </w:p>
    <w:p>
      <w:pPr>
        <w:keepNext/>
        <w:spacing w:before="200" w:after="100" w:line="276" w:lineRule="auto"/>
        <w:outlineLvl w:val="1"/>
      </w:pPr>
      <w:bookmarkStart w:id="1070" w:name="_Toc_7_2"/>
      <w:r>
        <w:rPr>
          <w:rFonts w:ascii="Times New Roman" w:hAnsi="Times New Roman" w:cs="Times New Roman" w:eastAsia="Times New Roman"/>
          <w:b/>
          <w:bCs/>
          <w:sz w:val="24"/>
          <w:szCs w:val="24"/>
        </w:rPr>
        <w:t xml:space="preserve">7.2  Distortion by Flattening</w:t>
      </w:r>
      <w:bookmarkEnd w:id="1070"/>
    </w:p>
    <w:p>
      <w:pPr>
        <w:keepNext/>
        <w:spacing w:before="160" w:after="80" w:line="240" w:lineRule="auto"/>
        <w:jc w:val="center"/>
      </w:pPr>
      <w:bookmarkStart w:id="1071" w:name="_Tab_7_2"/>
      <w:r>
        <w:rPr>
          <w:rFonts w:ascii="Times New Roman" w:hAnsi="Times New Roman" w:cs="Times New Roman" w:eastAsia="Times New Roman"/>
          <w:b/>
          <w:bCs/>
          <w:sz w:val="20"/>
          <w:szCs w:val="20"/>
        </w:rPr>
        <w:t xml:space="preserve">Table 7.2: </w:t>
      </w:r>
      <w:r>
        <w:rPr>
          <w:rFonts w:ascii="Times New Roman" w:hAnsi="Times New Roman" w:cs="Times New Roman" w:eastAsia="Times New Roman"/>
          <w:sz w:val="20"/>
          <w:szCs w:val="20"/>
        </w:rPr>
        <w:t xml:space="preserve">Flattening distortion per log (analysed case notions)</w:t>
      </w:r>
      <w:bookmarkEnd w:id="1071"/>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864"/>
        <w:gridCol w:w="1243"/>
        <w:gridCol w:w="1243"/>
        <w:gridCol w:w="1118"/>
        <w:gridCol w:w="1118"/>
        <w:gridCol w:w="1243"/>
        <w:gridCol w:w="1243"/>
      </w:tblGrid>
      <w:tr>
        <w:trPr>
          <w:cantSplit/>
          <w:tblHeader/>
        </w:trPr>
        <w:tc>
          <w:tcPr>
            <w:tcW w:w="186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Log</w:t>
            </w:r>
          </w:p>
        </w:tc>
        <w:tc>
          <w:tcPr>
            <w:tcW w:w="1243"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Regime</w:t>
            </w:r>
          </w:p>
        </w:tc>
        <w:tc>
          <w:tcPr>
            <w:tcW w:w="1243"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Median share of events dropped</w:t>
            </w:r>
          </w:p>
        </w:tc>
        <w:tc>
          <w:tcPr>
            <w:tcW w:w="1118"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Median copies per event</w:t>
            </w:r>
          </w:p>
        </w:tc>
        <w:tc>
          <w:tcPr>
            <w:tcW w:w="1118"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Largest copies per event</w:t>
            </w:r>
          </w:p>
        </w:tc>
        <w:tc>
          <w:tcPr>
            <w:tcW w:w="1243"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Notions with over 5% duplication</w:t>
            </w:r>
          </w:p>
        </w:tc>
        <w:tc>
          <w:tcPr>
            <w:tcW w:w="1243"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Type pairs sharing 50% or more</w:t>
            </w:r>
          </w:p>
        </w:tc>
      </w:tr>
      <w:tr>
        <w:trPr>
          <w:cantSplit/>
        </w:trPr>
        <w:tc>
          <w:tcPr>
            <w:tcW w:w="1864" w:type="dxa"/>
            <w:vAlign w:val="center"/>
          </w:tcPr>
          <w:p>
            <w:pPr>
              <w:keepNext/>
              <w:spacing w:before="0" w:after="0" w:line="240" w:lineRule="auto"/>
              <w:jc w:val="left"/>
            </w:pPr>
            <w:r>
              <w:rPr>
                <w:rFonts w:ascii="Times New Roman" w:hAnsi="Times New Roman" w:cs="Times New Roman" w:eastAsia="Times New Roman"/>
                <w:sz w:val="17"/>
                <w:szCs w:val="17"/>
              </w:rPr>
              <w:t xml:space="preserve">CROP (Gerrit)</w:t>
            </w:r>
          </w:p>
        </w:tc>
        <w:tc>
          <w:tcPr>
            <w:tcW w:w="1243" w:type="dxa"/>
            <w:vAlign w:val="center"/>
          </w:tcPr>
          <w:p>
            <w:pPr>
              <w:keepNext/>
              <w:spacing w:before="0" w:after="0" w:line="240" w:lineRule="auto"/>
              <w:jc w:val="left"/>
            </w:pPr>
            <w:r>
              <w:rPr>
                <w:rFonts w:ascii="Times New Roman" w:hAnsi="Times New Roman" w:cs="Times New Roman" w:eastAsia="Times New Roman"/>
                <w:sz w:val="17"/>
                <w:szCs w:val="17"/>
              </w:rPr>
              <w:t xml:space="preserve">Star</w:t>
            </w:r>
          </w:p>
        </w:tc>
        <w:tc>
          <w:tcPr>
            <w:tcW w:w="1243" w:type="dxa"/>
            <w:vAlign w:val="center"/>
          </w:tcPr>
          <w:p>
            <w:pPr>
              <w:keepNext/>
              <w:spacing w:before="0" w:after="0" w:line="240" w:lineRule="auto"/>
              <w:jc w:val="right"/>
            </w:pPr>
            <w:r>
              <w:rPr>
                <w:rFonts w:ascii="Times New Roman" w:hAnsi="Times New Roman" w:cs="Times New Roman" w:eastAsia="Times New Roman"/>
                <w:sz w:val="17"/>
                <w:szCs w:val="17"/>
              </w:rPr>
              <w:t xml:space="preserve">0.0%</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1.00</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1.00</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0 of 3</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4 of 6</w:t>
            </w:r>
          </w:p>
        </w:tc>
      </w:tr>
      <w:tr>
        <w:trPr>
          <w:cantSplit/>
        </w:trPr>
        <w:tc>
          <w:tcPr>
            <w:tcW w:w="1864" w:type="dxa"/>
            <w:vAlign w:val="center"/>
          </w:tcPr>
          <w:p>
            <w:pPr>
              <w:keepNext/>
              <w:spacing w:before="0" w:after="0" w:line="240" w:lineRule="auto"/>
              <w:jc w:val="left"/>
            </w:pPr>
            <w:r>
              <w:rPr>
                <w:rFonts w:ascii="Times New Roman" w:hAnsi="Times New Roman" w:cs="Times New Roman" w:eastAsia="Times New Roman"/>
                <w:sz w:val="17"/>
                <w:szCs w:val="17"/>
              </w:rPr>
              <w:t xml:space="preserve">OULAD</w:t>
            </w:r>
          </w:p>
        </w:tc>
        <w:tc>
          <w:tcPr>
            <w:tcW w:w="1243" w:type="dxa"/>
            <w:vAlign w:val="center"/>
          </w:tcPr>
          <w:p>
            <w:pPr>
              <w:keepNext/>
              <w:spacing w:before="0" w:after="0" w:line="240" w:lineRule="auto"/>
              <w:jc w:val="left"/>
            </w:pPr>
            <w:r>
              <w:rPr>
                <w:rFonts w:ascii="Times New Roman" w:hAnsi="Times New Roman" w:cs="Times New Roman" w:eastAsia="Times New Roman"/>
                <w:sz w:val="17"/>
                <w:szCs w:val="17"/>
              </w:rPr>
              <w:t xml:space="preserve">Star</w:t>
            </w:r>
          </w:p>
        </w:tc>
        <w:tc>
          <w:tcPr>
            <w:tcW w:w="1243" w:type="dxa"/>
            <w:vAlign w:val="center"/>
          </w:tcPr>
          <w:p>
            <w:pPr>
              <w:keepNext/>
              <w:spacing w:before="0" w:after="0" w:line="240" w:lineRule="auto"/>
              <w:jc w:val="right"/>
            </w:pPr>
            <w:r>
              <w:rPr>
                <w:rFonts w:ascii="Times New Roman" w:hAnsi="Times New Roman" w:cs="Times New Roman" w:eastAsia="Times New Roman"/>
                <w:sz w:val="17"/>
                <w:szCs w:val="17"/>
              </w:rPr>
              <w:t xml:space="preserve">0.0%</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1.00</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1.00</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0 of 4</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7 of 12</w:t>
            </w:r>
          </w:p>
        </w:tc>
      </w:tr>
      <w:tr>
        <w:trPr>
          <w:cantSplit/>
        </w:trPr>
        <w:tc>
          <w:tcPr>
            <w:tcW w:w="1864" w:type="dxa"/>
            <w:vAlign w:val="center"/>
          </w:tcPr>
          <w:p>
            <w:pPr>
              <w:keepNext/>
              <w:spacing w:before="0" w:after="0" w:line="240" w:lineRule="auto"/>
              <w:jc w:val="left"/>
            </w:pPr>
            <w:r>
              <w:rPr>
                <w:rFonts w:ascii="Times New Roman" w:hAnsi="Times New Roman" w:cs="Times New Roman" w:eastAsia="Times New Roman"/>
                <w:sz w:val="17"/>
                <w:szCs w:val="17"/>
              </w:rPr>
              <w:t xml:space="preserve">German Bundestag</w:t>
            </w:r>
          </w:p>
        </w:tc>
        <w:tc>
          <w:tcPr>
            <w:tcW w:w="1243" w:type="dxa"/>
            <w:vAlign w:val="center"/>
          </w:tcPr>
          <w:p>
            <w:pPr>
              <w:keepNext/>
              <w:spacing w:before="0" w:after="0" w:line="240" w:lineRule="auto"/>
              <w:jc w:val="left"/>
            </w:pPr>
            <w:r>
              <w:rPr>
                <w:rFonts w:ascii="Times New Roman" w:hAnsi="Times New Roman" w:cs="Times New Roman" w:eastAsia="Times New Roman"/>
                <w:sz w:val="17"/>
                <w:szCs w:val="17"/>
              </w:rPr>
              <w:t xml:space="preserve">Partitioned</w:t>
            </w:r>
          </w:p>
        </w:tc>
        <w:tc>
          <w:tcPr>
            <w:tcW w:w="1243" w:type="dxa"/>
            <w:vAlign w:val="center"/>
          </w:tcPr>
          <w:p>
            <w:pPr>
              <w:keepNext/>
              <w:spacing w:before="0" w:after="0" w:line="240" w:lineRule="auto"/>
              <w:jc w:val="right"/>
            </w:pPr>
            <w:r>
              <w:rPr>
                <w:rFonts w:ascii="Times New Roman" w:hAnsi="Times New Roman" w:cs="Times New Roman" w:eastAsia="Times New Roman"/>
                <w:sz w:val="17"/>
                <w:szCs w:val="17"/>
              </w:rPr>
              <w:t xml:space="preserve">90.8%</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1.00</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1.27</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2 of 9</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2 of 13</w:t>
            </w:r>
          </w:p>
        </w:tc>
      </w:tr>
      <w:tr>
        <w:trPr>
          <w:cantSplit/>
        </w:trPr>
        <w:tc>
          <w:tcPr>
            <w:tcW w:w="1864" w:type="dxa"/>
            <w:vAlign w:val="center"/>
          </w:tcPr>
          <w:p>
            <w:pPr>
              <w:keepNext/>
              <w:spacing w:before="0" w:after="0" w:line="240" w:lineRule="auto"/>
              <w:jc w:val="left"/>
            </w:pPr>
            <w:r>
              <w:rPr>
                <w:rFonts w:ascii="Times New Roman" w:hAnsi="Times New Roman" w:cs="Times New Roman" w:eastAsia="Times New Roman"/>
                <w:sz w:val="17"/>
                <w:szCs w:val="17"/>
              </w:rPr>
              <w:t xml:space="preserve">Age of Empires II</w:t>
            </w:r>
          </w:p>
        </w:tc>
        <w:tc>
          <w:tcPr>
            <w:tcW w:w="1243" w:type="dxa"/>
            <w:vAlign w:val="center"/>
          </w:tcPr>
          <w:p>
            <w:pPr>
              <w:keepNext/>
              <w:spacing w:before="0" w:after="0" w:line="240" w:lineRule="auto"/>
              <w:jc w:val="left"/>
            </w:pPr>
            <w:r>
              <w:rPr>
                <w:rFonts w:ascii="Times New Roman" w:hAnsi="Times New Roman" w:cs="Times New Roman" w:eastAsia="Times New Roman"/>
                <w:sz w:val="17"/>
                <w:szCs w:val="17"/>
              </w:rPr>
              <w:t xml:space="preserve">Partitioned</w:t>
            </w:r>
          </w:p>
        </w:tc>
        <w:tc>
          <w:tcPr>
            <w:tcW w:w="1243" w:type="dxa"/>
            <w:vAlign w:val="center"/>
          </w:tcPr>
          <w:p>
            <w:pPr>
              <w:keepNext/>
              <w:spacing w:before="0" w:after="0" w:line="240" w:lineRule="auto"/>
              <w:jc w:val="right"/>
            </w:pPr>
            <w:r>
              <w:rPr>
                <w:rFonts w:ascii="Times New Roman" w:hAnsi="Times New Roman" w:cs="Times New Roman" w:eastAsia="Times New Roman"/>
                <w:sz w:val="17"/>
                <w:szCs w:val="17"/>
              </w:rPr>
              <w:t xml:space="preserve">86.3%</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1.01</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1.76</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4 of 11</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50 of 137</w:t>
            </w:r>
          </w:p>
        </w:tc>
      </w:tr>
      <w:tr>
        <w:trPr>
          <w:cantSplit/>
        </w:trPr>
        <w:tc>
          <w:tcPr>
            <w:tcW w:w="1864" w:type="dxa"/>
            <w:vAlign w:val="center"/>
          </w:tcPr>
          <w:p>
            <w:pPr>
              <w:keepNext/>
              <w:spacing w:before="0" w:after="0" w:line="240" w:lineRule="auto"/>
              <w:jc w:val="left"/>
            </w:pPr>
            <w:r>
              <w:rPr>
                <w:rFonts w:ascii="Times New Roman" w:hAnsi="Times New Roman" w:cs="Times New Roman" w:eastAsia="Times New Roman"/>
                <w:sz w:val="17"/>
                <w:szCs w:val="17"/>
              </w:rPr>
              <w:t xml:space="preserve">Ethereum (window)</w:t>
            </w:r>
          </w:p>
        </w:tc>
        <w:tc>
          <w:tcPr>
            <w:tcW w:w="1243" w:type="dxa"/>
            <w:vAlign w:val="center"/>
          </w:tcPr>
          <w:p>
            <w:pPr>
              <w:keepNext/>
              <w:spacing w:before="0" w:after="0" w:line="240" w:lineRule="auto"/>
              <w:jc w:val="left"/>
            </w:pPr>
            <w:r>
              <w:rPr>
                <w:rFonts w:ascii="Times New Roman" w:hAnsi="Times New Roman" w:cs="Times New Roman" w:eastAsia="Times New Roman"/>
                <w:sz w:val="17"/>
                <w:szCs w:val="17"/>
              </w:rPr>
              <w:t xml:space="preserve">Partitioned</w:t>
            </w:r>
          </w:p>
        </w:tc>
        <w:tc>
          <w:tcPr>
            <w:tcW w:w="1243" w:type="dxa"/>
            <w:vAlign w:val="center"/>
          </w:tcPr>
          <w:p>
            <w:pPr>
              <w:keepNext/>
              <w:spacing w:before="0" w:after="0" w:line="240" w:lineRule="auto"/>
              <w:jc w:val="right"/>
            </w:pPr>
            <w:r>
              <w:rPr>
                <w:rFonts w:ascii="Times New Roman" w:hAnsi="Times New Roman" w:cs="Times New Roman" w:eastAsia="Times New Roman"/>
                <w:sz w:val="17"/>
                <w:szCs w:val="17"/>
              </w:rPr>
              <w:t xml:space="preserve">68.9%</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1.04</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1.09</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2 of 5</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10 of 20</w:t>
            </w:r>
          </w:p>
        </w:tc>
      </w:tr>
      <w:tr>
        <w:trPr>
          <w:cantSplit/>
        </w:trPr>
        <w:tc>
          <w:tcPr>
            <w:tcW w:w="1864" w:type="dxa"/>
            <w:vAlign w:val="center"/>
          </w:tcPr>
          <w:p>
            <w:pPr>
              <w:keepNext/>
              <w:spacing w:before="0" w:after="0" w:line="240" w:lineRule="auto"/>
              <w:jc w:val="left"/>
            </w:pPr>
            <w:r>
              <w:rPr>
                <w:rFonts w:ascii="Times New Roman" w:hAnsi="Times New Roman" w:cs="Times New Roman" w:eastAsia="Times New Roman"/>
                <w:sz w:val="17"/>
                <w:szCs w:val="17"/>
              </w:rPr>
              <w:t xml:space="preserve">Angular commits</w:t>
            </w:r>
          </w:p>
        </w:tc>
        <w:tc>
          <w:tcPr>
            <w:tcW w:w="1243" w:type="dxa"/>
            <w:vAlign w:val="center"/>
          </w:tcPr>
          <w:p>
            <w:pPr>
              <w:keepNext/>
              <w:spacing w:before="0" w:after="0" w:line="240" w:lineRule="auto"/>
              <w:jc w:val="left"/>
            </w:pPr>
            <w:r>
              <w:rPr>
                <w:rFonts w:ascii="Times New Roman" w:hAnsi="Times New Roman" w:cs="Times New Roman" w:eastAsia="Times New Roman"/>
                <w:sz w:val="17"/>
                <w:szCs w:val="17"/>
              </w:rPr>
              <w:t xml:space="preserve">Fan-out</w:t>
            </w:r>
          </w:p>
        </w:tc>
        <w:tc>
          <w:tcPr>
            <w:tcW w:w="1243" w:type="dxa"/>
            <w:vAlign w:val="center"/>
          </w:tcPr>
          <w:p>
            <w:pPr>
              <w:keepNext/>
              <w:spacing w:before="0" w:after="0" w:line="240" w:lineRule="auto"/>
              <w:jc w:val="right"/>
            </w:pPr>
            <w:r>
              <w:rPr>
                <w:rFonts w:ascii="Times New Roman" w:hAnsi="Times New Roman" w:cs="Times New Roman" w:eastAsia="Times New Roman"/>
                <w:sz w:val="17"/>
                <w:szCs w:val="17"/>
              </w:rPr>
              <w:t xml:space="preserve">0.1%</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44.06</w:t>
            </w:r>
          </w:p>
        </w:tc>
        <w:tc>
          <w:tcPr>
            <w:tcW w:w="1118" w:type="dxa"/>
            <w:vAlign w:val="center"/>
          </w:tcPr>
          <w:p>
            <w:pPr>
              <w:keepNext/>
              <w:spacing w:before="0" w:after="0" w:line="240" w:lineRule="auto"/>
              <w:jc w:val="right"/>
            </w:pPr>
            <w:r>
              <w:rPr>
                <w:rFonts w:ascii="Times New Roman" w:hAnsi="Times New Roman" w:cs="Times New Roman" w:eastAsia="Times New Roman"/>
                <w:sz w:val="17"/>
                <w:szCs w:val="17"/>
              </w:rPr>
              <w:t xml:space="preserve">81.65</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2 of 2</w:t>
            </w:r>
          </w:p>
        </w:tc>
        <w:tc>
          <w:tcPr>
            <w:tcW w:w="1243" w:type="dxa"/>
            <w:vAlign w:val="center"/>
          </w:tcPr>
          <w:p>
            <w:pPr>
              <w:keepNext/>
              <w:spacing w:before="0" w:after="0" w:line="240" w:lineRule="auto"/>
              <w:jc w:val="center"/>
            </w:pPr>
            <w:r>
              <w:rPr>
                <w:rFonts w:ascii="Times New Roman" w:hAnsi="Times New Roman" w:cs="Times New Roman" w:eastAsia="Times New Roman"/>
                <w:sz w:val="17"/>
                <w:szCs w:val="17"/>
              </w:rPr>
              <w:t xml:space="preserve">2 of 2</w:t>
            </w:r>
          </w:p>
        </w:tc>
      </w:tr>
      <w:tr>
        <w:trPr>
          <w:cantSplit/>
        </w:trPr>
        <w:tc>
          <w:tcPr>
            <w:tcW w:w="1864" w:type="dxa"/>
            <w:vAlign w:val="center"/>
          </w:tcPr>
          <w:p>
            <w:pPr>
              <w:spacing w:before="0" w:after="0" w:line="240" w:lineRule="auto"/>
              <w:jc w:val="left"/>
            </w:pPr>
            <w:r>
              <w:rPr>
                <w:rFonts w:ascii="Times New Roman" w:hAnsi="Times New Roman" w:cs="Times New Roman" w:eastAsia="Times New Roman"/>
                <w:sz w:val="17"/>
                <w:szCs w:val="17"/>
              </w:rPr>
              <w:t xml:space="preserve">Enron e-mail</w:t>
            </w:r>
          </w:p>
        </w:tc>
        <w:tc>
          <w:tcPr>
            <w:tcW w:w="1243" w:type="dxa"/>
            <w:vAlign w:val="center"/>
          </w:tcPr>
          <w:p>
            <w:pPr>
              <w:spacing w:before="0" w:after="0" w:line="240" w:lineRule="auto"/>
              <w:jc w:val="left"/>
            </w:pPr>
            <w:r>
              <w:rPr>
                <w:rFonts w:ascii="Times New Roman" w:hAnsi="Times New Roman" w:cs="Times New Roman" w:eastAsia="Times New Roman"/>
                <w:sz w:val="17"/>
                <w:szCs w:val="17"/>
              </w:rPr>
              <w:t xml:space="preserve">Fan-out</w:t>
            </w:r>
          </w:p>
        </w:tc>
        <w:tc>
          <w:tcPr>
            <w:tcW w:w="1243" w:type="dxa"/>
            <w:vAlign w:val="center"/>
          </w:tcPr>
          <w:p>
            <w:pPr>
              <w:spacing w:before="0" w:after="0" w:line="240" w:lineRule="auto"/>
              <w:jc w:val="right"/>
            </w:pPr>
            <w:r>
              <w:rPr>
                <w:rFonts w:ascii="Times New Roman" w:hAnsi="Times New Roman" w:cs="Times New Roman" w:eastAsia="Times New Roman"/>
                <w:sz w:val="17"/>
                <w:szCs w:val="17"/>
              </w:rPr>
              <w:t xml:space="preserve">23.1%</w:t>
            </w:r>
          </w:p>
        </w:tc>
        <w:tc>
          <w:tcPr>
            <w:tcW w:w="1118" w:type="dxa"/>
            <w:vAlign w:val="center"/>
          </w:tcPr>
          <w:p>
            <w:pPr>
              <w:spacing w:before="0" w:after="0" w:line="240" w:lineRule="auto"/>
              <w:jc w:val="right"/>
            </w:pPr>
            <w:r>
              <w:rPr>
                <w:rFonts w:ascii="Times New Roman" w:hAnsi="Times New Roman" w:cs="Times New Roman" w:eastAsia="Times New Roman"/>
                <w:sz w:val="17"/>
                <w:szCs w:val="17"/>
              </w:rPr>
              <w:t xml:space="preserve">1.29</w:t>
            </w:r>
          </w:p>
        </w:tc>
        <w:tc>
          <w:tcPr>
            <w:tcW w:w="1118" w:type="dxa"/>
            <w:vAlign w:val="center"/>
          </w:tcPr>
          <w:p>
            <w:pPr>
              <w:spacing w:before="0" w:after="0" w:line="240" w:lineRule="auto"/>
              <w:jc w:val="right"/>
            </w:pPr>
            <w:r>
              <w:rPr>
                <w:rFonts w:ascii="Times New Roman" w:hAnsi="Times New Roman" w:cs="Times New Roman" w:eastAsia="Times New Roman"/>
                <w:sz w:val="17"/>
                <w:szCs w:val="17"/>
              </w:rPr>
              <w:t xml:space="preserve">2.11</w:t>
            </w:r>
          </w:p>
        </w:tc>
        <w:tc>
          <w:tcPr>
            <w:tcW w:w="1243" w:type="dxa"/>
            <w:vAlign w:val="center"/>
          </w:tcPr>
          <w:p>
            <w:pPr>
              <w:spacing w:before="0" w:after="0" w:line="240" w:lineRule="auto"/>
              <w:jc w:val="center"/>
            </w:pPr>
            <w:r>
              <w:rPr>
                <w:rFonts w:ascii="Times New Roman" w:hAnsi="Times New Roman" w:cs="Times New Roman" w:eastAsia="Times New Roman"/>
                <w:sz w:val="17"/>
                <w:szCs w:val="17"/>
              </w:rPr>
              <w:t xml:space="preserve">2 of 4</w:t>
            </w:r>
          </w:p>
        </w:tc>
        <w:tc>
          <w:tcPr>
            <w:tcW w:w="1243" w:type="dxa"/>
            <w:vAlign w:val="center"/>
          </w:tcPr>
          <w:p>
            <w:pPr>
              <w:spacing w:before="0" w:after="0" w:line="240" w:lineRule="auto"/>
              <w:jc w:val="center"/>
            </w:pPr>
            <w:r>
              <w:rPr>
                <w:rFonts w:ascii="Times New Roman" w:hAnsi="Times New Roman" w:cs="Times New Roman" w:eastAsia="Times New Roman"/>
                <w:sz w:val="17"/>
                <w:szCs w:val="17"/>
              </w:rPr>
              <w:t xml:space="preserve">8 of 12</w:t>
            </w:r>
          </w:p>
        </w:tc>
      </w:tr>
    </w:tbl>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The logs fall into three groups, laid out in Figure 7.1.</w:t>
      </w:r>
    </w:p>
    <w:p>
      <w:pPr>
        <w:spacing w:before="0" w:after="120" w:line="276" w:lineRule="auto"/>
        <w:jc w:val="both"/>
      </w:pPr>
      <w:r>
        <w:rPr>
          <w:rFonts w:ascii="Times New Roman" w:hAnsi="Times New Roman" w:cs="Times New Roman" w:eastAsia="Times New Roman"/>
          <w:sz w:val="24"/>
          <w:szCs w:val="24"/>
        </w:rPr>
        <w:t xml:space="preserve">In the star logs (CROP and OULAD) every event touches exactly one object of each type. Flattening copies nothing (1.00 copies per event) and, in the median, drops nothing; on these two measures the distortion is zero.</w:t>
      </w:r>
    </w:p>
    <w:p>
      <w:pPr>
        <w:spacing w:before="0" w:after="120" w:line="276" w:lineRule="auto"/>
        <w:jc w:val="both"/>
      </w:pPr>
      <w:r>
        <w:rPr>
          <w:rFonts w:ascii="Times New Roman" w:hAnsi="Times New Roman" w:cs="Times New Roman" w:eastAsia="Times New Roman"/>
          <w:sz w:val="24"/>
          <w:szCs w:val="24"/>
        </w:rPr>
        <w:t xml:space="preserve">The partitioned logs (Bundestag, Age of Empires II, Ethereum) copy little, at most 1.27, 1.76 and 1.09 copies per event. Yet different object types cover different parts of the log, so the median case notion drops between 69% and 91% of the events.</w:t>
      </w:r>
    </w:p>
    <w:p>
      <w:pPr>
        <w:spacing w:before="0" w:after="120" w:line="276" w:lineRule="auto"/>
        <w:jc w:val="both"/>
      </w:pPr>
      <w:r>
        <w:rPr>
          <w:rFonts w:ascii="Times New Roman" w:hAnsi="Times New Roman" w:cs="Times New Roman" w:eastAsia="Times New Roman"/>
          <w:sz w:val="24"/>
          <w:szCs w:val="24"/>
        </w:rPr>
        <w:t xml:space="preserve">In the fan-out logs (Angular commits and Enron) one event relates to many objects of the same type. The largest duplication is 81.65 copies per event in Angular (the branch case notion) and 2.11 in Enron.</w:t>
      </w:r>
    </w:p>
    <w:p>
      <w:pPr>
        <w:keepNext/>
        <w:spacing w:before="120" w:after="60" w:line="240" w:lineRule="auto"/>
        <w:jc w:val="center"/>
      </w:pPr>
      <w:r>
        <w:drawing>
          <wp:inline distT="0" distB="0" distL="0" distR="0">
            <wp:extent cx="5120640" cy="3085513"/>
            <wp:docPr id="509" name="Figure 7.1" descr="Duplication and dropped events for the seven logs, by reg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regimes.png"/>
                    <pic:cNvPicPr/>
                  </pic:nvPicPr>
                  <pic:blipFill>
                    <a:blip r:embed="rIdImg9"/>
                    <a:stretch>
                      <a:fillRect/>
                    </a:stretch>
                  </pic:blipFill>
                  <pic:spPr>
                    <a:xfrm>
                      <a:off x="0" y="0"/>
                      <a:ext cx="5120640" cy="3085513"/>
                    </a:xfrm>
                    <a:prstGeom prst="rect">
                      <a:avLst/>
                    </a:prstGeom>
                  </pic:spPr>
                </pic:pic>
              </a:graphicData>
            </a:graphic>
          </wp:inline>
        </w:drawing>
      </w:r>
    </w:p>
    <w:p>
      <w:pPr>
        <w:spacing w:before="0" w:after="200" w:line="240" w:lineRule="auto"/>
        <w:jc w:val="center"/>
      </w:pPr>
      <w:bookmarkStart w:id="1072" w:name="_Fig_7_1"/>
      <w:r>
        <w:rPr>
          <w:rFonts w:ascii="Times New Roman" w:hAnsi="Times New Roman" w:cs="Times New Roman" w:eastAsia="Times New Roman"/>
          <w:b/>
          <w:bCs/>
          <w:sz w:val="20"/>
          <w:szCs w:val="20"/>
        </w:rPr>
        <w:t xml:space="preserve">Figure 7.1: </w:t>
      </w:r>
      <w:r>
        <w:rPr>
          <w:rFonts w:ascii="Times New Roman" w:hAnsi="Times New Roman" w:cs="Times New Roman" w:eastAsia="Times New Roman"/>
          <w:sz w:val="20"/>
          <w:szCs w:val="20"/>
        </w:rPr>
        <w:t xml:space="preserve">Duplication and dropped events for the seven logs, by regime</w:t>
      </w:r>
      <w:bookmarkEnd w:id="1072"/>
    </w:p>
    <w:p>
      <w:pPr>
        <w:spacing w:before="0" w:after="120" w:line="276" w:lineRule="auto"/>
        <w:jc w:val="both"/>
      </w:pPr>
      <w:r>
        <w:rPr>
          <w:rFonts w:ascii="Times New Roman" w:hAnsi="Times New Roman" w:cs="Times New Roman" w:eastAsia="Times New Roman"/>
          <w:sz w:val="24"/>
          <w:szCs w:val="24"/>
        </w:rPr>
        <w:t xml:space="preserve">Coupling adds a second perspective. Figure 7.2 shows the share of object-type pairs where the objects of one type are shared across the cases of the other. In every log except the Bundestag and Age of Empires, at least half the type pairs share more than half of their objects, and in Angular both of the two pairs do.</w:t>
      </w:r>
    </w:p>
    <w:p>
      <w:pPr>
        <w:keepNext/>
        <w:spacing w:before="120" w:after="60" w:line="240" w:lineRule="auto"/>
        <w:jc w:val="center"/>
      </w:pPr>
      <w:r>
        <w:drawing>
          <wp:inline distT="0" distB="0" distL="0" distR="0">
            <wp:extent cx="4937760" cy="2674620"/>
            <wp:docPr id="510" name="Figure 7.2" descr="Object-type pairs that share more than half of their objects across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coupling.png"/>
                    <pic:cNvPicPr/>
                  </pic:nvPicPr>
                  <pic:blipFill>
                    <a:blip r:embed="rIdImg10"/>
                    <a:stretch>
                      <a:fillRect/>
                    </a:stretch>
                  </pic:blipFill>
                  <pic:spPr>
                    <a:xfrm>
                      <a:off x="0" y="0"/>
                      <a:ext cx="4937760" cy="2674620"/>
                    </a:xfrm>
                    <a:prstGeom prst="rect">
                      <a:avLst/>
                    </a:prstGeom>
                  </pic:spPr>
                </pic:pic>
              </a:graphicData>
            </a:graphic>
          </wp:inline>
        </w:drawing>
      </w:r>
    </w:p>
    <w:p>
      <w:pPr>
        <w:spacing w:before="0" w:after="200" w:line="240" w:lineRule="auto"/>
        <w:jc w:val="center"/>
      </w:pPr>
      <w:bookmarkStart w:id="1073" w:name="_Fig_7_2"/>
      <w:r>
        <w:rPr>
          <w:rFonts w:ascii="Times New Roman" w:hAnsi="Times New Roman" w:cs="Times New Roman" w:eastAsia="Times New Roman"/>
          <w:b/>
          <w:bCs/>
          <w:sz w:val="20"/>
          <w:szCs w:val="20"/>
        </w:rPr>
        <w:t xml:space="preserve">Figure 7.2: </w:t>
      </w:r>
      <w:r>
        <w:rPr>
          <w:rFonts w:ascii="Times New Roman" w:hAnsi="Times New Roman" w:cs="Times New Roman" w:eastAsia="Times New Roman"/>
          <w:sz w:val="20"/>
          <w:szCs w:val="20"/>
        </w:rPr>
        <w:t xml:space="preserve">Object-type pairs that share more than half of their objects across cases</w:t>
      </w:r>
      <w:bookmarkEnd w:id="1073"/>
    </w:p>
    <w:p>
      <w:pPr>
        <w:keepNext/>
        <w:spacing w:before="200" w:after="100" w:line="276" w:lineRule="auto"/>
        <w:outlineLvl w:val="1"/>
      </w:pPr>
      <w:bookmarkStart w:id="1074" w:name="_Toc_7_3"/>
      <w:r>
        <w:rPr>
          <w:rFonts w:ascii="Times New Roman" w:hAnsi="Times New Roman" w:cs="Times New Roman" w:eastAsia="Times New Roman"/>
          <w:b/>
          <w:bCs/>
          <w:sz w:val="24"/>
          <w:szCs w:val="24"/>
        </w:rPr>
        <w:t xml:space="preserve">7.3  Consequences for Standard Outputs</w:t>
      </w:r>
      <w:bookmarkEnd w:id="1074"/>
    </w:p>
    <w:p>
      <w:pPr>
        <w:keepNext/>
        <w:spacing w:before="160" w:after="80" w:line="240" w:lineRule="auto"/>
        <w:jc w:val="center"/>
      </w:pPr>
      <w:bookmarkStart w:id="1075" w:name="_Tab_7_3"/>
      <w:r>
        <w:rPr>
          <w:rFonts w:ascii="Times New Roman" w:hAnsi="Times New Roman" w:cs="Times New Roman" w:eastAsia="Times New Roman"/>
          <w:b/>
          <w:bCs/>
          <w:sz w:val="20"/>
          <w:szCs w:val="20"/>
        </w:rPr>
        <w:t xml:space="preserve">Table 7.3: </w:t>
      </w:r>
      <w:r>
        <w:rPr>
          <w:rFonts w:ascii="Times New Roman" w:hAnsi="Times New Roman" w:cs="Times New Roman" w:eastAsia="Times New Roman"/>
          <w:sz w:val="20"/>
          <w:szCs w:val="20"/>
        </w:rPr>
        <w:t xml:space="preserve">Consequences of flattening per log</w:t>
      </w:r>
      <w:bookmarkEnd w:id="1075"/>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764"/>
        <w:gridCol w:w="882"/>
        <w:gridCol w:w="1134"/>
        <w:gridCol w:w="1890"/>
        <w:gridCol w:w="1134"/>
        <w:gridCol w:w="1134"/>
        <w:gridCol w:w="1134"/>
      </w:tblGrid>
      <w:tr>
        <w:trPr>
          <w:cantSplit/>
          <w:tblHeader/>
        </w:trPr>
        <w:tc>
          <w:tcPr>
            <w:tcW w:w="176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6"/>
                <w:szCs w:val="16"/>
              </w:rPr>
              <w:t xml:space="preserve">Log</w:t>
            </w:r>
          </w:p>
        </w:tc>
        <w:tc>
          <w:tcPr>
            <w:tcW w:w="882"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6"/>
                <w:szCs w:val="16"/>
              </w:rPr>
              <w:t xml:space="preserve">Notions</w:t>
            </w:r>
          </w:p>
        </w:tc>
        <w:tc>
          <w:tcPr>
            <w:tcW w:w="113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6"/>
                <w:szCs w:val="16"/>
              </w:rPr>
              <w:t xml:space="preserve">Activities visible (median)</w:t>
            </w:r>
          </w:p>
        </w:tc>
        <w:tc>
          <w:tcPr>
            <w:tcW w:w="189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6"/>
                <w:szCs w:val="16"/>
              </w:rPr>
              <w:t xml:space="preserve">Activity rank correlation, whole process (median / lowest)</w:t>
            </w:r>
          </w:p>
        </w:tc>
        <w:tc>
          <w:tcPr>
            <w:tcW w:w="113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6"/>
                <w:szCs w:val="16"/>
              </w:rPr>
              <w:t xml:space="preserve">Lowest, duplication only</w:t>
            </w:r>
          </w:p>
        </w:tc>
        <w:tc>
          <w:tcPr>
            <w:tcW w:w="113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6"/>
                <w:szCs w:val="16"/>
              </w:rPr>
              <w:t xml:space="preserve">Largest edge duplication</w:t>
            </w:r>
          </w:p>
        </w:tc>
        <w:tc>
          <w:tcPr>
            <w:tcW w:w="113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6"/>
                <w:szCs w:val="16"/>
              </w:rPr>
              <w:t xml:space="preserve">Lowest entity-rank correlation</w:t>
            </w:r>
          </w:p>
        </w:tc>
      </w:tr>
      <w:tr>
        <w:trPr>
          <w:cantSplit/>
        </w:trPr>
        <w:tc>
          <w:tcPr>
            <w:tcW w:w="1764" w:type="dxa"/>
            <w:vAlign w:val="center"/>
          </w:tcPr>
          <w:p>
            <w:pPr>
              <w:keepNext/>
              <w:spacing w:before="0" w:after="0" w:line="240" w:lineRule="auto"/>
              <w:jc w:val="left"/>
            </w:pPr>
            <w:r>
              <w:rPr>
                <w:rFonts w:ascii="Times New Roman" w:hAnsi="Times New Roman" w:cs="Times New Roman" w:eastAsia="Times New Roman"/>
                <w:sz w:val="16"/>
                <w:szCs w:val="16"/>
              </w:rPr>
              <w:t xml:space="preserve">CROP (Gerrit)</w:t>
            </w:r>
          </w:p>
        </w:tc>
        <w:tc>
          <w:tcPr>
            <w:tcW w:w="882" w:type="dxa"/>
            <w:vAlign w:val="center"/>
          </w:tcPr>
          <w:p>
            <w:pPr>
              <w:keepNext/>
              <w:spacing w:before="0" w:after="0" w:line="240" w:lineRule="auto"/>
              <w:jc w:val="center"/>
            </w:pPr>
            <w:r>
              <w:rPr>
                <w:rFonts w:ascii="Times New Roman" w:hAnsi="Times New Roman" w:cs="Times New Roman" w:eastAsia="Times New Roman"/>
                <w:sz w:val="16"/>
                <w:szCs w:val="16"/>
              </w:rPr>
              <w:t xml:space="preserve">3</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1.00</w:t>
            </w:r>
          </w:p>
        </w:tc>
        <w:tc>
          <w:tcPr>
            <w:tcW w:w="1890" w:type="dxa"/>
            <w:vAlign w:val="center"/>
          </w:tcPr>
          <w:p>
            <w:pPr>
              <w:keepNext/>
              <w:spacing w:before="0" w:after="0" w:line="240" w:lineRule="auto"/>
              <w:jc w:val="center"/>
            </w:pPr>
            <w:r>
              <w:rPr>
                <w:rFonts w:ascii="Times New Roman" w:hAnsi="Times New Roman" w:cs="Times New Roman" w:eastAsia="Times New Roman"/>
                <w:sz w:val="16"/>
                <w:szCs w:val="16"/>
              </w:rPr>
              <w:t xml:space="preserve">1.00 / 1.00</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1.00</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1.00</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1.00</w:t>
            </w:r>
          </w:p>
        </w:tc>
      </w:tr>
      <w:tr>
        <w:trPr>
          <w:cantSplit/>
        </w:trPr>
        <w:tc>
          <w:tcPr>
            <w:tcW w:w="1764" w:type="dxa"/>
            <w:vAlign w:val="center"/>
          </w:tcPr>
          <w:p>
            <w:pPr>
              <w:keepNext/>
              <w:spacing w:before="0" w:after="0" w:line="240" w:lineRule="auto"/>
              <w:jc w:val="left"/>
            </w:pPr>
            <w:r>
              <w:rPr>
                <w:rFonts w:ascii="Times New Roman" w:hAnsi="Times New Roman" w:cs="Times New Roman" w:eastAsia="Times New Roman"/>
                <w:sz w:val="16"/>
                <w:szCs w:val="16"/>
              </w:rPr>
              <w:t xml:space="preserve">OULAD</w:t>
            </w:r>
          </w:p>
        </w:tc>
        <w:tc>
          <w:tcPr>
            <w:tcW w:w="882" w:type="dxa"/>
            <w:vAlign w:val="center"/>
          </w:tcPr>
          <w:p>
            <w:pPr>
              <w:keepNext/>
              <w:spacing w:before="0" w:after="0" w:line="240" w:lineRule="auto"/>
              <w:jc w:val="center"/>
            </w:pPr>
            <w:r>
              <w:rPr>
                <w:rFonts w:ascii="Times New Roman" w:hAnsi="Times New Roman" w:cs="Times New Roman" w:eastAsia="Times New Roman"/>
                <w:sz w:val="16"/>
                <w:szCs w:val="16"/>
              </w:rPr>
              <w:t xml:space="preserve">4</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1.00</w:t>
            </w:r>
          </w:p>
        </w:tc>
        <w:tc>
          <w:tcPr>
            <w:tcW w:w="1890" w:type="dxa"/>
            <w:vAlign w:val="center"/>
          </w:tcPr>
          <w:p>
            <w:pPr>
              <w:keepNext/>
              <w:spacing w:before="0" w:after="0" w:line="240" w:lineRule="auto"/>
              <w:jc w:val="center"/>
            </w:pPr>
            <w:r>
              <w:rPr>
                <w:rFonts w:ascii="Times New Roman" w:hAnsi="Times New Roman" w:cs="Times New Roman" w:eastAsia="Times New Roman"/>
                <w:sz w:val="16"/>
                <w:szCs w:val="16"/>
              </w:rPr>
              <w:t xml:space="preserve">1.00 / 0.87</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1.00</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1.00</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0.98</w:t>
            </w:r>
          </w:p>
        </w:tc>
      </w:tr>
      <w:tr>
        <w:trPr>
          <w:cantSplit/>
        </w:trPr>
        <w:tc>
          <w:tcPr>
            <w:tcW w:w="1764" w:type="dxa"/>
            <w:vAlign w:val="center"/>
          </w:tcPr>
          <w:p>
            <w:pPr>
              <w:keepNext/>
              <w:spacing w:before="0" w:after="0" w:line="240" w:lineRule="auto"/>
              <w:jc w:val="left"/>
            </w:pPr>
            <w:r>
              <w:rPr>
                <w:rFonts w:ascii="Times New Roman" w:hAnsi="Times New Roman" w:cs="Times New Roman" w:eastAsia="Times New Roman"/>
                <w:sz w:val="16"/>
                <w:szCs w:val="16"/>
              </w:rPr>
              <w:t xml:space="preserve">German Bundestag</w:t>
            </w:r>
          </w:p>
        </w:tc>
        <w:tc>
          <w:tcPr>
            <w:tcW w:w="882" w:type="dxa"/>
            <w:vAlign w:val="center"/>
          </w:tcPr>
          <w:p>
            <w:pPr>
              <w:keepNext/>
              <w:spacing w:before="0" w:after="0" w:line="240" w:lineRule="auto"/>
              <w:jc w:val="center"/>
            </w:pPr>
            <w:r>
              <w:rPr>
                <w:rFonts w:ascii="Times New Roman" w:hAnsi="Times New Roman" w:cs="Times New Roman" w:eastAsia="Times New Roman"/>
                <w:sz w:val="16"/>
                <w:szCs w:val="16"/>
              </w:rPr>
              <w:t xml:space="preserve">9</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0.10</w:t>
            </w:r>
          </w:p>
        </w:tc>
        <w:tc>
          <w:tcPr>
            <w:tcW w:w="1890" w:type="dxa"/>
            <w:vAlign w:val="center"/>
          </w:tcPr>
          <w:p>
            <w:pPr>
              <w:keepNext/>
              <w:spacing w:before="0" w:after="0" w:line="240" w:lineRule="auto"/>
              <w:jc w:val="center"/>
            </w:pPr>
            <w:r>
              <w:rPr>
                <w:rFonts w:ascii="Times New Roman" w:hAnsi="Times New Roman" w:cs="Times New Roman" w:eastAsia="Times New Roman"/>
                <w:sz w:val="16"/>
                <w:szCs w:val="16"/>
              </w:rPr>
              <w:t xml:space="preserve">0.17 / 0.00</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1.00</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1.26</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0.34</w:t>
            </w:r>
          </w:p>
        </w:tc>
      </w:tr>
      <w:tr>
        <w:trPr>
          <w:cantSplit/>
        </w:trPr>
        <w:tc>
          <w:tcPr>
            <w:tcW w:w="1764" w:type="dxa"/>
            <w:vAlign w:val="center"/>
          </w:tcPr>
          <w:p>
            <w:pPr>
              <w:keepNext/>
              <w:spacing w:before="0" w:after="0" w:line="240" w:lineRule="auto"/>
              <w:jc w:val="left"/>
            </w:pPr>
            <w:r>
              <w:rPr>
                <w:rFonts w:ascii="Times New Roman" w:hAnsi="Times New Roman" w:cs="Times New Roman" w:eastAsia="Times New Roman"/>
                <w:sz w:val="16"/>
                <w:szCs w:val="16"/>
              </w:rPr>
              <w:t xml:space="preserve">Age of Empires II</w:t>
            </w:r>
          </w:p>
        </w:tc>
        <w:tc>
          <w:tcPr>
            <w:tcW w:w="882" w:type="dxa"/>
            <w:vAlign w:val="center"/>
          </w:tcPr>
          <w:p>
            <w:pPr>
              <w:keepNext/>
              <w:spacing w:before="0" w:after="0" w:line="240" w:lineRule="auto"/>
              <w:jc w:val="center"/>
            </w:pPr>
            <w:r>
              <w:rPr>
                <w:rFonts w:ascii="Times New Roman" w:hAnsi="Times New Roman" w:cs="Times New Roman" w:eastAsia="Times New Roman"/>
                <w:sz w:val="16"/>
                <w:szCs w:val="16"/>
              </w:rPr>
              <w:t xml:space="preserve">11</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0.12</w:t>
            </w:r>
          </w:p>
        </w:tc>
        <w:tc>
          <w:tcPr>
            <w:tcW w:w="1890" w:type="dxa"/>
            <w:vAlign w:val="center"/>
          </w:tcPr>
          <w:p>
            <w:pPr>
              <w:keepNext/>
              <w:spacing w:before="0" w:after="0" w:line="240" w:lineRule="auto"/>
              <w:jc w:val="center"/>
            </w:pPr>
            <w:r>
              <w:rPr>
                <w:rFonts w:ascii="Times New Roman" w:hAnsi="Times New Roman" w:cs="Times New Roman" w:eastAsia="Times New Roman"/>
                <w:sz w:val="16"/>
                <w:szCs w:val="16"/>
              </w:rPr>
              <w:t xml:space="preserve">0.21 / -0.05</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1.00</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1.69</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-0.41</w:t>
            </w:r>
          </w:p>
        </w:tc>
      </w:tr>
      <w:tr>
        <w:trPr>
          <w:cantSplit/>
        </w:trPr>
        <w:tc>
          <w:tcPr>
            <w:tcW w:w="1764" w:type="dxa"/>
            <w:vAlign w:val="center"/>
          </w:tcPr>
          <w:p>
            <w:pPr>
              <w:keepNext/>
              <w:spacing w:before="0" w:after="0" w:line="240" w:lineRule="auto"/>
              <w:jc w:val="left"/>
            </w:pPr>
            <w:r>
              <w:rPr>
                <w:rFonts w:ascii="Times New Roman" w:hAnsi="Times New Roman" w:cs="Times New Roman" w:eastAsia="Times New Roman"/>
                <w:sz w:val="16"/>
                <w:szCs w:val="16"/>
              </w:rPr>
              <w:t xml:space="preserve">Ethereum (window)</w:t>
            </w:r>
          </w:p>
        </w:tc>
        <w:tc>
          <w:tcPr>
            <w:tcW w:w="882" w:type="dxa"/>
            <w:vAlign w:val="center"/>
          </w:tcPr>
          <w:p>
            <w:pPr>
              <w:keepNext/>
              <w:spacing w:before="0" w:after="0" w:line="240" w:lineRule="auto"/>
              <w:jc w:val="center"/>
            </w:pPr>
            <w:r>
              <w:rPr>
                <w:rFonts w:ascii="Times New Roman" w:hAnsi="Times New Roman" w:cs="Times New Roman" w:eastAsia="Times New Roman"/>
                <w:sz w:val="16"/>
                <w:szCs w:val="16"/>
              </w:rPr>
              <w:t xml:space="preserve">5</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0.79</w:t>
            </w:r>
          </w:p>
        </w:tc>
        <w:tc>
          <w:tcPr>
            <w:tcW w:w="1890" w:type="dxa"/>
            <w:vAlign w:val="center"/>
          </w:tcPr>
          <w:p>
            <w:pPr>
              <w:keepNext/>
              <w:spacing w:before="0" w:after="0" w:line="240" w:lineRule="auto"/>
              <w:jc w:val="center"/>
            </w:pPr>
            <w:r>
              <w:rPr>
                <w:rFonts w:ascii="Times New Roman" w:hAnsi="Times New Roman" w:cs="Times New Roman" w:eastAsia="Times New Roman"/>
                <w:sz w:val="16"/>
                <w:szCs w:val="16"/>
              </w:rPr>
              <w:t xml:space="preserve">0.64 / 0.02</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1.00</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1.02</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-0.01</w:t>
            </w:r>
          </w:p>
        </w:tc>
      </w:tr>
      <w:tr>
        <w:trPr>
          <w:cantSplit/>
        </w:trPr>
        <w:tc>
          <w:tcPr>
            <w:tcW w:w="1764" w:type="dxa"/>
            <w:vAlign w:val="center"/>
          </w:tcPr>
          <w:p>
            <w:pPr>
              <w:keepNext/>
              <w:spacing w:before="0" w:after="0" w:line="240" w:lineRule="auto"/>
              <w:jc w:val="left"/>
            </w:pPr>
            <w:r>
              <w:rPr>
                <w:rFonts w:ascii="Times New Roman" w:hAnsi="Times New Roman" w:cs="Times New Roman" w:eastAsia="Times New Roman"/>
                <w:sz w:val="16"/>
                <w:szCs w:val="16"/>
              </w:rPr>
              <w:t xml:space="preserve">Angular commits</w:t>
            </w:r>
          </w:p>
        </w:tc>
        <w:tc>
          <w:tcPr>
            <w:tcW w:w="882" w:type="dxa"/>
            <w:vAlign w:val="center"/>
          </w:tcPr>
          <w:p>
            <w:pPr>
              <w:keepNext/>
              <w:spacing w:before="0" w:after="0" w:line="240" w:lineRule="auto"/>
              <w:jc w:val="center"/>
            </w:pPr>
            <w:r>
              <w:rPr>
                <w:rFonts w:ascii="Times New Roman" w:hAnsi="Times New Roman" w:cs="Times New Roman" w:eastAsia="Times New Roman"/>
                <w:sz w:val="16"/>
                <w:szCs w:val="16"/>
              </w:rPr>
              <w:t xml:space="preserve">2</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0.98</w:t>
            </w:r>
          </w:p>
        </w:tc>
        <w:tc>
          <w:tcPr>
            <w:tcW w:w="1890" w:type="dxa"/>
            <w:vAlign w:val="center"/>
          </w:tcPr>
          <w:p>
            <w:pPr>
              <w:keepNext/>
              <w:spacing w:before="0" w:after="0" w:line="240" w:lineRule="auto"/>
              <w:jc w:val="center"/>
            </w:pPr>
            <w:r>
              <w:rPr>
                <w:rFonts w:ascii="Times New Roman" w:hAnsi="Times New Roman" w:cs="Times New Roman" w:eastAsia="Times New Roman"/>
                <w:sz w:val="16"/>
                <w:szCs w:val="16"/>
              </w:rPr>
              <w:t xml:space="preserve">0.88 / 0.81</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0.81</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74.05</w:t>
            </w:r>
          </w:p>
        </w:tc>
        <w:tc>
          <w:tcPr>
            <w:tcW w:w="1134" w:type="dxa"/>
            <w:vAlign w:val="center"/>
          </w:tcPr>
          <w:p>
            <w:pPr>
              <w:keepNext/>
              <w:spacing w:before="0" w:after="0" w:line="240" w:lineRule="auto"/>
              <w:jc w:val="right"/>
            </w:pPr>
            <w:r>
              <w:rPr>
                <w:rFonts w:ascii="Times New Roman" w:hAnsi="Times New Roman" w:cs="Times New Roman" w:eastAsia="Times New Roman"/>
                <w:sz w:val="16"/>
                <w:szCs w:val="16"/>
              </w:rPr>
              <w:t xml:space="preserve">0.88</w:t>
            </w:r>
          </w:p>
        </w:tc>
      </w:tr>
      <w:tr>
        <w:trPr>
          <w:cantSplit/>
        </w:trPr>
        <w:tc>
          <w:tcPr>
            <w:tcW w:w="1764" w:type="dxa"/>
            <w:vAlign w:val="center"/>
          </w:tcPr>
          <w:p>
            <w:pPr>
              <w:spacing w:before="0" w:after="0" w:line="240" w:lineRule="auto"/>
              <w:jc w:val="left"/>
            </w:pPr>
            <w:r>
              <w:rPr>
                <w:rFonts w:ascii="Times New Roman" w:hAnsi="Times New Roman" w:cs="Times New Roman" w:eastAsia="Times New Roman"/>
                <w:sz w:val="16"/>
                <w:szCs w:val="16"/>
              </w:rPr>
              <w:t xml:space="preserve">Enron e-mail</w:t>
            </w:r>
          </w:p>
        </w:tc>
        <w:tc>
          <w:tcPr>
            <w:tcW w:w="882" w:type="dxa"/>
            <w:vAlign w:val="center"/>
          </w:tcPr>
          <w:p>
            <w:pPr>
              <w:spacing w:before="0" w:after="0" w:line="240" w:lineRule="auto"/>
              <w:jc w:val="center"/>
            </w:pPr>
            <w:r>
              <w:rPr>
                <w:rFonts w:ascii="Times New Roman" w:hAnsi="Times New Roman" w:cs="Times New Roman" w:eastAsia="Times New Roman"/>
                <w:sz w:val="16"/>
                <w:szCs w:val="16"/>
              </w:rPr>
              <w:t xml:space="preserve">4</w:t>
            </w:r>
          </w:p>
        </w:tc>
        <w:tc>
          <w:tcPr>
            <w:tcW w:w="1134" w:type="dxa"/>
            <w:vAlign w:val="center"/>
          </w:tcPr>
          <w:p>
            <w:pPr>
              <w:spacing w:before="0" w:after="0" w:line="240" w:lineRule="auto"/>
              <w:jc w:val="right"/>
            </w:pPr>
            <w:r>
              <w:rPr>
                <w:rFonts w:ascii="Times New Roman" w:hAnsi="Times New Roman" w:cs="Times New Roman" w:eastAsia="Times New Roman"/>
                <w:sz w:val="16"/>
                <w:szCs w:val="16"/>
              </w:rPr>
              <w:t xml:space="preserve">1.00</w:t>
            </w:r>
          </w:p>
        </w:tc>
        <w:tc>
          <w:tcPr>
            <w:tcW w:w="1890" w:type="dxa"/>
            <w:vAlign w:val="center"/>
          </w:tcPr>
          <w:p>
            <w:pPr>
              <w:spacing w:before="0" w:after="0" w:line="240" w:lineRule="auto"/>
              <w:jc w:val="center"/>
            </w:pPr>
            <w:r>
              <w:rPr>
                <w:rFonts w:ascii="Times New Roman" w:hAnsi="Times New Roman" w:cs="Times New Roman" w:eastAsia="Times New Roman"/>
                <w:sz w:val="16"/>
                <w:szCs w:val="16"/>
              </w:rPr>
              <w:t xml:space="preserve">0.97 / 0.87</w:t>
            </w:r>
          </w:p>
        </w:tc>
        <w:tc>
          <w:tcPr>
            <w:tcW w:w="1134" w:type="dxa"/>
            <w:vAlign w:val="center"/>
          </w:tcPr>
          <w:p>
            <w:pPr>
              <w:spacing w:before="0" w:after="0" w:line="240" w:lineRule="auto"/>
              <w:jc w:val="right"/>
            </w:pPr>
            <w:r>
              <w:rPr>
                <w:rFonts w:ascii="Times New Roman" w:hAnsi="Times New Roman" w:cs="Times New Roman" w:eastAsia="Times New Roman"/>
                <w:sz w:val="16"/>
                <w:szCs w:val="16"/>
              </w:rPr>
              <w:t xml:space="preserve">0.93</w:t>
            </w:r>
          </w:p>
        </w:tc>
        <w:tc>
          <w:tcPr>
            <w:tcW w:w="1134" w:type="dxa"/>
            <w:vAlign w:val="center"/>
          </w:tcPr>
          <w:p>
            <w:pPr>
              <w:spacing w:before="0" w:after="0" w:line="240" w:lineRule="auto"/>
              <w:jc w:val="right"/>
            </w:pPr>
            <w:r>
              <w:rPr>
                <w:rFonts w:ascii="Times New Roman" w:hAnsi="Times New Roman" w:cs="Times New Roman" w:eastAsia="Times New Roman"/>
                <w:sz w:val="16"/>
                <w:szCs w:val="16"/>
              </w:rPr>
              <w:t xml:space="preserve">1.57</w:t>
            </w:r>
          </w:p>
        </w:tc>
        <w:tc>
          <w:tcPr>
            <w:tcW w:w="1134" w:type="dxa"/>
            <w:vAlign w:val="center"/>
          </w:tcPr>
          <w:p>
            <w:pPr>
              <w:spacing w:before="0" w:after="0" w:line="240" w:lineRule="auto"/>
              <w:jc w:val="right"/>
            </w:pPr>
            <w:r>
              <w:rPr>
                <w:rFonts w:ascii="Times New Roman" w:hAnsi="Times New Roman" w:cs="Times New Roman" w:eastAsia="Times New Roman"/>
                <w:sz w:val="16"/>
                <w:szCs w:val="16"/>
              </w:rPr>
              <w:t xml:space="preserve">0.16</w:t>
            </w:r>
          </w:p>
        </w:tc>
      </w:tr>
    </w:tbl>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Three findings follow from this table.</w:t>
      </w:r>
    </w:p>
    <w:p>
      <w:pPr>
        <w:spacing w:before="0" w:after="120" w:line="276" w:lineRule="auto"/>
        <w:jc w:val="both"/>
      </w:pPr>
      <w:r>
        <w:rPr>
          <w:rFonts w:ascii="Times New Roman" w:hAnsi="Times New Roman" w:cs="Times New Roman" w:eastAsia="Times New Roman"/>
          <w:sz w:val="24"/>
          <w:szCs w:val="24"/>
        </w:rPr>
        <w:t xml:space="preserve">First, duplication alone rarely changes a ranking. When the activity ranking from flat rows is compared with the ranking of the same events counted once, only 2 of the 38 case notions fall below a rank correlation of 0.95 (bootstrap interval 1 to 3): Angular files (0.81, interval 0.66 to 0.90) and the Enron "to" role (0.93). The Enron value is less certain: with only nine activities, its interval runs from 0.53 to 1.00. Where a log has no duplication, as in the star logs, the correlation is exactly 1.0.</w:t>
      </w:r>
    </w:p>
    <w:p>
      <w:pPr>
        <w:spacing w:before="0" w:after="120" w:line="276" w:lineRule="auto"/>
        <w:jc w:val="both"/>
      </w:pPr>
      <w:r>
        <w:rPr>
          <w:rFonts w:ascii="Times New Roman" w:hAnsi="Times New Roman" w:cs="Times New Roman" w:eastAsia="Times New Roman"/>
          <w:sz w:val="24"/>
          <w:szCs w:val="24"/>
        </w:rPr>
        <w:t xml:space="preserve">Second, narrowing is the bigger effect. In 20 of the 38 case notions the flat log shows fewer than half of the activities of the whole process. The activity rank correlation with the whole process has a median of only 0.17 in the Bundestag (interval 0.14 to 0.29) and 0.21 in Age of Empires II (0.15 to 0.29). A flat view of those logs is therefore not a distorted picture of the whole process but a small part of it.</w:t>
      </w:r>
    </w:p>
    <w:p>
      <w:pPr>
        <w:spacing w:before="0" w:after="120" w:line="276" w:lineRule="auto"/>
        <w:jc w:val="both"/>
      </w:pPr>
      <w:r>
        <w:rPr>
          <w:rFonts w:ascii="Times New Roman" w:hAnsi="Times New Roman" w:cs="Times New Roman" w:eastAsia="Times New Roman"/>
          <w:sz w:val="24"/>
          <w:szCs w:val="24"/>
        </w:rPr>
        <w:t xml:space="preserve">Much of this narrowing is structural. Eighteen of the 20 narrowed case notions come from the Bundestag and Age of Empires II, where an object type such as a written parliamentary question or a farm is in effect a sub-process of its own, and a farm cannot be expected to see the rest of the game. We therefore also inspected the case notions an analyst would plausibly choose. Fifteen of them cover at least half of their log, and 2 of those are still narrowed. Villager, in Age of Empires II, covers 52.8% of the events but shows 17% of the activities. OULAD's Assessment case notion covers 80% of the events and shows one activity in three: every submission is present, while every registration and withdrawal is lost. More importantly, two logs have no plausible case notion at all: the widest case notion covers 32.8% of the Bundestag events (and 3% of its 148 activities) and 37.4% of the Ethereum window. In the other five logs the widest case notion covers at least 95% of the events.</w:t>
      </w:r>
    </w:p>
    <w:p>
      <w:pPr>
        <w:spacing w:before="0" w:after="120" w:line="276" w:lineRule="auto"/>
        <w:jc w:val="both"/>
      </w:pPr>
      <w:r>
        <w:rPr>
          <w:rFonts w:ascii="Times New Roman" w:hAnsi="Times New Roman" w:cs="Times New Roman" w:eastAsia="Times New Roman"/>
          <w:sz w:val="24"/>
          <w:szCs w:val="24"/>
        </w:rPr>
        <w:t xml:space="preserve">These counts do not depend on a single threshold. With the narrowing threshold at 0.3, 0.4, 0.5, 0.6 and 0.7, the number of narrowed case notions is 17, 18, 20, 20 and 20. With the coverage threshold at 30% to 70%, there are 21, 16, 15, 13 and 13 plausible case notions, of which 5, 3, 2, 1 and 1 are narrowed, and OULAD Assessment is narrowed every time. Raising the 1,000-event cut-off to 2,000 or 5,000 leaves 15 of 33 and 10 of 28 narrowed, and in all 200 bootstrap replicates the counts remain at 20 narrowed, 15 plausible and 2 both.</w:t>
      </w:r>
    </w:p>
    <w:p>
      <w:pPr>
        <w:keepNext/>
        <w:spacing w:before="120" w:after="60" w:line="240" w:lineRule="auto"/>
        <w:jc w:val="center"/>
      </w:pPr>
      <w:r>
        <w:drawing>
          <wp:inline distT="0" distB="0" distL="0" distR="0">
            <wp:extent cx="5120640" cy="3200400"/>
            <wp:docPr id="511" name="Figure 7.3" descr="Activity ranking agreement: duplication alone versus the whol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rank_activity.png"/>
                    <pic:cNvPicPr/>
                  </pic:nvPicPr>
                  <pic:blipFill>
                    <a:blip r:embed="rIdImg11"/>
                    <a:stretch>
                      <a:fillRect/>
                    </a:stretch>
                  </pic:blipFill>
                  <pic:spPr>
                    <a:xfrm>
                      <a:off x="0" y="0"/>
                      <a:ext cx="5120640" cy="3200400"/>
                    </a:xfrm>
                    <a:prstGeom prst="rect">
                      <a:avLst/>
                    </a:prstGeom>
                  </pic:spPr>
                </pic:pic>
              </a:graphicData>
            </a:graphic>
          </wp:inline>
        </w:drawing>
      </w:r>
    </w:p>
    <w:p>
      <w:pPr>
        <w:spacing w:before="0" w:after="200" w:line="240" w:lineRule="auto"/>
        <w:jc w:val="center"/>
      </w:pPr>
      <w:bookmarkStart w:id="1076" w:name="_Fig_7_3"/>
      <w:r>
        <w:rPr>
          <w:rFonts w:ascii="Times New Roman" w:hAnsi="Times New Roman" w:cs="Times New Roman" w:eastAsia="Times New Roman"/>
          <w:b/>
          <w:bCs/>
          <w:sz w:val="20"/>
          <w:szCs w:val="20"/>
        </w:rPr>
        <w:t xml:space="preserve">Figure 7.3: </w:t>
      </w:r>
      <w:r>
        <w:rPr>
          <w:rFonts w:ascii="Times New Roman" w:hAnsi="Times New Roman" w:cs="Times New Roman" w:eastAsia="Times New Roman"/>
          <w:sz w:val="20"/>
          <w:szCs w:val="20"/>
        </w:rPr>
        <w:t xml:space="preserve">Activity ranking agreement: duplication alone versus the whole process</w:t>
      </w:r>
      <w:bookmarkEnd w:id="1076"/>
    </w:p>
    <w:p>
      <w:pPr>
        <w:spacing w:before="0" w:after="120" w:line="276" w:lineRule="auto"/>
        <w:jc w:val="both"/>
      </w:pPr>
      <w:r>
        <w:rPr>
          <w:rFonts w:ascii="Times New Roman" w:hAnsi="Times New Roman" w:cs="Times New Roman" w:eastAsia="Times New Roman"/>
          <w:sz w:val="24"/>
          <w:szCs w:val="24"/>
        </w:rPr>
        <w:t xml:space="preserve">Third, careless counting can mislead. Suppose an analyst ranks entities (people, as an illustration) by counting rows in a denormalised flat export. Among the entities that appear in the export, the worst-case rank correlations with the true number of events per entity are 0.16 in Enron (interval 0.14 to 0.18), -0.01 in Ethereum (-0.03 to 0.02) and -0.41 in Age of Empires II (-0.67 to -0.26). An analyst who de-duplicates on the event identifier would avoid this, so this result is a warning about careless counting rather than an unavoidable loss.</w:t>
      </w:r>
    </w:p>
    <w:p>
      <w:pPr>
        <w:keepNext/>
        <w:spacing w:before="120" w:after="60" w:line="240" w:lineRule="auto"/>
        <w:jc w:val="center"/>
      </w:pPr>
      <w:r>
        <w:drawing>
          <wp:inline distT="0" distB="0" distL="0" distR="0">
            <wp:extent cx="5120640" cy="3200400"/>
            <wp:docPr id="512" name="Figure 7.4" descr="Entity ranking agreement from a denormalised flat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rank_entity.png"/>
                    <pic:cNvPicPr/>
                  </pic:nvPicPr>
                  <pic:blipFill>
                    <a:blip r:embed="rIdImg12"/>
                    <a:stretch>
                      <a:fillRect/>
                    </a:stretch>
                  </pic:blipFill>
                  <pic:spPr>
                    <a:xfrm>
                      <a:off x="0" y="0"/>
                      <a:ext cx="5120640" cy="3200400"/>
                    </a:xfrm>
                    <a:prstGeom prst="rect">
                      <a:avLst/>
                    </a:prstGeom>
                  </pic:spPr>
                </pic:pic>
              </a:graphicData>
            </a:graphic>
          </wp:inline>
        </w:drawing>
      </w:r>
    </w:p>
    <w:p>
      <w:pPr>
        <w:spacing w:before="0" w:after="200" w:line="240" w:lineRule="auto"/>
        <w:jc w:val="center"/>
      </w:pPr>
      <w:bookmarkStart w:id="1077" w:name="_Fig_7_4"/>
      <w:r>
        <w:rPr>
          <w:rFonts w:ascii="Times New Roman" w:hAnsi="Times New Roman" w:cs="Times New Roman" w:eastAsia="Times New Roman"/>
          <w:b/>
          <w:bCs/>
          <w:sz w:val="20"/>
          <w:szCs w:val="20"/>
        </w:rPr>
        <w:t xml:space="preserve">Figure 7.4: </w:t>
      </w:r>
      <w:r>
        <w:rPr>
          <w:rFonts w:ascii="Times New Roman" w:hAnsi="Times New Roman" w:cs="Times New Roman" w:eastAsia="Times New Roman"/>
          <w:sz w:val="20"/>
          <w:szCs w:val="20"/>
        </w:rPr>
        <w:t xml:space="preserve">Entity ranking agreement from a denormalised flat export</w:t>
      </w:r>
      <w:bookmarkEnd w:id="1077"/>
    </w:p>
    <w:p>
      <w:pPr>
        <w:spacing w:before="0" w:after="120" w:line="276" w:lineRule="auto"/>
        <w:jc w:val="both"/>
      </w:pPr>
      <w:r>
        <w:rPr>
          <w:rFonts w:ascii="Times New Roman" w:hAnsi="Times New Roman" w:cs="Times New Roman" w:eastAsia="Times New Roman"/>
          <w:sz w:val="24"/>
          <w:szCs w:val="24"/>
        </w:rPr>
        <w:t xml:space="preserve">Directly-follows edges show a smaller but measurable effect. Angular has the largest duplication of event pairs (74 copies for the branch case notion). Where nested children exist, some flat edges join events that are adjacent in the flat log but unrelated in the data; these spurious edges account for at most 27.7% in Age of Empires II and 16.6% in OULAD.</w:t>
      </w:r>
    </w:p>
    <w:p>
      <w:pPr>
        <w:keepNext/>
        <w:spacing w:before="120" w:after="60" w:line="240" w:lineRule="auto"/>
        <w:jc w:val="center"/>
      </w:pPr>
      <w:r>
        <w:drawing>
          <wp:inline distT="0" distB="0" distL="0" distR="0">
            <wp:extent cx="4937760" cy="2674620"/>
            <wp:docPr id="513" name="Figure 7.5" descr="Spurious directly-follows edges, worst case notion per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spurious.png"/>
                    <pic:cNvPicPr/>
                  </pic:nvPicPr>
                  <pic:blipFill>
                    <a:blip r:embed="rIdImg13"/>
                    <a:stretch>
                      <a:fillRect/>
                    </a:stretch>
                  </pic:blipFill>
                  <pic:spPr>
                    <a:xfrm>
                      <a:off x="0" y="0"/>
                      <a:ext cx="4937760" cy="2674620"/>
                    </a:xfrm>
                    <a:prstGeom prst="rect">
                      <a:avLst/>
                    </a:prstGeom>
                  </pic:spPr>
                </pic:pic>
              </a:graphicData>
            </a:graphic>
          </wp:inline>
        </w:drawing>
      </w:r>
    </w:p>
    <w:p>
      <w:pPr>
        <w:spacing w:before="0" w:after="200" w:line="240" w:lineRule="auto"/>
        <w:jc w:val="center"/>
      </w:pPr>
      <w:bookmarkStart w:id="1078" w:name="_Fig_7_5"/>
      <w:r>
        <w:rPr>
          <w:rFonts w:ascii="Times New Roman" w:hAnsi="Times New Roman" w:cs="Times New Roman" w:eastAsia="Times New Roman"/>
          <w:b/>
          <w:bCs/>
          <w:sz w:val="20"/>
          <w:szCs w:val="20"/>
        </w:rPr>
        <w:t xml:space="preserve">Figure 7.5: </w:t>
      </w:r>
      <w:r>
        <w:rPr>
          <w:rFonts w:ascii="Times New Roman" w:hAnsi="Times New Roman" w:cs="Times New Roman" w:eastAsia="Times New Roman"/>
          <w:sz w:val="20"/>
          <w:szCs w:val="20"/>
        </w:rPr>
        <w:t xml:space="preserve">Spurious directly-follows edges, worst case notion per log</w:t>
      </w:r>
      <w:bookmarkEnd w:id="1078"/>
    </w:p>
    <w:p>
      <w:pPr>
        <w:keepNext/>
        <w:spacing w:before="200" w:after="100" w:line="276" w:lineRule="auto"/>
        <w:outlineLvl w:val="1"/>
      </w:pPr>
      <w:bookmarkStart w:id="1079" w:name="_Toc_7_4"/>
      <w:r>
        <w:rPr>
          <w:rFonts w:ascii="Times New Roman" w:hAnsi="Times New Roman" w:cs="Times New Roman" w:eastAsia="Times New Roman"/>
          <w:b/>
          <w:bCs/>
          <w:sz w:val="24"/>
          <w:szCs w:val="24"/>
        </w:rPr>
        <w:t xml:space="preserve">7.4  Process Discovery on Flat Logs</w:t>
      </w:r>
      <w:bookmarkEnd w:id="1079"/>
    </w:p>
    <w:p>
      <w:pPr>
        <w:spacing w:before="0" w:after="120" w:line="276" w:lineRule="auto"/>
        <w:jc w:val="both"/>
      </w:pPr>
      <w:r>
        <w:rPr>
          <w:rFonts w:ascii="Times New Roman" w:hAnsi="Times New Roman" w:cs="Times New Roman" w:eastAsia="Times New Roman"/>
          <w:sz w:val="24"/>
          <w:szCs w:val="24"/>
        </w:rPr>
        <w:t xml:space="preserve">Process discovery is the most typical use of process mining, so we discovered a model from every flat log (C5 in Section 5.1); it finished for 37 of the 38 case notions, and Table 7.4 summarises the results per log. One case notion did not finish: Angular commits branches (it exceeded the time budget).</w:t>
      </w:r>
    </w:p>
    <w:p>
      <w:pPr>
        <w:keepNext/>
        <w:spacing w:before="160" w:after="80" w:line="240" w:lineRule="auto"/>
        <w:jc w:val="center"/>
      </w:pPr>
      <w:bookmarkStart w:id="1080" w:name="_Tab_7_4"/>
      <w:r>
        <w:rPr>
          <w:rFonts w:ascii="Times New Roman" w:hAnsi="Times New Roman" w:cs="Times New Roman" w:eastAsia="Times New Roman"/>
          <w:b/>
          <w:bCs/>
          <w:sz w:val="20"/>
          <w:szCs w:val="20"/>
        </w:rPr>
        <w:t xml:space="preserve">Table 7.4: </w:t>
      </w:r>
      <w:r>
        <w:rPr>
          <w:rFonts w:ascii="Times New Roman" w:hAnsi="Times New Roman" w:cs="Times New Roman" w:eastAsia="Times New Roman"/>
          <w:sz w:val="20"/>
          <w:szCs w:val="20"/>
        </w:rPr>
        <w:t xml:space="preserve">Process discovery on the flat logs (Inductive Miner, noise threshold 0.2)</w:t>
      </w:r>
      <w:bookmarkEnd w:id="1080"/>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917"/>
        <w:gridCol w:w="1022"/>
        <w:gridCol w:w="1150"/>
        <w:gridCol w:w="1533"/>
        <w:gridCol w:w="1789"/>
        <w:gridCol w:w="1661"/>
      </w:tblGrid>
      <w:tr>
        <w:trPr>
          <w:cantSplit/>
          <w:tblHeader/>
        </w:trPr>
        <w:tc>
          <w:tcPr>
            <w:tcW w:w="1917"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Log</w:t>
            </w:r>
          </w:p>
        </w:tc>
        <w:tc>
          <w:tcPr>
            <w:tcW w:w="1022"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Mined</w:t>
            </w:r>
          </w:p>
        </w:tc>
        <w:tc>
          <w:tcPr>
            <w:tcW w:w="115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Lowest fitness</w:t>
            </w:r>
          </w:p>
        </w:tc>
        <w:tc>
          <w:tcPr>
            <w:tcW w:w="1533"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Median precision (notions)</w:t>
            </w:r>
          </w:p>
        </w:tc>
        <w:tc>
          <w:tcPr>
            <w:tcW w:w="1789"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Models with 90% or more of activities in loops</w:t>
            </w:r>
          </w:p>
        </w:tc>
        <w:tc>
          <w:tcPr>
            <w:tcW w:w="1661"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7"/>
                <w:szCs w:val="17"/>
              </w:rPr>
              <w:t xml:space="preserve">Models with under half of the activities</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7"/>
                <w:szCs w:val="17"/>
              </w:rPr>
              <w:t xml:space="preserve">CROP (Gerrit)</w:t>
            </w:r>
          </w:p>
        </w:tc>
        <w:tc>
          <w:tcPr>
            <w:tcW w:w="1022" w:type="dxa"/>
            <w:vAlign w:val="center"/>
          </w:tcPr>
          <w:p>
            <w:pPr>
              <w:keepNext/>
              <w:spacing w:before="0" w:after="0" w:line="240" w:lineRule="auto"/>
              <w:jc w:val="center"/>
            </w:pPr>
            <w:r>
              <w:rPr>
                <w:rFonts w:ascii="Times New Roman" w:hAnsi="Times New Roman" w:cs="Times New Roman" w:eastAsia="Times New Roman"/>
                <w:sz w:val="17"/>
                <w:szCs w:val="17"/>
              </w:rPr>
              <w:t xml:space="preserve">3 of 3</w:t>
            </w:r>
          </w:p>
        </w:tc>
        <w:tc>
          <w:tcPr>
            <w:tcW w:w="1150" w:type="dxa"/>
            <w:vAlign w:val="center"/>
          </w:tcPr>
          <w:p>
            <w:pPr>
              <w:keepNext/>
              <w:spacing w:before="0" w:after="0" w:line="240" w:lineRule="auto"/>
              <w:jc w:val="right"/>
            </w:pPr>
            <w:r>
              <w:rPr>
                <w:rFonts w:ascii="Times New Roman" w:hAnsi="Times New Roman" w:cs="Times New Roman" w:eastAsia="Times New Roman"/>
                <w:sz w:val="17"/>
                <w:szCs w:val="17"/>
              </w:rPr>
              <w:t xml:space="preserve">0.975</w:t>
            </w:r>
          </w:p>
        </w:tc>
        <w:tc>
          <w:tcPr>
            <w:tcW w:w="1533" w:type="dxa"/>
            <w:vAlign w:val="center"/>
          </w:tcPr>
          <w:p>
            <w:pPr>
              <w:keepNext/>
              <w:spacing w:before="0" w:after="0" w:line="240" w:lineRule="auto"/>
              <w:jc w:val="right"/>
            </w:pPr>
            <w:r>
              <w:rPr>
                <w:rFonts w:ascii="Times New Roman" w:hAnsi="Times New Roman" w:cs="Times New Roman" w:eastAsia="Times New Roman"/>
                <w:sz w:val="17"/>
                <w:szCs w:val="17"/>
              </w:rPr>
              <w:t xml:space="preserve">0.65 (1)</w:t>
            </w:r>
          </w:p>
        </w:tc>
        <w:tc>
          <w:tcPr>
            <w:tcW w:w="1789" w:type="dxa"/>
            <w:vAlign w:val="center"/>
          </w:tcPr>
          <w:p>
            <w:pPr>
              <w:keepNext/>
              <w:spacing w:before="0" w:after="0" w:line="240" w:lineRule="auto"/>
              <w:jc w:val="center"/>
            </w:pPr>
            <w:r>
              <w:rPr>
                <w:rFonts w:ascii="Times New Roman" w:hAnsi="Times New Roman" w:cs="Times New Roman" w:eastAsia="Times New Roman"/>
                <w:sz w:val="17"/>
                <w:szCs w:val="17"/>
              </w:rPr>
              <w:t xml:space="preserve">3</w:t>
            </w:r>
          </w:p>
        </w:tc>
        <w:tc>
          <w:tcPr>
            <w:tcW w:w="1661" w:type="dxa"/>
            <w:vAlign w:val="center"/>
          </w:tcPr>
          <w:p>
            <w:pPr>
              <w:keepNext/>
              <w:spacing w:before="0" w:after="0" w:line="240" w:lineRule="auto"/>
              <w:jc w:val="center"/>
            </w:pPr>
            <w:r>
              <w:rPr>
                <w:rFonts w:ascii="Times New Roman" w:hAnsi="Times New Roman" w:cs="Times New Roman" w:eastAsia="Times New Roman"/>
                <w:sz w:val="17"/>
                <w:szCs w:val="17"/>
              </w:rPr>
              <w:t xml:space="preserve">0</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7"/>
                <w:szCs w:val="17"/>
              </w:rPr>
              <w:t xml:space="preserve">OULAD</w:t>
            </w:r>
          </w:p>
        </w:tc>
        <w:tc>
          <w:tcPr>
            <w:tcW w:w="1022" w:type="dxa"/>
            <w:vAlign w:val="center"/>
          </w:tcPr>
          <w:p>
            <w:pPr>
              <w:keepNext/>
              <w:spacing w:before="0" w:after="0" w:line="240" w:lineRule="auto"/>
              <w:jc w:val="center"/>
            </w:pPr>
            <w:r>
              <w:rPr>
                <w:rFonts w:ascii="Times New Roman" w:hAnsi="Times New Roman" w:cs="Times New Roman" w:eastAsia="Times New Roman"/>
                <w:sz w:val="17"/>
                <w:szCs w:val="17"/>
              </w:rPr>
              <w:t xml:space="preserve">4 of 4</w:t>
            </w:r>
          </w:p>
        </w:tc>
        <w:tc>
          <w:tcPr>
            <w:tcW w:w="1150" w:type="dxa"/>
            <w:vAlign w:val="center"/>
          </w:tcPr>
          <w:p>
            <w:pPr>
              <w:keepNext/>
              <w:spacing w:before="0" w:after="0" w:line="240" w:lineRule="auto"/>
              <w:jc w:val="right"/>
            </w:pPr>
            <w:r>
              <w:rPr>
                <w:rFonts w:ascii="Times New Roman" w:hAnsi="Times New Roman" w:cs="Times New Roman" w:eastAsia="Times New Roman"/>
                <w:sz w:val="17"/>
                <w:szCs w:val="17"/>
              </w:rPr>
              <w:t xml:space="preserve">0.980</w:t>
            </w:r>
          </w:p>
        </w:tc>
        <w:tc>
          <w:tcPr>
            <w:tcW w:w="1533" w:type="dxa"/>
            <w:vAlign w:val="center"/>
          </w:tcPr>
          <w:p>
            <w:pPr>
              <w:keepNext/>
              <w:spacing w:before="0" w:after="0" w:line="240" w:lineRule="auto"/>
              <w:jc w:val="right"/>
            </w:pPr>
            <w:r>
              <w:rPr>
                <w:rFonts w:ascii="Times New Roman" w:hAnsi="Times New Roman" w:cs="Times New Roman" w:eastAsia="Times New Roman"/>
                <w:sz w:val="17"/>
                <w:szCs w:val="17"/>
              </w:rPr>
              <w:t xml:space="preserve">0.98 (2)</w:t>
            </w:r>
          </w:p>
        </w:tc>
        <w:tc>
          <w:tcPr>
            <w:tcW w:w="1789" w:type="dxa"/>
            <w:vAlign w:val="center"/>
          </w:tcPr>
          <w:p>
            <w:pPr>
              <w:keepNext/>
              <w:spacing w:before="0" w:after="0" w:line="240" w:lineRule="auto"/>
              <w:jc w:val="center"/>
            </w:pPr>
            <w:r>
              <w:rPr>
                <w:rFonts w:ascii="Times New Roman" w:hAnsi="Times New Roman" w:cs="Times New Roman" w:eastAsia="Times New Roman"/>
                <w:sz w:val="17"/>
                <w:szCs w:val="17"/>
              </w:rPr>
              <w:t xml:space="preserve">3</w:t>
            </w:r>
          </w:p>
        </w:tc>
        <w:tc>
          <w:tcPr>
            <w:tcW w:w="1661" w:type="dxa"/>
            <w:vAlign w:val="center"/>
          </w:tcPr>
          <w:p>
            <w:pPr>
              <w:keepNext/>
              <w:spacing w:before="0" w:after="0" w:line="240" w:lineRule="auto"/>
              <w:jc w:val="center"/>
            </w:pPr>
            <w:r>
              <w:rPr>
                <w:rFonts w:ascii="Times New Roman" w:hAnsi="Times New Roman" w:cs="Times New Roman" w:eastAsia="Times New Roman"/>
                <w:sz w:val="17"/>
                <w:szCs w:val="17"/>
              </w:rPr>
              <w:t xml:space="preserve">1</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7"/>
                <w:szCs w:val="17"/>
              </w:rPr>
              <w:t xml:space="preserve">German Bundestag</w:t>
            </w:r>
          </w:p>
        </w:tc>
        <w:tc>
          <w:tcPr>
            <w:tcW w:w="1022" w:type="dxa"/>
            <w:vAlign w:val="center"/>
          </w:tcPr>
          <w:p>
            <w:pPr>
              <w:keepNext/>
              <w:spacing w:before="0" w:after="0" w:line="240" w:lineRule="auto"/>
              <w:jc w:val="center"/>
            </w:pPr>
            <w:r>
              <w:rPr>
                <w:rFonts w:ascii="Times New Roman" w:hAnsi="Times New Roman" w:cs="Times New Roman" w:eastAsia="Times New Roman"/>
                <w:sz w:val="17"/>
                <w:szCs w:val="17"/>
              </w:rPr>
              <w:t xml:space="preserve">9 of 9</w:t>
            </w:r>
          </w:p>
        </w:tc>
        <w:tc>
          <w:tcPr>
            <w:tcW w:w="1150" w:type="dxa"/>
            <w:vAlign w:val="center"/>
          </w:tcPr>
          <w:p>
            <w:pPr>
              <w:keepNext/>
              <w:spacing w:before="0" w:after="0" w:line="240" w:lineRule="auto"/>
              <w:jc w:val="right"/>
            </w:pPr>
            <w:r>
              <w:rPr>
                <w:rFonts w:ascii="Times New Roman" w:hAnsi="Times New Roman" w:cs="Times New Roman" w:eastAsia="Times New Roman"/>
                <w:sz w:val="17"/>
                <w:szCs w:val="17"/>
              </w:rPr>
              <w:t xml:space="preserve">0.955</w:t>
            </w:r>
          </w:p>
        </w:tc>
        <w:tc>
          <w:tcPr>
            <w:tcW w:w="1533" w:type="dxa"/>
            <w:vAlign w:val="center"/>
          </w:tcPr>
          <w:p>
            <w:pPr>
              <w:keepNext/>
              <w:spacing w:before="0" w:after="0" w:line="240" w:lineRule="auto"/>
              <w:jc w:val="right"/>
            </w:pPr>
            <w:r>
              <w:rPr>
                <w:rFonts w:ascii="Times New Roman" w:hAnsi="Times New Roman" w:cs="Times New Roman" w:eastAsia="Times New Roman"/>
                <w:sz w:val="17"/>
                <w:szCs w:val="17"/>
              </w:rPr>
              <w:t xml:space="preserve">0.79 (9)</w:t>
            </w:r>
          </w:p>
        </w:tc>
        <w:tc>
          <w:tcPr>
            <w:tcW w:w="1789" w:type="dxa"/>
            <w:vAlign w:val="center"/>
          </w:tcPr>
          <w:p>
            <w:pPr>
              <w:keepNext/>
              <w:spacing w:before="0" w:after="0" w:line="240" w:lineRule="auto"/>
              <w:jc w:val="center"/>
            </w:pPr>
            <w:r>
              <w:rPr>
                <w:rFonts w:ascii="Times New Roman" w:hAnsi="Times New Roman" w:cs="Times New Roman" w:eastAsia="Times New Roman"/>
                <w:sz w:val="17"/>
                <w:szCs w:val="17"/>
              </w:rPr>
              <w:t xml:space="preserve">1</w:t>
            </w:r>
          </w:p>
        </w:tc>
        <w:tc>
          <w:tcPr>
            <w:tcW w:w="1661" w:type="dxa"/>
            <w:vAlign w:val="center"/>
          </w:tcPr>
          <w:p>
            <w:pPr>
              <w:keepNext/>
              <w:spacing w:before="0" w:after="0" w:line="240" w:lineRule="auto"/>
              <w:jc w:val="center"/>
            </w:pPr>
            <w:r>
              <w:rPr>
                <w:rFonts w:ascii="Times New Roman" w:hAnsi="Times New Roman" w:cs="Times New Roman" w:eastAsia="Times New Roman"/>
                <w:sz w:val="17"/>
                <w:szCs w:val="17"/>
              </w:rPr>
              <w:t xml:space="preserve">9</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7"/>
                <w:szCs w:val="17"/>
              </w:rPr>
              <w:t xml:space="preserve">Age of Empires II</w:t>
            </w:r>
          </w:p>
        </w:tc>
        <w:tc>
          <w:tcPr>
            <w:tcW w:w="1022" w:type="dxa"/>
            <w:vAlign w:val="center"/>
          </w:tcPr>
          <w:p>
            <w:pPr>
              <w:keepNext/>
              <w:spacing w:before="0" w:after="0" w:line="240" w:lineRule="auto"/>
              <w:jc w:val="center"/>
            </w:pPr>
            <w:r>
              <w:rPr>
                <w:rFonts w:ascii="Times New Roman" w:hAnsi="Times New Roman" w:cs="Times New Roman" w:eastAsia="Times New Roman"/>
                <w:sz w:val="17"/>
                <w:szCs w:val="17"/>
              </w:rPr>
              <w:t xml:space="preserve">11 of 11</w:t>
            </w:r>
          </w:p>
        </w:tc>
        <w:tc>
          <w:tcPr>
            <w:tcW w:w="1150" w:type="dxa"/>
            <w:vAlign w:val="center"/>
          </w:tcPr>
          <w:p>
            <w:pPr>
              <w:keepNext/>
              <w:spacing w:before="0" w:after="0" w:line="240" w:lineRule="auto"/>
              <w:jc w:val="right"/>
            </w:pPr>
            <w:r>
              <w:rPr>
                <w:rFonts w:ascii="Times New Roman" w:hAnsi="Times New Roman" w:cs="Times New Roman" w:eastAsia="Times New Roman"/>
                <w:sz w:val="17"/>
                <w:szCs w:val="17"/>
              </w:rPr>
              <w:t xml:space="preserve">0.977</w:t>
            </w:r>
          </w:p>
        </w:tc>
        <w:tc>
          <w:tcPr>
            <w:tcW w:w="1533" w:type="dxa"/>
            <w:vAlign w:val="center"/>
          </w:tcPr>
          <w:p>
            <w:pPr>
              <w:keepNext/>
              <w:spacing w:before="0" w:after="0" w:line="240" w:lineRule="auto"/>
              <w:jc w:val="right"/>
            </w:pPr>
            <w:r>
              <w:rPr>
                <w:rFonts w:ascii="Times New Roman" w:hAnsi="Times New Roman" w:cs="Times New Roman" w:eastAsia="Times New Roman"/>
                <w:sz w:val="17"/>
                <w:szCs w:val="17"/>
              </w:rPr>
              <w:t xml:space="preserve">0.30 (9)</w:t>
            </w:r>
          </w:p>
        </w:tc>
        <w:tc>
          <w:tcPr>
            <w:tcW w:w="1789" w:type="dxa"/>
            <w:vAlign w:val="center"/>
          </w:tcPr>
          <w:p>
            <w:pPr>
              <w:keepNext/>
              <w:spacing w:before="0" w:after="0" w:line="240" w:lineRule="auto"/>
              <w:jc w:val="center"/>
            </w:pPr>
            <w:r>
              <w:rPr>
                <w:rFonts w:ascii="Times New Roman" w:hAnsi="Times New Roman" w:cs="Times New Roman" w:eastAsia="Times New Roman"/>
                <w:sz w:val="17"/>
                <w:szCs w:val="17"/>
              </w:rPr>
              <w:t xml:space="preserve">4</w:t>
            </w:r>
          </w:p>
        </w:tc>
        <w:tc>
          <w:tcPr>
            <w:tcW w:w="1661" w:type="dxa"/>
            <w:vAlign w:val="center"/>
          </w:tcPr>
          <w:p>
            <w:pPr>
              <w:keepNext/>
              <w:spacing w:before="0" w:after="0" w:line="240" w:lineRule="auto"/>
              <w:jc w:val="center"/>
            </w:pPr>
            <w:r>
              <w:rPr>
                <w:rFonts w:ascii="Times New Roman" w:hAnsi="Times New Roman" w:cs="Times New Roman" w:eastAsia="Times New Roman"/>
                <w:sz w:val="17"/>
                <w:szCs w:val="17"/>
              </w:rPr>
              <w:t xml:space="preserve">9</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7"/>
                <w:szCs w:val="17"/>
              </w:rPr>
              <w:t xml:space="preserve">Ethereum (window)</w:t>
            </w:r>
          </w:p>
        </w:tc>
        <w:tc>
          <w:tcPr>
            <w:tcW w:w="1022" w:type="dxa"/>
            <w:vAlign w:val="center"/>
          </w:tcPr>
          <w:p>
            <w:pPr>
              <w:keepNext/>
              <w:spacing w:before="0" w:after="0" w:line="240" w:lineRule="auto"/>
              <w:jc w:val="center"/>
            </w:pPr>
            <w:r>
              <w:rPr>
                <w:rFonts w:ascii="Times New Roman" w:hAnsi="Times New Roman" w:cs="Times New Roman" w:eastAsia="Times New Roman"/>
                <w:sz w:val="17"/>
                <w:szCs w:val="17"/>
              </w:rPr>
              <w:t xml:space="preserve">5 of 5</w:t>
            </w:r>
          </w:p>
        </w:tc>
        <w:tc>
          <w:tcPr>
            <w:tcW w:w="1150" w:type="dxa"/>
            <w:vAlign w:val="center"/>
          </w:tcPr>
          <w:p>
            <w:pPr>
              <w:keepNext/>
              <w:spacing w:before="0" w:after="0" w:line="240" w:lineRule="auto"/>
              <w:jc w:val="right"/>
            </w:pPr>
            <w:r>
              <w:rPr>
                <w:rFonts w:ascii="Times New Roman" w:hAnsi="Times New Roman" w:cs="Times New Roman" w:eastAsia="Times New Roman"/>
                <w:sz w:val="17"/>
                <w:szCs w:val="17"/>
              </w:rPr>
              <w:t xml:space="preserve">0.979</w:t>
            </w:r>
          </w:p>
        </w:tc>
        <w:tc>
          <w:tcPr>
            <w:tcW w:w="1533" w:type="dxa"/>
            <w:vAlign w:val="center"/>
          </w:tcPr>
          <w:p>
            <w:pPr>
              <w:keepNext/>
              <w:spacing w:before="0" w:after="0" w:line="240" w:lineRule="auto"/>
              <w:jc w:val="right"/>
            </w:pPr>
            <w:r>
              <w:rPr>
                <w:rFonts w:ascii="Times New Roman" w:hAnsi="Times New Roman" w:cs="Times New Roman" w:eastAsia="Times New Roman"/>
                <w:sz w:val="17"/>
                <w:szCs w:val="17"/>
              </w:rPr>
              <w:t xml:space="preserve">0.07 (1)</w:t>
            </w:r>
          </w:p>
        </w:tc>
        <w:tc>
          <w:tcPr>
            <w:tcW w:w="1789" w:type="dxa"/>
            <w:vAlign w:val="center"/>
          </w:tcPr>
          <w:p>
            <w:pPr>
              <w:keepNext/>
              <w:spacing w:before="0" w:after="0" w:line="240" w:lineRule="auto"/>
              <w:jc w:val="center"/>
            </w:pPr>
            <w:r>
              <w:rPr>
                <w:rFonts w:ascii="Times New Roman" w:hAnsi="Times New Roman" w:cs="Times New Roman" w:eastAsia="Times New Roman"/>
                <w:sz w:val="17"/>
                <w:szCs w:val="17"/>
              </w:rPr>
              <w:t xml:space="preserve">5</w:t>
            </w:r>
          </w:p>
        </w:tc>
        <w:tc>
          <w:tcPr>
            <w:tcW w:w="1661" w:type="dxa"/>
            <w:vAlign w:val="center"/>
          </w:tcPr>
          <w:p>
            <w:pPr>
              <w:keepNext/>
              <w:spacing w:before="0" w:after="0" w:line="240" w:lineRule="auto"/>
              <w:jc w:val="center"/>
            </w:pPr>
            <w:r>
              <w:rPr>
                <w:rFonts w:ascii="Times New Roman" w:hAnsi="Times New Roman" w:cs="Times New Roman" w:eastAsia="Times New Roman"/>
                <w:sz w:val="17"/>
                <w:szCs w:val="17"/>
              </w:rPr>
              <w:t xml:space="preserve">1</w:t>
            </w:r>
          </w:p>
        </w:tc>
      </w:tr>
      <w:tr>
        <w:trPr>
          <w:cantSplit/>
        </w:trPr>
        <w:tc>
          <w:tcPr>
            <w:tcW w:w="1917" w:type="dxa"/>
            <w:vAlign w:val="center"/>
          </w:tcPr>
          <w:p>
            <w:pPr>
              <w:keepNext/>
              <w:spacing w:before="0" w:after="0" w:line="240" w:lineRule="auto"/>
              <w:jc w:val="left"/>
            </w:pPr>
            <w:r>
              <w:rPr>
                <w:rFonts w:ascii="Times New Roman" w:hAnsi="Times New Roman" w:cs="Times New Roman" w:eastAsia="Times New Roman"/>
                <w:sz w:val="17"/>
                <w:szCs w:val="17"/>
              </w:rPr>
              <w:t xml:space="preserve">Angular commits</w:t>
            </w:r>
          </w:p>
        </w:tc>
        <w:tc>
          <w:tcPr>
            <w:tcW w:w="1022" w:type="dxa"/>
            <w:vAlign w:val="center"/>
          </w:tcPr>
          <w:p>
            <w:pPr>
              <w:keepNext/>
              <w:spacing w:before="0" w:after="0" w:line="240" w:lineRule="auto"/>
              <w:jc w:val="center"/>
            </w:pPr>
            <w:r>
              <w:rPr>
                <w:rFonts w:ascii="Times New Roman" w:hAnsi="Times New Roman" w:cs="Times New Roman" w:eastAsia="Times New Roman"/>
                <w:sz w:val="17"/>
                <w:szCs w:val="17"/>
              </w:rPr>
              <w:t xml:space="preserve">1 of 2</w:t>
            </w:r>
          </w:p>
        </w:tc>
        <w:tc>
          <w:tcPr>
            <w:tcW w:w="1150" w:type="dxa"/>
            <w:vAlign w:val="center"/>
          </w:tcPr>
          <w:p>
            <w:pPr>
              <w:keepNext/>
              <w:spacing w:before="0" w:after="0" w:line="240" w:lineRule="auto"/>
              <w:jc w:val="right"/>
            </w:pPr>
            <w:r>
              <w:rPr>
                <w:rFonts w:ascii="Times New Roman" w:hAnsi="Times New Roman" w:cs="Times New Roman" w:eastAsia="Times New Roman"/>
                <w:sz w:val="17"/>
                <w:szCs w:val="17"/>
              </w:rPr>
              <w:t xml:space="preserve">0.987</w:t>
            </w:r>
          </w:p>
        </w:tc>
        <w:tc>
          <w:tcPr>
            <w:tcW w:w="1533" w:type="dxa"/>
            <w:vAlign w:val="center"/>
          </w:tcPr>
          <w:p>
            <w:pPr>
              <w:keepNext/>
              <w:spacing w:before="0" w:after="0" w:line="240" w:lineRule="auto"/>
              <w:jc w:val="right"/>
            </w:pPr>
            <w:r>
              <w:rPr>
                <w:rFonts w:ascii="Times New Roman" w:hAnsi="Times New Roman" w:cs="Times New Roman" w:eastAsia="Times New Roman"/>
                <w:sz w:val="17"/>
                <w:szCs w:val="17"/>
              </w:rPr>
              <w:t xml:space="preserve">0.60 (1)</w:t>
            </w:r>
          </w:p>
        </w:tc>
        <w:tc>
          <w:tcPr>
            <w:tcW w:w="1789" w:type="dxa"/>
            <w:vAlign w:val="center"/>
          </w:tcPr>
          <w:p>
            <w:pPr>
              <w:keepNext/>
              <w:spacing w:before="0" w:after="0" w:line="240" w:lineRule="auto"/>
              <w:jc w:val="center"/>
            </w:pPr>
            <w:r>
              <w:rPr>
                <w:rFonts w:ascii="Times New Roman" w:hAnsi="Times New Roman" w:cs="Times New Roman" w:eastAsia="Times New Roman"/>
                <w:sz w:val="17"/>
                <w:szCs w:val="17"/>
              </w:rPr>
              <w:t xml:space="preserve">0</w:t>
            </w:r>
          </w:p>
        </w:tc>
        <w:tc>
          <w:tcPr>
            <w:tcW w:w="1661" w:type="dxa"/>
            <w:vAlign w:val="center"/>
          </w:tcPr>
          <w:p>
            <w:pPr>
              <w:keepNext/>
              <w:spacing w:before="0" w:after="0" w:line="240" w:lineRule="auto"/>
              <w:jc w:val="center"/>
            </w:pPr>
            <w:r>
              <w:rPr>
                <w:rFonts w:ascii="Times New Roman" w:hAnsi="Times New Roman" w:cs="Times New Roman" w:eastAsia="Times New Roman"/>
                <w:sz w:val="17"/>
                <w:szCs w:val="17"/>
              </w:rPr>
              <w:t xml:space="preserve">0</w:t>
            </w:r>
          </w:p>
        </w:tc>
      </w:tr>
      <w:tr>
        <w:trPr>
          <w:cantSplit/>
        </w:trPr>
        <w:tc>
          <w:tcPr>
            <w:tcW w:w="1917" w:type="dxa"/>
            <w:vAlign w:val="center"/>
          </w:tcPr>
          <w:p>
            <w:pPr>
              <w:spacing w:before="0" w:after="0" w:line="240" w:lineRule="auto"/>
              <w:jc w:val="left"/>
            </w:pPr>
            <w:r>
              <w:rPr>
                <w:rFonts w:ascii="Times New Roman" w:hAnsi="Times New Roman" w:cs="Times New Roman" w:eastAsia="Times New Roman"/>
                <w:sz w:val="17"/>
                <w:szCs w:val="17"/>
              </w:rPr>
              <w:t xml:space="preserve">Enron e-mail</w:t>
            </w:r>
          </w:p>
        </w:tc>
        <w:tc>
          <w:tcPr>
            <w:tcW w:w="1022" w:type="dxa"/>
            <w:vAlign w:val="center"/>
          </w:tcPr>
          <w:p>
            <w:pPr>
              <w:spacing w:before="0" w:after="0" w:line="240" w:lineRule="auto"/>
              <w:jc w:val="center"/>
            </w:pPr>
            <w:r>
              <w:rPr>
                <w:rFonts w:ascii="Times New Roman" w:hAnsi="Times New Roman" w:cs="Times New Roman" w:eastAsia="Times New Roman"/>
                <w:sz w:val="17"/>
                <w:szCs w:val="17"/>
              </w:rPr>
              <w:t xml:space="preserve">4 of 4</w:t>
            </w:r>
          </w:p>
        </w:tc>
        <w:tc>
          <w:tcPr>
            <w:tcW w:w="1150" w:type="dxa"/>
            <w:vAlign w:val="center"/>
          </w:tcPr>
          <w:p>
            <w:pPr>
              <w:spacing w:before="0" w:after="0" w:line="240" w:lineRule="auto"/>
              <w:jc w:val="right"/>
            </w:pPr>
            <w:r>
              <w:rPr>
                <w:rFonts w:ascii="Times New Roman" w:hAnsi="Times New Roman" w:cs="Times New Roman" w:eastAsia="Times New Roman"/>
                <w:sz w:val="17"/>
                <w:szCs w:val="17"/>
              </w:rPr>
              <w:t xml:space="preserve">0.984</w:t>
            </w:r>
          </w:p>
        </w:tc>
        <w:tc>
          <w:tcPr>
            <w:tcW w:w="1533" w:type="dxa"/>
            <w:vAlign w:val="center"/>
          </w:tcPr>
          <w:p>
            <w:pPr>
              <w:spacing w:before="0" w:after="0" w:line="240" w:lineRule="auto"/>
              <w:jc w:val="right"/>
            </w:pPr>
            <w:r>
              <w:rPr>
                <w:rFonts w:ascii="Times New Roman" w:hAnsi="Times New Roman" w:cs="Times New Roman" w:eastAsia="Times New Roman"/>
                <w:sz w:val="17"/>
                <w:szCs w:val="17"/>
              </w:rPr>
              <w:t xml:space="preserve">0.99 (2)</w:t>
            </w:r>
          </w:p>
        </w:tc>
        <w:tc>
          <w:tcPr>
            <w:tcW w:w="1789" w:type="dxa"/>
            <w:vAlign w:val="center"/>
          </w:tcPr>
          <w:p>
            <w:pPr>
              <w:spacing w:before="0" w:after="0" w:line="240" w:lineRule="auto"/>
              <w:jc w:val="center"/>
            </w:pPr>
            <w:r>
              <w:rPr>
                <w:rFonts w:ascii="Times New Roman" w:hAnsi="Times New Roman" w:cs="Times New Roman" w:eastAsia="Times New Roman"/>
                <w:sz w:val="17"/>
                <w:szCs w:val="17"/>
              </w:rPr>
              <w:t xml:space="preserve">2</w:t>
            </w:r>
          </w:p>
        </w:tc>
        <w:tc>
          <w:tcPr>
            <w:tcW w:w="1661" w:type="dxa"/>
            <w:vAlign w:val="center"/>
          </w:tcPr>
          <w:p>
            <w:pPr>
              <w:spacing w:before="0" w:after="0" w:line="240" w:lineRule="auto"/>
              <w:jc w:val="center"/>
            </w:pPr>
            <w:r>
              <w:rPr>
                <w:rFonts w:ascii="Times New Roman" w:hAnsi="Times New Roman" w:cs="Times New Roman" w:eastAsia="Times New Roman"/>
                <w:sz w:val="17"/>
                <w:szCs w:val="17"/>
              </w:rPr>
              <w:t xml:space="preserve">0</w:t>
            </w:r>
          </w:p>
        </w:tc>
      </w:tr>
    </w:tbl>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First, every model appears to be of high quality. Replay fitness runs from 0.955 to 1.000, with a median of 0.994, and all 20 narrowed case notions are in that range; yet 20 of the models contain fewer than half of the process's activities. Fitness is measured against the flat log from which the model was discovered, so it cannot reflect what flattening removed. Figure 7.6 reveals this: the points on the left represent models of a small fraction of the process, and they score as well as the complete ones.</w:t>
      </w:r>
    </w:p>
    <w:p>
      <w:pPr>
        <w:keepNext/>
        <w:spacing w:before="120" w:after="60" w:line="240" w:lineRule="auto"/>
        <w:jc w:val="center"/>
      </w:pPr>
      <w:r>
        <w:drawing>
          <wp:inline distT="0" distB="0" distL="0" distR="0">
            <wp:extent cx="5120640" cy="3019864"/>
            <wp:docPr id="514" name="Figure 7.6" descr="Replay fitness against the share of the process's activities in the discovered model, one dot per case n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discovery.png"/>
                    <pic:cNvPicPr/>
                  </pic:nvPicPr>
                  <pic:blipFill>
                    <a:blip r:embed="rIdImg14"/>
                    <a:stretch>
                      <a:fillRect/>
                    </a:stretch>
                  </pic:blipFill>
                  <pic:spPr>
                    <a:xfrm>
                      <a:off x="0" y="0"/>
                      <a:ext cx="5120640" cy="3019864"/>
                    </a:xfrm>
                    <a:prstGeom prst="rect">
                      <a:avLst/>
                    </a:prstGeom>
                  </pic:spPr>
                </pic:pic>
              </a:graphicData>
            </a:graphic>
          </wp:inline>
        </w:drawing>
      </w:r>
    </w:p>
    <w:p>
      <w:pPr>
        <w:spacing w:before="0" w:after="200" w:line="240" w:lineRule="auto"/>
        <w:jc w:val="center"/>
      </w:pPr>
      <w:bookmarkStart w:id="1081" w:name="_Fig_7_6"/>
      <w:r>
        <w:rPr>
          <w:rFonts w:ascii="Times New Roman" w:hAnsi="Times New Roman" w:cs="Times New Roman" w:eastAsia="Times New Roman"/>
          <w:b/>
          <w:bCs/>
          <w:sz w:val="20"/>
          <w:szCs w:val="20"/>
        </w:rPr>
        <w:t xml:space="preserve">Figure 7.6: </w:t>
      </w:r>
      <w:r>
        <w:rPr>
          <w:rFonts w:ascii="Times New Roman" w:hAnsi="Times New Roman" w:cs="Times New Roman" w:eastAsia="Times New Roman"/>
          <w:sz w:val="20"/>
          <w:szCs w:val="20"/>
        </w:rPr>
        <w:t xml:space="preserve">Replay fitness against the share of the process's activities in the discovered model, one dot per case notion</w:t>
      </w:r>
      <w:bookmarkEnd w:id="1081"/>
    </w:p>
    <w:p>
      <w:pPr>
        <w:spacing w:before="0" w:after="120" w:line="276" w:lineRule="auto"/>
        <w:jc w:val="both"/>
      </w:pPr>
      <w:r>
        <w:rPr>
          <w:rFonts w:ascii="Times New Roman" w:hAnsi="Times New Roman" w:cs="Times New Roman" w:eastAsia="Times New Roman"/>
          <w:sz w:val="24"/>
          <w:szCs w:val="24"/>
        </w:rPr>
        <w:t xml:space="preserve">Second, divergence appears as loops. Across case notions the loop share rises with the divergence share (Spearman rank correlation 0.69), and at least 90% of the activities sit under a loop in 14 of the 19 case notions with a divergence share of 0.5 or more, and in only 4 of the rest. When a flat case collects repeated events that belong to different objects, the miner tends to place them inside a loop. Precision, which could be computed for 25 case notions, reveals the result: its median is 0.67, and the lowest values (0.04 for Age of Empires II player, 0.07 for Ethereum orders (ORDER), 0.09 for German Bundestag legislation (Gesetzgebung)) all come from models in which nearly every activity is inside a loop, so the models accept almost any order of events.</w:t>
      </w:r>
    </w:p>
    <w:p>
      <w:pPr>
        <w:spacing w:before="0" w:after="120" w:line="276" w:lineRule="auto"/>
        <w:jc w:val="both"/>
      </w:pPr>
      <w:r>
        <w:rPr>
          <w:rFonts w:ascii="Times New Roman" w:hAnsi="Times New Roman" w:cs="Times New Roman" w:eastAsia="Times New Roman"/>
          <w:sz w:val="24"/>
          <w:szCs w:val="24"/>
        </w:rPr>
        <w:t xml:space="preserve">Given the number of case notions and the seven logs, we interpret these correlations as tendencies rather than general laws.</w:t>
      </w:r>
    </w:p>
    <w:p>
      <w:pPr>
        <w:keepNext/>
        <w:spacing w:before="200" w:after="100" w:line="276" w:lineRule="auto"/>
        <w:outlineLvl w:val="1"/>
      </w:pPr>
      <w:bookmarkStart w:id="1082" w:name="_Toc_7_5"/>
      <w:r>
        <w:rPr>
          <w:rFonts w:ascii="Times New Roman" w:hAnsi="Times New Roman" w:cs="Times New Roman" w:eastAsia="Times New Roman"/>
          <w:b/>
          <w:bCs/>
          <w:sz w:val="24"/>
          <w:szCs w:val="24"/>
        </w:rPr>
        <w:t xml:space="preserve">7.5  Discussion</w:t>
      </w:r>
      <w:bookmarkEnd w:id="1082"/>
    </w:p>
    <w:p>
      <w:pPr>
        <w:spacing w:before="0" w:after="120" w:line="276" w:lineRule="auto"/>
        <w:jc w:val="both"/>
      </w:pPr>
      <w:r>
        <w:rPr>
          <w:rFonts w:ascii="Times New Roman" w:hAnsi="Times New Roman" w:cs="Times New Roman" w:eastAsia="Times New Roman"/>
          <w:sz w:val="24"/>
          <w:szCs w:val="24"/>
        </w:rPr>
        <w:t xml:space="preserve">Our initial expectation was that flattening mainly duplicates events, and the data did not support this. Duplication is large in only two of the seven logs; the common pattern is that a case notion sees only part of the process, and the flat log gives no indication of what is missing. The usual quality check does not reveal this either: a model discovered from a narrowed flat log still replays that log almost perfectly, so fitness remains high precisely when the view is most partial.</w:t>
      </w:r>
    </w:p>
    <w:p>
      <w:pPr>
        <w:spacing w:before="0" w:after="120" w:line="276" w:lineRule="auto"/>
        <w:jc w:val="both"/>
      </w:pPr>
      <w:r>
        <w:rPr>
          <w:rFonts w:ascii="Times New Roman" w:hAnsi="Times New Roman" w:cs="Times New Roman" w:eastAsia="Times New Roman"/>
          <w:sz w:val="24"/>
          <w:szCs w:val="24"/>
        </w:rPr>
        <w:t xml:space="preserve">For the capstone, only a hypothesis can be stated, since no portal data is available. The portal's documented audit log relates each action to one project and to the person who acted. If real data has that shape, flattening on the project would copy few events, but it would hide how one guide's reviews spread across many projects, and it would hide the people; that is the narrowing pattern, not the duplication pattern. The next step is to test this on a de-identified portal log; until then, no claim about the portal is made.</w:t>
      </w:r>
    </w:p>
    <w:p>
      <w:pPr>
        <w:keepNext/>
        <w:spacing w:before="140" w:after="80" w:line="276" w:lineRule="auto"/>
        <w:outlineLvl w:val="2"/>
      </w:pPr>
      <w:bookmarkStart w:id="1083" w:name="_Toc_7_5_1"/>
      <w:r>
        <w:rPr>
          <w:rFonts w:ascii="Times New Roman" w:hAnsi="Times New Roman" w:cs="Times New Roman" w:eastAsia="Times New Roman"/>
          <w:b/>
          <w:bCs/>
          <w:i/>
          <w:iCs/>
          <w:sz w:val="24"/>
          <w:szCs w:val="24"/>
        </w:rPr>
        <w:t xml:space="preserve">7.5.1  Threats to Validity</w:t>
      </w:r>
      <w:bookmarkEnd w:id="1083"/>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Seven logs from several domains: the three regimes are descriptive, and we do not claim that they are exhaustive.</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Our choices: case notions are object types (and roles for Enron), and the thresholds for nested children and for the minimum case-notion size are ours, written in the code.</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A window of Ethereum: those results come from a contiguous window of 300,000 events.</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A data-quality flag in Enron: about 0.1% of the events (72) have timestamps before 1990, which is unusual for a corpus from 1998 to 2002. They were kept.</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Checks by us: the independent implementations are independent of the code under test, not of the team, and the findings were labelled by no one outside the team.</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One miner: the discovery comparison applies one algorithm with one noise threshold, and other miners may well give different models.</w:t>
      </w:r>
    </w:p>
    <w:p>
      <w:pPr>
        <w:keepNext/>
        <w:spacing w:before="200" w:after="100" w:line="276" w:lineRule="auto"/>
        <w:outlineLvl w:val="1"/>
      </w:pPr>
      <w:bookmarkStart w:id="1084" w:name="_Toc_7_6"/>
      <w:r>
        <w:rPr>
          <w:rFonts w:ascii="Times New Roman" w:hAnsi="Times New Roman" w:cs="Times New Roman" w:eastAsia="Times New Roman"/>
          <w:b/>
          <w:bCs/>
          <w:sz w:val="24"/>
          <w:szCs w:val="24"/>
        </w:rPr>
        <w:t xml:space="preserve">7.6  Cost Analysis</w:t>
      </w:r>
      <w:bookmarkEnd w:id="1084"/>
    </w:p>
    <w:p>
      <w:pPr>
        <w:spacing w:before="0" w:after="120" w:line="276" w:lineRule="auto"/>
        <w:jc w:val="both"/>
      </w:pPr>
      <w:r>
        <w:rPr>
          <w:rFonts w:ascii="Times New Roman" w:hAnsi="Times New Roman" w:cs="Times New Roman" w:eastAsia="Times New Roman"/>
          <w:sz w:val="24"/>
          <w:szCs w:val="24"/>
        </w:rPr>
        <w:t xml:space="preserve">By cost we mean the money and effort to produce or reproduce the study. Table 7.5 summarises it.</w:t>
      </w:r>
    </w:p>
    <w:p>
      <w:pPr>
        <w:keepNext/>
        <w:spacing w:before="160" w:after="80" w:line="240" w:lineRule="auto"/>
        <w:jc w:val="center"/>
      </w:pPr>
      <w:bookmarkStart w:id="1085" w:name="_Tab_7_5"/>
      <w:r>
        <w:rPr>
          <w:rFonts w:ascii="Times New Roman" w:hAnsi="Times New Roman" w:cs="Times New Roman" w:eastAsia="Times New Roman"/>
          <w:b/>
          <w:bCs/>
          <w:sz w:val="20"/>
          <w:szCs w:val="20"/>
        </w:rPr>
        <w:t xml:space="preserve">Table 7.5: </w:t>
      </w:r>
      <w:r>
        <w:rPr>
          <w:rFonts w:ascii="Times New Roman" w:hAnsi="Times New Roman" w:cs="Times New Roman" w:eastAsia="Times New Roman"/>
          <w:sz w:val="20"/>
          <w:szCs w:val="20"/>
        </w:rPr>
        <w:t xml:space="preserve">Cost of producing and reproducing the study</w:t>
      </w:r>
      <w:bookmarkEnd w:id="1085"/>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815"/>
        <w:gridCol w:w="3889"/>
        <w:gridCol w:w="3370"/>
      </w:tblGrid>
      <w:tr>
        <w:trPr>
          <w:cantSplit/>
          <w:tblHeader/>
        </w:trPr>
        <w:tc>
          <w:tcPr>
            <w:tcW w:w="1815"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Item</w:t>
            </w:r>
          </w:p>
        </w:tc>
        <w:tc>
          <w:tcPr>
            <w:tcW w:w="3889"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Producing the study</w:t>
            </w:r>
          </w:p>
        </w:tc>
        <w:tc>
          <w:tcPr>
            <w:tcW w:w="337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Reproducing it</w:t>
            </w:r>
          </w:p>
        </w:tc>
      </w:tr>
      <w:tr>
        <w:trPr>
          <w:cantSplit/>
        </w:trPr>
        <w:tc>
          <w:tcPr>
            <w:tcW w:w="1815" w:type="dxa"/>
            <w:vAlign w:val="center"/>
          </w:tcPr>
          <w:p>
            <w:pPr>
              <w:keepNext/>
              <w:spacing w:before="0" w:after="0" w:line="240" w:lineRule="auto"/>
              <w:jc w:val="left"/>
            </w:pPr>
            <w:r>
              <w:rPr>
                <w:rFonts w:ascii="Times New Roman" w:hAnsi="Times New Roman" w:cs="Times New Roman" w:eastAsia="Times New Roman"/>
                <w:sz w:val="18"/>
                <w:szCs w:val="18"/>
              </w:rPr>
              <w:t xml:space="preserve">Data</w:t>
            </w:r>
          </w:p>
        </w:tc>
        <w:tc>
          <w:tcPr>
            <w:tcW w:w="3889" w:type="dxa"/>
            <w:vAlign w:val="center"/>
          </w:tcPr>
          <w:p>
            <w:pPr>
              <w:keepNext/>
              <w:spacing w:before="0" w:after="0" w:line="240" w:lineRule="auto"/>
              <w:jc w:val="left"/>
            </w:pPr>
            <w:r>
              <w:rPr>
                <w:rFonts w:ascii="Times New Roman" w:hAnsi="Times New Roman" w:cs="Times New Roman" w:eastAsia="Times New Roman"/>
                <w:sz w:val="18"/>
                <w:szCs w:val="18"/>
              </w:rPr>
              <w:t xml:space="preserve">Nil (open data, CC BY 4.0)</w:t>
            </w:r>
          </w:p>
        </w:tc>
        <w:tc>
          <w:tcPr>
            <w:tcW w:w="3370" w:type="dxa"/>
            <w:vAlign w:val="center"/>
          </w:tcPr>
          <w:p>
            <w:pPr>
              <w:keepNext/>
              <w:spacing w:before="0" w:after="0" w:line="240" w:lineRule="auto"/>
              <w:jc w:val="left"/>
            </w:pPr>
            <w:r>
              <w:rPr>
                <w:rFonts w:ascii="Times New Roman" w:hAnsi="Times New Roman" w:cs="Times New Roman" w:eastAsia="Times New Roman"/>
                <w:sz w:val="18"/>
                <w:szCs w:val="18"/>
              </w:rPr>
              <w:t xml:space="preserve">About 350 MB download for the core set</w:t>
            </w:r>
          </w:p>
        </w:tc>
      </w:tr>
      <w:tr>
        <w:trPr>
          <w:cantSplit/>
        </w:trPr>
        <w:tc>
          <w:tcPr>
            <w:tcW w:w="1815" w:type="dxa"/>
            <w:vAlign w:val="center"/>
          </w:tcPr>
          <w:p>
            <w:pPr>
              <w:keepNext/>
              <w:spacing w:before="0" w:after="0" w:line="240" w:lineRule="auto"/>
              <w:jc w:val="left"/>
            </w:pPr>
            <w:r>
              <w:rPr>
                <w:rFonts w:ascii="Times New Roman" w:hAnsi="Times New Roman" w:cs="Times New Roman" w:eastAsia="Times New Roman"/>
                <w:sz w:val="18"/>
                <w:szCs w:val="18"/>
              </w:rPr>
              <w:t xml:space="preserve">Software</w:t>
            </w:r>
          </w:p>
        </w:tc>
        <w:tc>
          <w:tcPr>
            <w:tcW w:w="3889" w:type="dxa"/>
            <w:vAlign w:val="center"/>
          </w:tcPr>
          <w:p>
            <w:pPr>
              <w:keepNext/>
              <w:spacing w:before="0" w:after="0" w:line="240" w:lineRule="auto"/>
              <w:jc w:val="left"/>
            </w:pPr>
            <w:r>
              <w:rPr>
                <w:rFonts w:ascii="Times New Roman" w:hAnsi="Times New Roman" w:cs="Times New Roman" w:eastAsia="Times New Roman"/>
                <w:sz w:val="18"/>
                <w:szCs w:val="18"/>
              </w:rPr>
              <w:t xml:space="preserve">Nil (open-source libraries; </w:t>
            </w:r>
            <w:r>
              <w:rPr>
                <w:rFonts w:ascii="Courier New" w:hAnsi="Courier New" w:cs="Courier New" w:eastAsia="Courier New"/>
                <w:sz w:val="16"/>
                <w:szCs w:val="16"/>
              </w:rPr>
              <w:t xml:space="preserve">pm4py</w:t>
            </w:r>
            <w:r>
              <w:rPr>
                <w:rFonts w:ascii="Times New Roman" w:hAnsi="Times New Roman" w:cs="Times New Roman" w:eastAsia="Times New Roman"/>
                <w:sz w:val="18"/>
                <w:szCs w:val="18"/>
              </w:rPr>
              <w:t xml:space="preserve"> is AGPL-3.0)</w:t>
            </w:r>
          </w:p>
        </w:tc>
        <w:tc>
          <w:tcPr>
            <w:tcW w:w="3370" w:type="dxa"/>
            <w:vAlign w:val="center"/>
          </w:tcPr>
          <w:p>
            <w:pPr>
              <w:keepNext/>
              <w:spacing w:before="0" w:after="0" w:line="240" w:lineRule="auto"/>
              <w:jc w:val="left"/>
            </w:pPr>
            <w:r>
              <w:rPr>
                <w:rFonts w:ascii="Times New Roman" w:hAnsi="Times New Roman" w:cs="Times New Roman" w:eastAsia="Times New Roman"/>
                <w:sz w:val="18"/>
                <w:szCs w:val="18"/>
              </w:rPr>
              <w:t xml:space="preserve">Python 3.14 and the pinned packages in </w:t>
            </w:r>
            <w:r>
              <w:rPr>
                <w:rFonts w:ascii="Courier New" w:hAnsi="Courier New" w:cs="Courier New" w:eastAsia="Courier New"/>
                <w:sz w:val="16"/>
                <w:szCs w:val="16"/>
              </w:rPr>
              <w:t xml:space="preserve">requirements.txt</w:t>
            </w:r>
          </w:p>
        </w:tc>
      </w:tr>
      <w:tr>
        <w:trPr>
          <w:cantSplit/>
        </w:trPr>
        <w:tc>
          <w:tcPr>
            <w:tcW w:w="1815" w:type="dxa"/>
            <w:vAlign w:val="center"/>
          </w:tcPr>
          <w:p>
            <w:pPr>
              <w:keepNext/>
              <w:spacing w:before="0" w:after="0" w:line="240" w:lineRule="auto"/>
              <w:jc w:val="left"/>
            </w:pPr>
            <w:r>
              <w:rPr>
                <w:rFonts w:ascii="Times New Roman" w:hAnsi="Times New Roman" w:cs="Times New Roman" w:eastAsia="Times New Roman"/>
                <w:sz w:val="18"/>
                <w:szCs w:val="18"/>
              </w:rPr>
              <w:t xml:space="preserve">Hardware</w:t>
            </w:r>
          </w:p>
        </w:tc>
        <w:tc>
          <w:tcPr>
            <w:tcW w:w="3889" w:type="dxa"/>
            <w:vAlign w:val="center"/>
          </w:tcPr>
          <w:p>
            <w:pPr>
              <w:keepNext/>
              <w:spacing w:before="0" w:after="0" w:line="240" w:lineRule="auto"/>
              <w:jc w:val="left"/>
            </w:pPr>
            <w:r>
              <w:rPr>
                <w:rFonts w:ascii="Times New Roman" w:hAnsi="Times New Roman" w:cs="Times New Roman" w:eastAsia="Times New Roman"/>
                <w:sz w:val="18"/>
                <w:szCs w:val="18"/>
              </w:rPr>
              <w:t xml:space="preserve">A laptop the team already owned (8 GiB memory)</w:t>
            </w:r>
          </w:p>
        </w:tc>
        <w:tc>
          <w:tcPr>
            <w:tcW w:w="3370" w:type="dxa"/>
            <w:vAlign w:val="center"/>
          </w:tcPr>
          <w:p>
            <w:pPr>
              <w:keepNext/>
              <w:spacing w:before="0" w:after="0" w:line="240" w:lineRule="auto"/>
              <w:jc w:val="left"/>
            </w:pPr>
            <w:r>
              <w:rPr>
                <w:rFonts w:ascii="Times New Roman" w:hAnsi="Times New Roman" w:cs="Times New Roman" w:eastAsia="Times New Roman"/>
                <w:sz w:val="18"/>
                <w:szCs w:val="18"/>
              </w:rPr>
              <w:t xml:space="preserve">Any laptop with 8 GiB of memory or more</w:t>
            </w:r>
          </w:p>
        </w:tc>
      </w:tr>
      <w:tr>
        <w:trPr>
          <w:cantSplit/>
        </w:trPr>
        <w:tc>
          <w:tcPr>
            <w:tcW w:w="1815" w:type="dxa"/>
            <w:vAlign w:val="center"/>
          </w:tcPr>
          <w:p>
            <w:pPr>
              <w:keepNext/>
              <w:spacing w:before="0" w:after="0" w:line="240" w:lineRule="auto"/>
              <w:jc w:val="left"/>
            </w:pPr>
            <w:r>
              <w:rPr>
                <w:rFonts w:ascii="Times New Roman" w:hAnsi="Times New Roman" w:cs="Times New Roman" w:eastAsia="Times New Roman"/>
                <w:sz w:val="18"/>
                <w:szCs w:val="18"/>
              </w:rPr>
              <w:t xml:space="preserve">Cloud or paid services</w:t>
            </w:r>
          </w:p>
        </w:tc>
        <w:tc>
          <w:tcPr>
            <w:tcW w:w="3889" w:type="dxa"/>
            <w:vAlign w:val="center"/>
          </w:tcPr>
          <w:p>
            <w:pPr>
              <w:keepNext/>
              <w:spacing w:before="0" w:after="0" w:line="240" w:lineRule="auto"/>
              <w:jc w:val="left"/>
            </w:pPr>
            <w:r>
              <w:rPr>
                <w:rFonts w:ascii="Times New Roman" w:hAnsi="Times New Roman" w:cs="Times New Roman" w:eastAsia="Times New Roman"/>
                <w:sz w:val="18"/>
                <w:szCs w:val="18"/>
              </w:rPr>
              <w:t xml:space="preserve">None</w:t>
            </w:r>
          </w:p>
        </w:tc>
        <w:tc>
          <w:tcPr>
            <w:tcW w:w="3370" w:type="dxa"/>
            <w:vAlign w:val="center"/>
          </w:tcPr>
          <w:p>
            <w:pPr>
              <w:keepNext/>
              <w:spacing w:before="0" w:after="0" w:line="240" w:lineRule="auto"/>
              <w:jc w:val="left"/>
            </w:pPr>
            <w:r>
              <w:rPr>
                <w:rFonts w:ascii="Times New Roman" w:hAnsi="Times New Roman" w:cs="Times New Roman" w:eastAsia="Times New Roman"/>
                <w:sz w:val="18"/>
                <w:szCs w:val="18"/>
              </w:rPr>
              <w:t xml:space="preserve">None</w:t>
            </w:r>
          </w:p>
        </w:tc>
      </w:tr>
      <w:tr>
        <w:trPr>
          <w:cantSplit/>
        </w:trPr>
        <w:tc>
          <w:tcPr>
            <w:tcW w:w="1815" w:type="dxa"/>
            <w:vAlign w:val="center"/>
          </w:tcPr>
          <w:p>
            <w:pPr>
              <w:spacing w:before="0" w:after="0" w:line="240" w:lineRule="auto"/>
              <w:jc w:val="left"/>
            </w:pPr>
            <w:r>
              <w:rPr>
                <w:rFonts w:ascii="Times New Roman" w:hAnsi="Times New Roman" w:cs="Times New Roman" w:eastAsia="Times New Roman"/>
                <w:sz w:val="18"/>
                <w:szCs w:val="18"/>
              </w:rPr>
              <w:t xml:space="preserve">Run time</w:t>
            </w:r>
          </w:p>
        </w:tc>
        <w:tc>
          <w:tcPr>
            <w:tcW w:w="3889" w:type="dxa"/>
            <w:vAlign w:val="center"/>
          </w:tcPr>
          <w:p>
            <w:pPr>
              <w:spacing w:before="0" w:after="0" w:line="240" w:lineRule="auto"/>
              <w:jc w:val="left"/>
            </w:pPr>
            <w:r>
              <w:rPr>
                <w:rFonts w:ascii="Times New Roman" w:hAnsi="Times New Roman" w:cs="Times New Roman" w:eastAsia="Times New Roman"/>
                <w:sz w:val="18"/>
                <w:szCs w:val="18"/>
              </w:rPr>
              <w:t xml:space="preserve">Seconds to minutes per log</w:t>
            </w:r>
          </w:p>
        </w:tc>
        <w:tc>
          <w:tcPr>
            <w:tcW w:w="3370" w:type="dxa"/>
            <w:vAlign w:val="center"/>
          </w:tcPr>
          <w:p>
            <w:pPr>
              <w:spacing w:before="0" w:after="0" w:line="240" w:lineRule="auto"/>
              <w:jc w:val="left"/>
            </w:pPr>
            <w:r>
              <w:rPr>
                <w:rFonts w:ascii="Times New Roman" w:hAnsi="Times New Roman" w:cs="Times New Roman" w:eastAsia="Times New Roman"/>
                <w:sz w:val="18"/>
                <w:szCs w:val="18"/>
              </w:rPr>
              <w:t xml:space="preserve">About 4 to 10 seconds for the Enron log; </w:t>
            </w:r>
            <w:r>
              <w:rPr>
                <w:rFonts w:ascii="Courier New" w:hAnsi="Courier New" w:cs="Courier New" w:eastAsia="Courier New"/>
                <w:sz w:val="16"/>
                <w:szCs w:val="16"/>
              </w:rPr>
              <w:t xml:space="preserve">make study</w:t>
            </w:r>
            <w:r>
              <w:rPr>
                <w:rFonts w:ascii="Times New Roman" w:hAnsi="Times New Roman" w:cs="Times New Roman" w:eastAsia="Times New Roman"/>
                <w:sz w:val="18"/>
                <w:szCs w:val="18"/>
              </w:rPr>
              <w:t xml:space="preserve"> for all seven logs took 6 minutes 6 seconds</w:t>
            </w:r>
          </w:p>
        </w:tc>
      </w:tr>
    </w:tbl>
    <w:p>
      <w:pPr>
        <w:spacing w:before="0" w:after="120" w:line="240" w:lineRule="auto"/>
      </w:pPr>
    </w:p>
    <w:p>
      <w:pPr>
        <w:spacing w:before="0" w:after="120" w:line="276" w:lineRule="auto"/>
        <w:jc w:val="both"/>
      </w:pPr>
      <w:r>
        <w:rPr>
          <w:rFonts w:ascii="Times New Roman" w:hAnsi="Times New Roman" w:cs="Times New Roman" w:eastAsia="Times New Roman"/>
          <w:sz w:val="24"/>
          <w:szCs w:val="24"/>
        </w:rPr>
        <w:t xml:space="preserve">The principal cost is the team's time, much of it spent on verification; the monetary cost is nil.</w:t>
      </w:r>
    </w:p>
    <w:p>
      <w:pPr>
        <w:keepNext/>
        <w:pageBreakBefore/>
        <w:spacing w:before="0" w:after="60" w:line="276" w:lineRule="auto"/>
        <w:jc w:val="center"/>
      </w:pPr>
      <w:r>
        <w:rPr>
          <w:rFonts w:ascii="Times New Roman" w:hAnsi="Times New Roman" w:cs="Times New Roman" w:eastAsia="Times New Roman"/>
          <w:b/>
          <w:bCs/>
          <w:sz w:val="28"/>
          <w:szCs w:val="28"/>
        </w:rPr>
        <w:t xml:space="preserve">CHAPTER 8</w:t>
      </w:r>
    </w:p>
    <w:p>
      <w:pPr>
        <w:keepNext/>
        <w:spacing w:before="0" w:after="240" w:line="276" w:lineRule="auto"/>
        <w:jc w:val="center"/>
        <w:outlineLvl w:val="0"/>
      </w:pPr>
      <w:bookmarkStart w:id="1086" w:name="_Toc_ch8"/>
      <w:r>
        <w:rPr>
          <w:rFonts w:ascii="Times New Roman" w:hAnsi="Times New Roman" w:cs="Times New Roman" w:eastAsia="Times New Roman"/>
          <w:b/>
          <w:bCs/>
          <w:sz w:val="28"/>
          <w:szCs w:val="28"/>
        </w:rPr>
        <w:t xml:space="preserve">CONCLUSION</w:t>
      </w:r>
      <w:bookmarkEnd w:id="1086"/>
    </w:p>
    <w:p>
      <w:pPr>
        <w:spacing w:before="0" w:after="120" w:line="276" w:lineRule="auto"/>
        <w:jc w:val="both"/>
      </w:pPr>
      <w:r>
        <w:rPr>
          <w:rFonts w:ascii="Times New Roman" w:hAnsi="Times New Roman" w:cs="Times New Roman" w:eastAsia="Times New Roman"/>
          <w:sz w:val="24"/>
          <w:szCs w:val="24"/>
        </w:rPr>
        <w:t xml:space="preserve">We set out to study capstone review processes with OCEL 2.0. Portal logs were not available, so the project turned into two things: a documented OCEL 2.0 design of the capstone lifecycle, and a measurement of the effects of flattening on seven real public logs. The main conclusions are as follows.</w:t>
      </w:r>
    </w:p>
    <w:p>
      <w:pPr>
        <w:spacing w:before="0" w:after="120" w:line="276" w:lineRule="auto"/>
        <w:jc w:val="both"/>
      </w:pPr>
      <w:r>
        <w:rPr>
          <w:rFonts w:ascii="Times New Roman" w:hAnsi="Times New Roman" w:cs="Times New Roman" w:eastAsia="Times New Roman"/>
          <w:sz w:val="24"/>
          <w:szCs w:val="24"/>
        </w:rPr>
        <w:t xml:space="preserve">First, a reproducible and verified pipeline has been built; it downloads and verifies seven public logs, converts two of them to OCEL 2.0, computes distortion metrics for 38 case notions and compares standard outputs between flat and object-centric views. A second, plain-Python implementation reproduces the distortion metrics exactly on all seven full logs, other independent checks agree with the parts they cover, and the checks caught three bugs of our own, which we fixed.</w:t>
      </w:r>
    </w:p>
    <w:p>
      <w:pPr>
        <w:spacing w:before="0" w:after="120" w:line="276" w:lineRule="auto"/>
        <w:jc w:val="both"/>
      </w:pPr>
      <w:r>
        <w:rPr>
          <w:rFonts w:ascii="Times New Roman" w:hAnsi="Times New Roman" w:cs="Times New Roman" w:eastAsia="Times New Roman"/>
          <w:sz w:val="24"/>
          <w:szCs w:val="24"/>
        </w:rPr>
        <w:t xml:space="preserve">Second, flattening does not mainly duplicate events. Duplication is large only in the fan-out logs, up to 81.65 copies of an event in Angular, and only 2 of 38 case notions fall below a rank correlation of 0.95 on account of duplication alone.</w:t>
      </w:r>
    </w:p>
    <w:p>
      <w:pPr>
        <w:spacing w:before="0" w:after="120" w:line="276" w:lineRule="auto"/>
        <w:jc w:val="both"/>
      </w:pPr>
      <w:r>
        <w:rPr>
          <w:rFonts w:ascii="Times New Roman" w:hAnsi="Times New Roman" w:cs="Times New Roman" w:eastAsia="Times New Roman"/>
          <w:sz w:val="24"/>
          <w:szCs w:val="24"/>
        </w:rPr>
        <w:t xml:space="preserve">Third, the larger effect is narrowing. In 20 of 38 case notions the flat log shows fewer than half of the process's activities. Most of that comes from the structure of the logs; yet 2 of the 15 case notions that cover at least half of their log are narrowed too, and in two logs no case notion covers half of the events. The counts hold across every threshold we tried and in every bootstrap replicate.</w:t>
      </w:r>
    </w:p>
    <w:p>
      <w:pPr>
        <w:spacing w:before="0" w:after="120" w:line="276" w:lineRule="auto"/>
        <w:jc w:val="both"/>
      </w:pPr>
      <w:r>
        <w:rPr>
          <w:rFonts w:ascii="Times New Roman" w:hAnsi="Times New Roman" w:cs="Times New Roman" w:eastAsia="Times New Roman"/>
          <w:sz w:val="24"/>
          <w:szCs w:val="24"/>
        </w:rPr>
        <w:t xml:space="preserve">Fourth, the usual quality checks do not detect narrowing: a model discovered from a narrowed flat log still replays that log with a fitness of 0.955 or more, and divergence turns into loops that accept almost any order of events.</w:t>
      </w:r>
    </w:p>
    <w:p>
      <w:pPr>
        <w:spacing w:before="0" w:after="120" w:line="276" w:lineRule="auto"/>
        <w:jc w:val="both"/>
      </w:pPr>
      <w:r>
        <w:rPr>
          <w:rFonts w:ascii="Times New Roman" w:hAnsi="Times New Roman" w:cs="Times New Roman" w:eastAsia="Times New Roman"/>
          <w:sz w:val="24"/>
          <w:szCs w:val="24"/>
        </w:rPr>
        <w:t xml:space="preserve">Fifth, careless counting from a flat export can be seriously misleading: worst-case entity rankings reach a rank correlation of 0.16 (Enron), -0.01 (Ethereum) and -0.41 (Age of Empires II), and none of the bootstrap intervals exceeds 0.2.</w:t>
      </w:r>
    </w:p>
    <w:p>
      <w:pPr>
        <w:spacing w:before="0" w:after="120" w:line="276" w:lineRule="auto"/>
        <w:jc w:val="both"/>
      </w:pPr>
      <w:r>
        <w:rPr>
          <w:rFonts w:ascii="Times New Roman" w:hAnsi="Times New Roman" w:cs="Times New Roman" w:eastAsia="Times New Roman"/>
          <w:sz w:val="24"/>
          <w:szCs w:val="24"/>
        </w:rPr>
        <w:t xml:space="preserve">Sixth, the capstone model remains a design. We could not test it on portal data, and nothing is claimed about how real capstone teams behave.</w:t>
      </w:r>
    </w:p>
    <w:p>
      <w:pPr>
        <w:spacing w:before="0" w:after="120" w:line="276" w:lineRule="auto"/>
        <w:jc w:val="both"/>
      </w:pPr>
      <w:r>
        <w:rPr>
          <w:rFonts w:ascii="Times New Roman" w:hAnsi="Times New Roman" w:cs="Times New Roman" w:eastAsia="Times New Roman"/>
          <w:sz w:val="24"/>
          <w:szCs w:val="24"/>
        </w:rPr>
        <w:t xml:space="preserve">The measurement part of this work is written up as a journal paper, </w:t>
      </w:r>
      <w:r>
        <w:rPr>
          <w:rFonts w:ascii="Times New Roman" w:hAnsi="Times New Roman" w:cs="Times New Roman" w:eastAsia="Times New Roman"/>
          <w:i/>
          <w:iCs/>
          <w:sz w:val="24"/>
          <w:szCs w:val="24"/>
        </w:rPr>
        <w:t xml:space="preserve">What Does Flattening Hide? Measuring Case-Notion Distortion and Its Consequences on Seven Real Object-Centric Event Logs</w:t>
      </w:r>
      <w:r>
        <w:rPr>
          <w:rFonts w:ascii="Times New Roman" w:hAnsi="Times New Roman" w:cs="Times New Roman" w:eastAsia="Times New Roman"/>
          <w:sz w:val="24"/>
          <w:szCs w:val="24"/>
        </w:rPr>
        <w:t xml:space="preserve">, which we submitted to the Journal of Intelligent Information Systems (Springer) in October 2026; it is under review.</w:t>
      </w:r>
    </w:p>
    <w:p>
      <w:pPr>
        <w:keepNext/>
        <w:spacing w:before="200" w:after="100" w:line="276" w:lineRule="auto"/>
        <w:outlineLvl w:val="1"/>
      </w:pPr>
      <w:bookmarkStart w:id="1087" w:name="_Toc_8_1"/>
      <w:r>
        <w:rPr>
          <w:rFonts w:ascii="Times New Roman" w:hAnsi="Times New Roman" w:cs="Times New Roman" w:eastAsia="Times New Roman"/>
          <w:b/>
          <w:bCs/>
          <w:sz w:val="24"/>
          <w:szCs w:val="24"/>
        </w:rPr>
        <w:t xml:space="preserve">8.1  Limitations</w:t>
      </w:r>
      <w:bookmarkEnd w:id="1087"/>
    </w:p>
    <w:p>
      <w:pPr>
        <w:spacing w:before="0" w:after="120" w:line="276" w:lineRule="auto"/>
        <w:jc w:val="both"/>
      </w:pPr>
      <w:r>
        <w:rPr>
          <w:rFonts w:ascii="Times New Roman" w:hAnsi="Times New Roman" w:cs="Times New Roman" w:eastAsia="Times New Roman"/>
          <w:sz w:val="24"/>
          <w:szCs w:val="24"/>
        </w:rPr>
        <w:t xml:space="preserve">We have seven logs from five domains, and one of them is a window. The thresholds are ours, and the idea of a plausible case notion came after we had seen the first results. The checks are independent of the code under test but not of the team, no one outside the team has labelled the findings, and the activity-ranking numbers are re-computed only by the bootstrap code. The discovery comparison applies one miner, and the rule-based engine covers eleven rules on two logs, which we use for no conclusion.</w:t>
      </w:r>
    </w:p>
    <w:p>
      <w:pPr>
        <w:keepNext/>
        <w:spacing w:before="200" w:after="100" w:line="276" w:lineRule="auto"/>
        <w:outlineLvl w:val="1"/>
      </w:pPr>
      <w:bookmarkStart w:id="1088" w:name="_Toc_8_2"/>
      <w:r>
        <w:rPr>
          <w:rFonts w:ascii="Times New Roman" w:hAnsi="Times New Roman" w:cs="Times New Roman" w:eastAsia="Times New Roman"/>
          <w:b/>
          <w:bCs/>
          <w:sz w:val="24"/>
          <w:szCs w:val="24"/>
        </w:rPr>
        <w:t xml:space="preserve">8.2  Future Work</w:t>
      </w:r>
      <w:bookmarkEnd w:id="1088"/>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Get independent two-rater labelling of the real-data findings.</w:t>
      </w:r>
    </w:p>
    <w:p>
      <w:pPr>
        <w:numPr>
          <w:ilvl w:val="0"/>
          <w:numId w:val="90"/>
        </w:numPr>
        <w:spacing w:before="0" w:after="60" w:line="276" w:lineRule="auto"/>
        <w:ind w:left="720" w:hanging="360"/>
        <w:jc w:val="both"/>
      </w:pPr>
      <w:r>
        <w:rPr>
          <w:rFonts w:ascii="Times New Roman" w:hAnsi="Times New Roman" w:cs="Times New Roman" w:eastAsia="Times New Roman"/>
          <w:sz w:val="24"/>
          <w:szCs w:val="24"/>
        </w:rPr>
        <w:t xml:space="preserve">Compare predictive monitoring between flat and object-centric logs, and repeat the discovery comparison with other miners.</w:t>
      </w:r>
    </w:p>
    <w:p>
      <w:pPr>
        <w:keepNext/>
        <w:pageBreakBefore/>
        <w:spacing w:before="0" w:after="240" w:line="276" w:lineRule="auto"/>
        <w:jc w:val="center"/>
        <w:outlineLvl w:val="0"/>
      </w:pPr>
      <w:bookmarkStart w:id="1089" w:name="_Toc_refs"/>
      <w:r>
        <w:rPr>
          <w:rFonts w:ascii="Times New Roman" w:hAnsi="Times New Roman" w:cs="Times New Roman" w:eastAsia="Times New Roman"/>
          <w:b/>
          <w:bCs/>
          <w:sz w:val="28"/>
          <w:szCs w:val="28"/>
        </w:rPr>
        <w:t xml:space="preserve">REFERENCES</w:t>
      </w:r>
      <w:bookmarkEnd w:id="1089"/>
    </w:p>
    <w:p>
      <w:pPr>
        <w:spacing w:before="0" w:after="160" w:line="276" w:lineRule="auto"/>
        <w:jc w:val="left"/>
      </w:pPr>
      <w:r>
        <w:rPr>
          <w:rFonts w:ascii="Times New Roman" w:hAnsi="Times New Roman" w:cs="Times New Roman" w:eastAsia="Times New Roman"/>
          <w:i/>
          <w:iCs/>
          <w:sz w:val="22"/>
          <w:szCs w:val="22"/>
        </w:rPr>
        <w:t xml:space="preserve">The references follow the IEEE numeric style, numbered in the order in which they are first cited.</w:t>
      </w:r>
    </w:p>
    <w:p>
      <w:pPr>
        <w:spacing w:before="0" w:after="100" w:line="276" w:lineRule="auto"/>
        <w:ind w:left="567" w:hanging="567"/>
        <w:jc w:val="both"/>
      </w:pP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 M. P. van der Aalst, "Object-centric process mining: Dealing with divergence and convergence in event data," in </w:t>
      </w:r>
      <w:r>
        <w:rPr>
          <w:rFonts w:ascii="Times New Roman" w:hAnsi="Times New Roman" w:cs="Times New Roman" w:eastAsia="Times New Roman"/>
          <w:i/>
          <w:iCs/>
          <w:sz w:val="24"/>
          <w:szCs w:val="24"/>
        </w:rPr>
        <w:t xml:space="preserve">Software Engineering and Formal Methods (SEFM)</w:t>
      </w:r>
      <w:r>
        <w:rPr>
          <w:rFonts w:ascii="Times New Roman" w:hAnsi="Times New Roman" w:cs="Times New Roman" w:eastAsia="Times New Roman"/>
          <w:sz w:val="24"/>
          <w:szCs w:val="24"/>
        </w:rPr>
        <w:t xml:space="preserve">, Lecture Notes in Computer Science. Springer, 2019, pp. 3-25.</w:t>
      </w:r>
    </w:p>
    <w:p>
      <w:pPr>
        <w:spacing w:before="0" w:after="100" w:line="276" w:lineRule="auto"/>
        <w:ind w:left="567" w:hanging="567"/>
        <w:jc w:val="both"/>
      </w:pPr>
      <w:r>
        <w:rPr>
          <w:rFonts w:ascii="Times New Roman" w:hAnsi="Times New Roman" w:cs="Times New Roman" w:eastAsia="Times New Roman"/>
          <w:sz w:val="24"/>
          <w:szCs w:val="24"/>
        </w:rPr>
        <w:t xml:space="preserve">[2]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 Berti </w:t>
      </w:r>
      <w:r>
        <w:rPr>
          <w:rFonts w:ascii="Times New Roman" w:hAnsi="Times New Roman" w:cs="Times New Roman" w:eastAsia="Times New Roman"/>
          <w:i/>
          <w:iCs/>
          <w:sz w:val="24"/>
          <w:szCs w:val="24"/>
        </w:rPr>
        <w:t xml:space="preserve">et al.</w:t>
      </w:r>
      <w:r>
        <w:rPr>
          <w:rFonts w:ascii="Times New Roman" w:hAnsi="Times New Roman" w:cs="Times New Roman" w:eastAsia="Times New Roman"/>
          <w:sz w:val="24"/>
          <w:szCs w:val="24"/>
        </w:rPr>
        <w:t xml:space="preserve">, "OCEL (Object-Centric Event Log) 2.0 specification," arXiv:2403.01975, 2024.</w:t>
      </w:r>
    </w:p>
    <w:p>
      <w:pPr>
        <w:spacing w:before="0" w:after="100" w:line="276" w:lineRule="auto"/>
        <w:ind w:left="567" w:hanging="567"/>
        <w:jc w:val="both"/>
      </w:pPr>
      <w:r>
        <w:rPr>
          <w:rFonts w:ascii="Times New Roman" w:hAnsi="Times New Roman" w:cs="Times New Roman" w:eastAsia="Times New Roman"/>
          <w:sz w:val="24"/>
          <w:szCs w:val="24"/>
        </w:rPr>
        <w:t xml:space="preserve">[3]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J. N. Adams, G. Park, and W. M. P. van der Aalst, "Preserving complex object-centric graph structures to improve machine learning tasks in process mining," </w:t>
      </w:r>
      <w:r>
        <w:rPr>
          <w:rFonts w:ascii="Times New Roman" w:hAnsi="Times New Roman" w:cs="Times New Roman" w:eastAsia="Times New Roman"/>
          <w:i/>
          <w:iCs/>
          <w:sz w:val="24"/>
          <w:szCs w:val="24"/>
        </w:rPr>
        <w:t xml:space="preserve">Engineering Applications of Artificial Intelligence</w:t>
      </w:r>
      <w:r>
        <w:rPr>
          <w:rFonts w:ascii="Times New Roman" w:hAnsi="Times New Roman" w:cs="Times New Roman" w:eastAsia="Times New Roman"/>
          <w:sz w:val="24"/>
          <w:szCs w:val="24"/>
        </w:rPr>
        <w:t xml:space="preserve">, vol. 125, p. 106764, 2023.</w:t>
      </w:r>
    </w:p>
    <w:p>
      <w:pPr>
        <w:spacing w:before="0" w:after="100" w:line="276" w:lineRule="auto"/>
        <w:ind w:left="567" w:hanging="567"/>
        <w:jc w:val="both"/>
      </w:pPr>
      <w:r>
        <w:rPr>
          <w:rFonts w:ascii="Times New Roman" w:hAnsi="Times New Roman" w:cs="Times New Roman" w:eastAsia="Times New Roman"/>
          <w:sz w:val="24"/>
          <w:szCs w:val="24"/>
        </w:rPr>
        <w:t xml:space="preserve">[4]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J. N. Adams and W. M. P. van der Aalst, "Addressing convergence, divergence, and deficiency issues," Lecture Notes in Business Information Processing. Springer, 2024.</w:t>
      </w:r>
    </w:p>
    <w:p>
      <w:pPr>
        <w:spacing w:before="0" w:after="100" w:line="276" w:lineRule="auto"/>
        <w:ind w:left="567" w:hanging="567"/>
        <w:jc w:val="both"/>
      </w:pPr>
      <w:r>
        <w:rPr>
          <w:rFonts w:ascii="Times New Roman" w:hAnsi="Times New Roman" w:cs="Times New Roman" w:eastAsia="Times New Roman"/>
          <w:sz w:val="24"/>
          <w:szCs w:val="24"/>
        </w:rPr>
        <w:t xml:space="preserve">[5]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 Waibel, L. Pfahlsberger, K. Revoredo, and J. Mendling, "Causal process mining from relational databases with domain knowledge," arXiv:2202.08314, 2022.</w:t>
      </w:r>
    </w:p>
    <w:p>
      <w:pPr>
        <w:spacing w:before="0" w:after="100" w:line="276" w:lineRule="auto"/>
        <w:ind w:left="567" w:hanging="567"/>
        <w:jc w:val="both"/>
      </w:pPr>
      <w:r>
        <w:rPr>
          <w:rFonts w:ascii="Times New Roman" w:hAnsi="Times New Roman" w:cs="Times New Roman" w:eastAsia="Times New Roman"/>
          <w:sz w:val="24"/>
          <w:szCs w:val="24"/>
        </w:rPr>
        <w:t xml:space="preserve">[6]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 Kabierski </w:t>
      </w:r>
      <w:r>
        <w:rPr>
          <w:rFonts w:ascii="Times New Roman" w:hAnsi="Times New Roman" w:cs="Times New Roman" w:eastAsia="Times New Roman"/>
          <w:i/>
          <w:iCs/>
          <w:sz w:val="24"/>
          <w:szCs w:val="24"/>
        </w:rPr>
        <w:t xml:space="preserve">et al.</w:t>
      </w:r>
      <w:r>
        <w:rPr>
          <w:rFonts w:ascii="Times New Roman" w:hAnsi="Times New Roman" w:cs="Times New Roman" w:eastAsia="Times New Roman"/>
          <w:sz w:val="24"/>
          <w:szCs w:val="24"/>
        </w:rPr>
        <w:t xml:space="preserve">, "Data quality in object-centric event data: Issues classification and evaluation," </w:t>
      </w:r>
      <w:r>
        <w:rPr>
          <w:rFonts w:ascii="Times New Roman" w:hAnsi="Times New Roman" w:cs="Times New Roman" w:eastAsia="Times New Roman"/>
          <w:i/>
          <w:iCs/>
          <w:sz w:val="24"/>
          <w:szCs w:val="24"/>
        </w:rPr>
        <w:t xml:space="preserve">Process Science</w:t>
      </w:r>
      <w:r>
        <w:rPr>
          <w:rFonts w:ascii="Times New Roman" w:hAnsi="Times New Roman" w:cs="Times New Roman" w:eastAsia="Times New Roman"/>
          <w:sz w:val="24"/>
          <w:szCs w:val="24"/>
        </w:rPr>
        <w:t xml:space="preserve">, vol. 3, 2026.</w:t>
      </w:r>
    </w:p>
    <w:p>
      <w:pPr>
        <w:spacing w:before="0" w:after="100" w:line="276" w:lineRule="auto"/>
        <w:ind w:left="567" w:hanging="567"/>
        <w:jc w:val="both"/>
      </w:pPr>
      <w:r>
        <w:rPr>
          <w:rFonts w:ascii="Times New Roman" w:hAnsi="Times New Roman" w:cs="Times New Roman" w:eastAsia="Times New Roman"/>
          <w:sz w:val="24"/>
          <w:szCs w:val="24"/>
        </w:rPr>
        <w:t xml:space="preserve">[7]</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 Miri, S. Khayatbashi, J. Zdravkovic, and A. Jalali, "An object-centric approach to multi-entity educational process mining," </w:t>
      </w:r>
      <w:r>
        <w:rPr>
          <w:rFonts w:ascii="Times New Roman" w:hAnsi="Times New Roman" w:cs="Times New Roman" w:eastAsia="Times New Roman"/>
          <w:i/>
          <w:iCs/>
          <w:sz w:val="24"/>
          <w:szCs w:val="24"/>
        </w:rPr>
        <w:t xml:space="preserve">Decision Analytics Journal</w:t>
      </w:r>
      <w:r>
        <w:rPr>
          <w:rFonts w:ascii="Times New Roman" w:hAnsi="Times New Roman" w:cs="Times New Roman" w:eastAsia="Times New Roman"/>
          <w:sz w:val="24"/>
          <w:szCs w:val="24"/>
        </w:rPr>
        <w:t xml:space="preserve">, vol. 19, p. 100724, 2026.</w:t>
      </w:r>
    </w:p>
    <w:p>
      <w:pPr>
        <w:spacing w:before="0" w:after="100" w:line="276" w:lineRule="auto"/>
        <w:ind w:left="567" w:hanging="567"/>
        <w:jc w:val="both"/>
      </w:pPr>
      <w:r>
        <w:rPr>
          <w:rFonts w:ascii="Times New Roman" w:hAnsi="Times New Roman" w:cs="Times New Roman" w:eastAsia="Times New Roman"/>
          <w:sz w:val="24"/>
          <w:szCs w:val="24"/>
        </w:rPr>
        <w:t xml:space="preserve">[8]</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J. Kuzilek, M. Hlosta, and Z. Zdrahal, "Open University Learning Analytics dataset," </w:t>
      </w:r>
      <w:r>
        <w:rPr>
          <w:rFonts w:ascii="Times New Roman" w:hAnsi="Times New Roman" w:cs="Times New Roman" w:eastAsia="Times New Roman"/>
          <w:i/>
          <w:iCs/>
          <w:sz w:val="24"/>
          <w:szCs w:val="24"/>
        </w:rPr>
        <w:t xml:space="preserve">Scientific Data</w:t>
      </w:r>
      <w:r>
        <w:rPr>
          <w:rFonts w:ascii="Times New Roman" w:hAnsi="Times New Roman" w:cs="Times New Roman" w:eastAsia="Times New Roman"/>
          <w:sz w:val="24"/>
          <w:szCs w:val="24"/>
        </w:rPr>
        <w:t xml:space="preserve">, vol. 4, p. 170171, 2017.</w:t>
      </w:r>
    </w:p>
    <w:p>
      <w:pPr>
        <w:spacing w:before="0" w:after="100" w:line="276" w:lineRule="auto"/>
        <w:ind w:left="567" w:hanging="567"/>
        <w:jc w:val="both"/>
      </w:pPr>
      <w:r>
        <w:rPr>
          <w:rFonts w:ascii="Times New Roman" w:hAnsi="Times New Roman" w:cs="Times New Roman" w:eastAsia="Times New Roman"/>
          <w:sz w:val="24"/>
          <w:szCs w:val="24"/>
        </w:rPr>
        <w:t xml:space="preserve">[9]</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 Paixao, J. Krinke, D. Han, and M. Harman, "CROP: Linking code reviews to source code changes," in </w:t>
      </w:r>
      <w:r>
        <w:rPr>
          <w:rFonts w:ascii="Times New Roman" w:hAnsi="Times New Roman" w:cs="Times New Roman" w:eastAsia="Times New Roman"/>
          <w:i/>
          <w:iCs/>
          <w:sz w:val="24"/>
          <w:szCs w:val="24"/>
        </w:rPr>
        <w:t xml:space="preserve">Proc. Mining Software Repositories (MSR)</w:t>
      </w:r>
      <w:r>
        <w:rPr>
          <w:rFonts w:ascii="Times New Roman" w:hAnsi="Times New Roman" w:cs="Times New Roman" w:eastAsia="Times New Roman"/>
          <w:sz w:val="24"/>
          <w:szCs w:val="24"/>
        </w:rPr>
        <w:t xml:space="preserve">, 2018.</w:t>
      </w:r>
    </w:p>
    <w:p>
      <w:pPr>
        <w:spacing w:before="0" w:after="100" w:line="276" w:lineRule="auto"/>
        <w:ind w:left="567" w:hanging="567"/>
        <w:jc w:val="both"/>
      </w:pP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 Hassani </w:t>
      </w:r>
      <w:r>
        <w:rPr>
          <w:rFonts w:ascii="Times New Roman" w:hAnsi="Times New Roman" w:cs="Times New Roman" w:eastAsia="Times New Roman"/>
          <w:i/>
          <w:iCs/>
          <w:sz w:val="24"/>
          <w:szCs w:val="24"/>
        </w:rPr>
        <w:t xml:space="preserve">et al.</w:t>
      </w:r>
      <w:r>
        <w:rPr>
          <w:rFonts w:ascii="Times New Roman" w:hAnsi="Times New Roman" w:cs="Times New Roman" w:eastAsia="Times New Roman"/>
          <w:sz w:val="24"/>
          <w:szCs w:val="24"/>
        </w:rPr>
        <w:t xml:space="preserve">, "Supervision of undergraduate final year projects in computing: A case study," </w:t>
      </w:r>
      <w:r>
        <w:rPr>
          <w:rFonts w:ascii="Times New Roman" w:hAnsi="Times New Roman" w:cs="Times New Roman" w:eastAsia="Times New Roman"/>
          <w:i/>
          <w:iCs/>
          <w:sz w:val="24"/>
          <w:szCs w:val="24"/>
        </w:rPr>
        <w:t xml:space="preserve">Education Sciences</w:t>
      </w:r>
      <w:r>
        <w:rPr>
          <w:rFonts w:ascii="Times New Roman" w:hAnsi="Times New Roman" w:cs="Times New Roman" w:eastAsia="Times New Roman"/>
          <w:sz w:val="24"/>
          <w:szCs w:val="24"/>
        </w:rPr>
        <w:t xml:space="preserve">, vol. 8, no. 4, p. 210, 2018.</w:t>
      </w:r>
    </w:p>
    <w:p>
      <w:pPr>
        <w:spacing w:before="0" w:after="100" w:line="276" w:lineRule="auto"/>
        <w:ind w:left="567" w:hanging="567"/>
        <w:jc w:val="both"/>
      </w:pPr>
      <w:r>
        <w:rPr>
          <w:rFonts w:ascii="Times New Roman" w:hAnsi="Times New Roman" w:cs="Times New Roman" w:eastAsia="Times New Roman"/>
          <w:sz w:val="24"/>
          <w:szCs w:val="24"/>
        </w:rPr>
        <w:t xml:space="preserve">[11]</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 Premchaiswadi and P. Porouhan, "Process modeling and bottleneck mining in online peer-review systems," </w:t>
      </w:r>
      <w:r>
        <w:rPr>
          <w:rFonts w:ascii="Times New Roman" w:hAnsi="Times New Roman" w:cs="Times New Roman" w:eastAsia="Times New Roman"/>
          <w:i/>
          <w:iCs/>
          <w:sz w:val="24"/>
          <w:szCs w:val="24"/>
        </w:rPr>
        <w:t xml:space="preserve">SpringerPlus</w:t>
      </w:r>
      <w:r>
        <w:rPr>
          <w:rFonts w:ascii="Times New Roman" w:hAnsi="Times New Roman" w:cs="Times New Roman" w:eastAsia="Times New Roman"/>
          <w:sz w:val="24"/>
          <w:szCs w:val="24"/>
        </w:rPr>
        <w:t xml:space="preserve">, vol. 4, p. 441, 2015.</w:t>
      </w:r>
    </w:p>
    <w:p>
      <w:pPr>
        <w:spacing w:before="0" w:after="100" w:line="276" w:lineRule="auto"/>
        <w:ind w:left="567" w:hanging="567"/>
        <w:jc w:val="both"/>
      </w:pPr>
      <w:r>
        <w:rPr>
          <w:rFonts w:ascii="Times New Roman" w:hAnsi="Times New Roman" w:cs="Times New Roman" w:eastAsia="Times New Roman"/>
          <w:sz w:val="24"/>
          <w:szCs w:val="24"/>
        </w:rPr>
        <w:t xml:space="preserve">[12]</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 J. J. Leemans, D. Fahland, and W. M. P. van der Aalst, "Discovering block-structured process models from event logs containing infrequent behaviour," in </w:t>
      </w:r>
      <w:r>
        <w:rPr>
          <w:rFonts w:ascii="Times New Roman" w:hAnsi="Times New Roman" w:cs="Times New Roman" w:eastAsia="Times New Roman"/>
          <w:i/>
          <w:iCs/>
          <w:sz w:val="24"/>
          <w:szCs w:val="24"/>
        </w:rPr>
        <w:t xml:space="preserve">Business Process Management Workshops (BPM 2013)</w:t>
      </w:r>
      <w:r>
        <w:rPr>
          <w:rFonts w:ascii="Times New Roman" w:hAnsi="Times New Roman" w:cs="Times New Roman" w:eastAsia="Times New Roman"/>
          <w:sz w:val="24"/>
          <w:szCs w:val="24"/>
        </w:rPr>
        <w:t xml:space="preserve">, Lecture Notes in Business Information Processing, vol. 171. Springer, 2014, pp. 66-78.</w:t>
      </w:r>
    </w:p>
    <w:p>
      <w:pPr>
        <w:spacing w:before="0" w:after="100" w:line="276" w:lineRule="auto"/>
        <w:ind w:left="567" w:hanging="567"/>
        <w:jc w:val="both"/>
      </w:pPr>
      <w:r>
        <w:rPr>
          <w:rFonts w:ascii="Times New Roman" w:hAnsi="Times New Roman" w:cs="Times New Roman" w:eastAsia="Times New Roman"/>
          <w:sz w:val="24"/>
          <w:szCs w:val="24"/>
        </w:rPr>
        <w:t xml:space="preserve">[13]</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 Berti and W. M. P. van der Aalst, "Reviving token-based replay: Increasing speed while improving diagnostics," in </w:t>
      </w:r>
      <w:r>
        <w:rPr>
          <w:rFonts w:ascii="Times New Roman" w:hAnsi="Times New Roman" w:cs="Times New Roman" w:eastAsia="Times New Roman"/>
          <w:i/>
          <w:iCs/>
          <w:sz w:val="24"/>
          <w:szCs w:val="24"/>
        </w:rPr>
        <w:t xml:space="preserve">Proc. Algorithms and Theories for the Analysis of Event Data (ATAED 2019)</w:t>
      </w:r>
      <w:r>
        <w:rPr>
          <w:rFonts w:ascii="Times New Roman" w:hAnsi="Times New Roman" w:cs="Times New Roman" w:eastAsia="Times New Roman"/>
          <w:sz w:val="24"/>
          <w:szCs w:val="24"/>
        </w:rPr>
        <w:t xml:space="preserve">, CEUR Workshop Proceedings, vol. 2371, 2019, pp. 87-103.</w:t>
      </w:r>
    </w:p>
    <w:p>
      <w:pPr>
        <w:spacing w:before="0" w:after="100" w:line="276" w:lineRule="auto"/>
        <w:ind w:left="567" w:hanging="567"/>
        <w:jc w:val="both"/>
      </w:pPr>
      <w:r>
        <w:rPr>
          <w:rFonts w:ascii="Times New Roman" w:hAnsi="Times New Roman" w:cs="Times New Roman" w:eastAsia="Times New Roman"/>
          <w:sz w:val="24"/>
          <w:szCs w:val="24"/>
        </w:rPr>
        <w:t xml:space="preserve">[14]</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J. Munoz-Gama and J. Carmona, "A fresh look at precision in process conformance," in </w:t>
      </w:r>
      <w:r>
        <w:rPr>
          <w:rFonts w:ascii="Times New Roman" w:hAnsi="Times New Roman" w:cs="Times New Roman" w:eastAsia="Times New Roman"/>
          <w:i/>
          <w:iCs/>
          <w:sz w:val="24"/>
          <w:szCs w:val="24"/>
        </w:rPr>
        <w:t xml:space="preserve">Business Process Management (BPM 2010)</w:t>
      </w:r>
      <w:r>
        <w:rPr>
          <w:rFonts w:ascii="Times New Roman" w:hAnsi="Times New Roman" w:cs="Times New Roman" w:eastAsia="Times New Roman"/>
          <w:sz w:val="24"/>
          <w:szCs w:val="24"/>
        </w:rPr>
        <w:t xml:space="preserve">, Lecture Notes in Computer Science, vol. 6336. Springer, 2010, pp. 211-226.</w:t>
      </w:r>
    </w:p>
    <w:p>
      <w:pPr>
        <w:spacing w:before="0" w:after="100" w:line="276" w:lineRule="auto"/>
        <w:ind w:left="567" w:hanging="567"/>
        <w:jc w:val="both"/>
      </w:pPr>
      <w:r>
        <w:rPr>
          <w:rFonts w:ascii="Times New Roman" w:hAnsi="Times New Roman" w:cs="Times New Roman" w:eastAsia="Times New Roman"/>
          <w:sz w:val="24"/>
          <w:szCs w:val="24"/>
        </w:rPr>
        <w:t xml:space="preserve">[15]</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 Berti, S. van Zelst, and D. Schuster, "PM4Py: A process mining library for Python," </w:t>
      </w:r>
      <w:r>
        <w:rPr>
          <w:rFonts w:ascii="Times New Roman" w:hAnsi="Times New Roman" w:cs="Times New Roman" w:eastAsia="Times New Roman"/>
          <w:i/>
          <w:iCs/>
          <w:sz w:val="24"/>
          <w:szCs w:val="24"/>
        </w:rPr>
        <w:t xml:space="preserve">Software Impacts</w:t>
      </w:r>
      <w:r>
        <w:rPr>
          <w:rFonts w:ascii="Times New Roman" w:hAnsi="Times New Roman" w:cs="Times New Roman" w:eastAsia="Times New Roman"/>
          <w:sz w:val="24"/>
          <w:szCs w:val="24"/>
        </w:rPr>
        <w:t xml:space="preserve">, vol. 17, p. 100556, 2023.</w:t>
      </w:r>
    </w:p>
    <w:p>
      <w:pPr>
        <w:spacing w:before="0" w:after="100" w:line="276" w:lineRule="auto"/>
        <w:ind w:left="567" w:hanging="567"/>
        <w:jc w:val="both"/>
      </w:pPr>
      <w:r>
        <w:rPr>
          <w:rFonts w:ascii="Times New Roman" w:hAnsi="Times New Roman" w:cs="Times New Roman" w:eastAsia="Times New Roman"/>
          <w:sz w:val="24"/>
          <w:szCs w:val="24"/>
        </w:rPr>
        <w:t xml:space="preserve">[16]</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Datasets used (all CC BY 4.0): German Bundestag, Zenodo record 16811928 (H. Diers, V. Peeva, C. Rennert, W. M. P. van der Aalst); Enron e-mail OCEL, Zenodo 21989732 (A. Berti); Ethereum execution data, Zenodo 21989580 (A. Berti); Age of Empires II, Zenodo 13365584 (L. Liss, N. Elbert, C. M. Flath); Angular commits, Zenodo 8430332 (M. Pegoraro); CROP, Zenodo 3599150 (M. Paixao, J. Krinke, D. Han, M. Harman); OULAD, UCI Machine Learning Repository, doi:10.24432/C5KK69.</w:t>
      </w:r>
    </w:p>
    <w:p>
      <w:pPr>
        <w:keepNext/>
        <w:pageBreakBefore/>
        <w:spacing w:before="0" w:after="240" w:line="276" w:lineRule="auto"/>
        <w:jc w:val="center"/>
        <w:outlineLvl w:val="0"/>
      </w:pPr>
      <w:bookmarkStart w:id="1090" w:name="_Toc_appA"/>
      <w:r>
        <w:rPr>
          <w:rFonts w:ascii="Times New Roman" w:hAnsi="Times New Roman" w:cs="Times New Roman" w:eastAsia="Times New Roman"/>
          <w:b/>
          <w:bCs/>
          <w:sz w:val="28"/>
          <w:szCs w:val="28"/>
        </w:rPr>
        <w:t xml:space="preserve">APPENDIX A - SAMPLE CODE</w:t>
      </w:r>
      <w:bookmarkEnd w:id="1090"/>
    </w:p>
    <w:p>
      <w:pPr>
        <w:spacing w:before="0" w:after="160" w:line="276" w:lineRule="auto"/>
        <w:jc w:val="both"/>
      </w:pPr>
      <w:r>
        <w:rPr>
          <w:rFonts w:ascii="Times New Roman" w:hAnsi="Times New Roman" w:cs="Times New Roman" w:eastAsia="Times New Roman"/>
          <w:i/>
          <w:iCs/>
          <w:sz w:val="22"/>
          <w:szCs w:val="22"/>
        </w:rPr>
        <w:t xml:space="preserve">The listings are copied from the repository by a script, so they are the code that produced the results. Long lines are wrapped for printing, and file names are relative to the </w:t>
      </w:r>
      <w:r>
        <w:rPr>
          <w:rFonts w:ascii="Courier New" w:hAnsi="Courier New" w:cs="Courier New" w:eastAsia="Courier New"/>
          <w:sz w:val="20"/>
          <w:szCs w:val="20"/>
        </w:rPr>
        <w:t xml:space="preserve">realdata/src</w:t>
      </w:r>
      <w:r>
        <w:rPr>
          <w:rFonts w:ascii="Times New Roman" w:hAnsi="Times New Roman" w:cs="Times New Roman" w:eastAsia="Times New Roman"/>
          <w:i/>
          <w:iCs/>
          <w:sz w:val="22"/>
          <w:szCs w:val="22"/>
        </w:rPr>
        <w:t xml:space="preserve"> directory.</w:t>
      </w:r>
    </w:p>
    <w:p>
      <w:pPr>
        <w:keepNext/>
        <w:spacing w:before="100" w:after="60" w:line="276" w:lineRule="auto"/>
      </w:pPr>
      <w:r>
        <w:rPr>
          <w:rFonts w:ascii="Times New Roman" w:hAnsi="Times New Roman" w:cs="Times New Roman" w:eastAsia="Times New Roman"/>
          <w:b/>
          <w:bCs/>
          <w:sz w:val="24"/>
          <w:szCs w:val="24"/>
        </w:rPr>
        <w:t xml:space="preserve">A.1  Case-centric flattening (ocel_io.py)</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def flatten(ocel: Ocel, case_type: str) -&gt; pd.DataFrame: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"""Case-centric flattening: one row per (event, object of ``case_type``).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Mirrors pm4py's ``ocel_flattening``: events related to several objects of the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case type are repeated (convergence); events with none are dropped (deficiency);</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only event-level attributes survive, never attributes or identities of other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objects.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rel = ocel.relations[ocel.relations["otype"] == case_type][["eid",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"oid"]].drop_duplicates()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flat = rel.merge(ocel.events, on="eid", how="left").rename(columns={"oid":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"case_id"})</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return flat.sort_values(["case_id", "timestamp", "eid"],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kind="stable").reset_index(drop=True)</w:t>
      </w:r>
    </w:p>
    <w:p>
      <w:pPr>
        <w:spacing w:before="0" w:after="120" w:line="240" w:lineRule="auto"/>
      </w:pPr>
    </w:p>
    <w:p>
      <w:pPr>
        <w:keepNext/>
        <w:spacing w:before="100" w:after="60" w:line="276" w:lineRule="auto"/>
      </w:pPr>
      <w:r>
        <w:rPr>
          <w:rFonts w:ascii="Times New Roman" w:hAnsi="Times New Roman" w:cs="Times New Roman" w:eastAsia="Times New Roman"/>
          <w:b/>
          <w:bCs/>
          <w:sz w:val="24"/>
          <w:szCs w:val="24"/>
        </w:rPr>
        <w:t xml:space="preserve">A.2  Deficiency, convergence and divergence (ocel_io.py)</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def flattening_stats(ocel: Ocel, case_type: str) -&gt; dict: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"""Deficiency, convergence and divergence for one case notion."""</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n_events = len(ocel.events)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rel_t = ocel.relations[ocel.relations["otype"] == case_type][["eid",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"oid"]].drop_duplicates()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covered = rel_t["eid"].nunique()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per_event = rel_t.groupby("eid")["oid"].nunique()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stats =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"case_type": case_type,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"cases": int(rel_t["oid"].nunique()),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"events": n_events,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"flat_rows": int(len(rel_t)),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"row_multiplier": round(len(rel_t) / n_events, 3) if n_events else None,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"deficiency_share": round(1 - covered / n_events, 4) if n_events else None,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"convergence_share": round(float((per_event &gt; 1).mean()), 4) if covered else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0.0,</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 Divergence: within a case, the same activity occurs &gt;= 2 times and the repeated</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 events differ in the set of objects of at least one other type.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other = ocel.relations[ocel.relations["otype"] != case_type][["eid", "otype",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"oid"]].drop_duplicates()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if other.empty or rel_t.empty:</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stats["divergence_share"] = 0.0</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return stats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act = ocel.events[["eid", "activity"]]</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case_events = rel_t.merge(act, on="eid")</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reps = case_events.groupby(["oid", "activity"])["eid"].transform("count") &gt; 1</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case_events = case_events[reps]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if case_events.empty:</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stats["divergence_share"] = 0.0</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return stats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total_pairs = case_events[["oid", "activity"]].drop_duplicates().shape[0]</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sig = (other.sort_values(["eid", "otype", "oid"]).groupby(["eid",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"otype"])["oid"].agg(lambda s: "|".join(s)).reset_index())</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merged = case_events.merge(sig, on="eid", how="left")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diverging = merged.groupby(["oid_x", "activity", "otype"])["oid_y"].nunique()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diverging_pairs = diverging[diverging &gt; 1].reset_index()[["oid_x",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"activity"]].drop_duplicates().shape[0]</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stats["divergence_share"] = round(diverging_pairs / total_pairs, 4)</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return stats</w:t>
      </w:r>
    </w:p>
    <w:p>
      <w:pPr>
        <w:spacing w:before="0" w:after="120" w:line="240" w:lineRule="auto"/>
      </w:pPr>
    </w:p>
    <w:p>
      <w:pPr>
        <w:keepNext/>
        <w:spacing w:before="100" w:after="60" w:line="276" w:lineRule="auto"/>
      </w:pPr>
      <w:r>
        <w:rPr>
          <w:rFonts w:ascii="Times New Roman" w:hAnsi="Times New Roman" w:cs="Times New Roman" w:eastAsia="Times New Roman"/>
          <w:b/>
          <w:bCs/>
          <w:sz w:val="24"/>
          <w:szCs w:val="24"/>
        </w:rPr>
        <w:t xml:space="preserve">A.3  Rank agreement helpers (consequence.py)</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def spearman(a: np.ndarray, b: np.ndarray) -&gt; float | None: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if len(a) &lt; 3 or np.ptp(a) == 0 or np.ptp(b) == 0:</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return None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return round(float(spearmanr(a, b).statistic), 4)</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def topk_overlap(ref: np.ndarray, other: np.ndarray, k: int) -&gt; int: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"""Size of the intersection of the top-k index sets (ties broken by index,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deterministic)."""</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k = min(k, len(ref))</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top = lambda x: set(np.lexsort((np.arange(len(x)), -x))[:k])  # noqa: E731</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return len(top(ref) &amp; top(other))</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def variant_summary(seqs: pd.Series) -&gt; dict: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vc = seqs.value_counts()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return {"cases": int(len(seqs)), "variants": int(len(vc)), "variants_per_case":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round(len(vc) / len(seqs), 4),</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"top10_variant_coverage": round(float(vc.head(10).sum() / len(seqs)), 4)}</w:t>
      </w:r>
    </w:p>
    <w:p>
      <w:pPr>
        <w:spacing w:before="0" w:after="120" w:line="240" w:lineRule="auto"/>
      </w:pPr>
    </w:p>
    <w:p>
      <w:pPr>
        <w:keepNext/>
        <w:spacing w:before="100" w:after="60" w:line="276" w:lineRule="auto"/>
      </w:pPr>
      <w:r>
        <w:rPr>
          <w:rFonts w:ascii="Times New Roman" w:hAnsi="Times New Roman" w:cs="Times New Roman" w:eastAsia="Times New Roman"/>
          <w:b/>
          <w:bCs/>
          <w:sz w:val="24"/>
          <w:szCs w:val="24"/>
        </w:rPr>
        <w:t xml:space="preserve">A.4  Integrity check on a Zenodo download (fetch_sources.py)</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def fetch_zenodo(src: dict, out_dir: Path) -&gt; list[dict]: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rec = get_json(f"https://zenodo.org/api/records/{src['record']}")</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index = {f["key"]: f for f in rec.get("files",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rows =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for name in src["files"]: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meta = index.get(name)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if meta is None: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raise SystemExit(f"{src['id']}: {name} not listed in record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{src['record']}")</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url = meta.get("links", {}).get("self") or f"https://zenodo.org/api/records/{src</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['record']}/files/{urllib.parse.quote(name)}/content"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dest = out_dir / name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print(f"[{src['id']}] {name} ({meta['size'] / 1e6:.1f} MB) ...", flush=True)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md5, sha, size = stream(url, dest)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expected = meta.get("checksum", "").split(":", 1)[-1]</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if size != meta["size"] or (expected and md5 != expected):</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dest.unlink(missing_ok=True)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raise SystemExit(f"{src['id']}: {name} failed integrity check (size {size}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vs {meta['size']}, md5 {md5} vs {expected})")</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rows.append({"file": name, "bytes": size, "sha256": sha, "md5_verified":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bool(expected)})</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return rows</w:t>
      </w:r>
    </w:p>
    <w:p>
      <w:pPr>
        <w:spacing w:before="0" w:after="120" w:line="240" w:lineRule="auto"/>
      </w:pPr>
    </w:p>
    <w:p>
      <w:pPr>
        <w:keepNext/>
        <w:spacing w:before="100" w:after="60" w:line="276" w:lineRule="auto"/>
      </w:pPr>
      <w:r>
        <w:rPr>
          <w:rFonts w:ascii="Times New Roman" w:hAnsi="Times New Roman" w:cs="Times New Roman" w:eastAsia="Times New Roman"/>
          <w:b/>
          <w:bCs/>
          <w:sz w:val="24"/>
          <w:szCs w:val="24"/>
        </w:rPr>
        <w:t xml:space="preserve">A.5  Safe extraction of archives (extract_archives.py)</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def main() -&gt; None: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for archive, (target, skip) in JOBS.items():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src, dst = RAW / archive, RAW / target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if not src.exists():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print(f"missing: {archive}")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continue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if dst.exists():</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print(f"exists, skipping: {target}")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continue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with zipfile.ZipFile(src) as z:</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bad = [i.filename for i in z.infolist() if i.filename.startswith("/") or </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 in i.filename.split("/")]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if bad:</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raise SystemExit(f"{archive}: unsafe member paths {bad[:3]}")</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dst.mkdir(parents=True)</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for info in z.infolist():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if info.filename not in skip:</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z.extract(info, dst)</w:t>
      </w:r>
    </w:p>
    <w:p>
      <w:pPr>
        <w:keepLines/>
        <w:shd w:val="clear" w:color="auto" w:fill="F2F2F2"/>
        <w:spacing w:before="0" w:after="0" w:line="240" w:lineRule="auto"/>
        <w:ind w:left="113" w:right="113"/>
      </w:pPr>
      <w:r>
        <w:rPr>
          <w:rFonts w:ascii="Courier New" w:hAnsi="Courier New" w:cs="Courier New" w:eastAsia="Courier New"/>
          <w:sz w:val="16"/>
          <w:szCs w:val="16"/>
        </w:rPr>
        <w:t xml:space="preserve">        print(f"extracted {archive} -&gt; {target}")</w:t>
      </w:r>
    </w:p>
    <w:p>
      <w:pPr>
        <w:spacing w:before="0" w:after="120" w:line="240" w:lineRule="auto"/>
      </w:pPr>
    </w:p>
    <w:sectPr>
      <w:headerReference w:type="default" r:id="rId11"/>
      <w:footerReference w:type="default" r:id="rId10"/>
      <w:pgSz w:w="11910" w:h="16840"/>
      <w:pgMar w:top="1418" w:right="1134"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Img1" Type="http://schemas.openxmlformats.org/officeDocument/2006/relationships/image" Target="media/fig_timeline.png"/><Relationship Id="rIdImg2" Type="http://schemas.openxmlformats.org/officeDocument/2006/relationships/image" Target="media/fig_architecture.png"/><Relationship Id="rIdImg3" Type="http://schemas.openxmlformats.org/officeDocument/2006/relationships/image" Target="media/fig_dfd0.png"/><Relationship Id="rIdImg4" Type="http://schemas.openxmlformats.org/officeDocument/2006/relationships/image" Target="media/fig_dfd1.png"/><Relationship Id="rIdImg5" Type="http://schemas.openxmlformats.org/officeDocument/2006/relationships/image" Target="media/fig_usecase.png"/><Relationship Id="rIdImg6" Type="http://schemas.openxmlformats.org/officeDocument/2006/relationships/image" Target="media/fig_class.png"/><Relationship Id="rIdImg7" Type="http://schemas.openxmlformats.org/officeDocument/2006/relationships/image" Target="media/fig_sequence.png"/><Relationship Id="rIdImg8" Type="http://schemas.openxmlformats.org/officeDocument/2006/relationships/image" Target="media/fig_capstone_schema.png"/><Relationship Id="rIdImg9" Type="http://schemas.openxmlformats.org/officeDocument/2006/relationships/image" Target="media/fig_regimes.png"/><Relationship Id="rIdImg10" Type="http://schemas.openxmlformats.org/officeDocument/2006/relationships/image" Target="media/fig_coupling.png"/><Relationship Id="rIdImg11" Type="http://schemas.openxmlformats.org/officeDocument/2006/relationships/image" Target="media/fig_rank_activity.png"/><Relationship Id="rIdImg12" Type="http://schemas.openxmlformats.org/officeDocument/2006/relationships/image" Target="media/fig_rank_entity.png"/><Relationship Id="rIdImg13" Type="http://schemas.openxmlformats.org/officeDocument/2006/relationships/image" Target="media/fig_spurious.png"/><Relationship Id="rIdImg14" Type="http://schemas.openxmlformats.org/officeDocument/2006/relationships/image" Target="media/fig_discover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Object-Centric Event Log Mining for Academic Capstone Processes: A Native OCEL 2.0 Approach</dc:title>
  <dc:subject/>
  <dc:creator>Team 1, BCSE497J</dc:creator>
  <cp:keywords/>
  <dc:description/>
  <cp:lastModifiedBy>Team 1, BCSE497J</cp:lastModifiedBy>
  <cp:revision>4</cp:revision>
  <dcterms:created xsi:type="dcterms:W3CDTF">2026-10-27T00:00:00Z</dcterms:created>
  <dcterms:modified xsi:type="dcterms:W3CDTF">2026-10-27T00:00:00Z</dcterms:modified>
</cp:coreProperties>
</file>