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D81F7" w14:textId="77777777" w:rsidR="00F52AA5" w:rsidRDefault="00F52AA5" w:rsidP="00506E35">
      <w:pPr>
        <w:spacing w:before="57"/>
        <w:jc w:val="center"/>
        <w:rPr>
          <w:b/>
          <w:bCs/>
          <w:sz w:val="36"/>
          <w:szCs w:val="36"/>
        </w:rPr>
      </w:pPr>
      <w:r>
        <w:rPr>
          <w:b/>
          <w:bCs/>
          <w:sz w:val="36"/>
          <w:szCs w:val="36"/>
        </w:rPr>
        <w:t xml:space="preserve">B.Tech. </w:t>
      </w:r>
      <w:r w:rsidRPr="000D2DB4">
        <w:rPr>
          <w:b/>
          <w:bCs/>
          <w:sz w:val="36"/>
          <w:szCs w:val="36"/>
        </w:rPr>
        <w:t>BCSE497J - Project-I</w:t>
      </w:r>
    </w:p>
    <w:p w14:paraId="5D9FABCF" w14:textId="77777777" w:rsidR="00F52AA5" w:rsidRDefault="00F52AA5" w:rsidP="00506E35">
      <w:pPr>
        <w:spacing w:before="57"/>
        <w:jc w:val="center"/>
        <w:rPr>
          <w:b/>
          <w:sz w:val="36"/>
          <w:szCs w:val="36"/>
        </w:rPr>
      </w:pPr>
    </w:p>
    <w:p w14:paraId="518EFE30" w14:textId="77777777" w:rsidR="00563F5E" w:rsidRPr="00566720" w:rsidRDefault="00566720" w:rsidP="00506E35">
      <w:pPr>
        <w:spacing w:before="57" w:line="360" w:lineRule="auto"/>
        <w:jc w:val="center"/>
        <w:rPr>
          <w:b/>
          <w:sz w:val="36"/>
          <w:szCs w:val="36"/>
        </w:rPr>
      </w:pPr>
      <w:r>
        <w:rPr>
          <w:rFonts w:ascii="Times New Roman" w:hAnsi="Times New Roman" w:cs="Times New Roman" w:eastAsia="Times New Roman"/>
          <w:b/>
          <w:bCs/>
          <w:sz w:val="36"/>
          <w:szCs w:val="36"/>
        </w:rPr>
        <w:t xml:space="preserve">OBJECT-CENTRIC EVENT LOG MINING FOR ACADEMIC CAPSTONE PROCESSES: A NATIVE OCEL 2.0 APPROACH</w:t>
      </w:r>
    </w:p>
    <w:p w14:paraId="01CC497A" w14:textId="77777777" w:rsidR="00563F5E" w:rsidRDefault="00563F5E" w:rsidP="00506E35">
      <w:pPr>
        <w:jc w:val="center"/>
        <w:rPr>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14:paraId="152B6BF8" w14:textId="77777777" w:rsidR="00563F5E" w:rsidRDefault="00563F5E" w:rsidP="00563F5E">
      <w:pPr>
        <w:pStyle w:val="BodyText"/>
        <w:spacing w:before="3"/>
        <w:rPr>
          <w:i/>
          <w:sz w:val="28"/>
        </w:rPr>
      </w:pPr>
    </w:p>
    <w:p w14:paraId="3DD9C7BD" w14:textId="77777777" w:rsidR="00506E35" w:rsidRPr="00566720" w:rsidRDefault="00563F5E" w:rsidP="00506E35">
      <w:pPr>
        <w:jc w:val="center"/>
        <w:rPr>
          <w:b/>
          <w:sz w:val="38"/>
          <w:szCs w:val="38"/>
        </w:rPr>
      </w:pPr>
      <w:r w:rsidRPr="00566720">
        <w:rPr>
          <w:b/>
          <w:sz w:val="38"/>
          <w:szCs w:val="38"/>
        </w:rPr>
        <w:t>Bachelor of Technology</w:t>
      </w:r>
    </w:p>
    <w:p w14:paraId="66D06271" w14:textId="77777777" w:rsidR="00506E35" w:rsidRPr="00F52AA5" w:rsidRDefault="00506E35" w:rsidP="00506E35">
      <w:pPr>
        <w:jc w:val="center"/>
        <w:rPr>
          <w:b/>
          <w:sz w:val="12"/>
          <w:szCs w:val="38"/>
        </w:rPr>
      </w:pPr>
    </w:p>
    <w:p w14:paraId="635D7F83" w14:textId="77777777" w:rsidR="00506E35" w:rsidRPr="00566720" w:rsidRDefault="00563F5E" w:rsidP="00506E35">
      <w:pPr>
        <w:jc w:val="center"/>
        <w:rPr>
          <w:i/>
          <w:sz w:val="38"/>
          <w:szCs w:val="38"/>
        </w:rPr>
      </w:pPr>
      <w:r w:rsidRPr="00566720">
        <w:rPr>
          <w:i/>
          <w:sz w:val="38"/>
          <w:szCs w:val="38"/>
        </w:rPr>
        <w:t>in</w:t>
      </w:r>
    </w:p>
    <w:p w14:paraId="14F1A51A" w14:textId="77777777" w:rsidR="00506E35" w:rsidRPr="00F52AA5" w:rsidRDefault="00506E35" w:rsidP="00506E35">
      <w:pPr>
        <w:tabs>
          <w:tab w:val="left" w:pos="7455"/>
        </w:tabs>
        <w:rPr>
          <w:b/>
          <w:sz w:val="6"/>
          <w:szCs w:val="38"/>
        </w:rPr>
      </w:pPr>
      <w:r w:rsidRPr="00566720">
        <w:rPr>
          <w:b/>
          <w:sz w:val="38"/>
          <w:szCs w:val="38"/>
        </w:rPr>
        <w:tab/>
      </w:r>
    </w:p>
    <w:p w14:paraId="15578820" w14:textId="77777777" w:rsidR="00563F5E" w:rsidRPr="00506E35" w:rsidRDefault="00563F5E" w:rsidP="00506E35">
      <w:pPr>
        <w:jc w:val="center"/>
        <w:rPr>
          <w:b/>
          <w:sz w:val="44"/>
          <w:szCs w:val="44"/>
        </w:rPr>
      </w:pPr>
      <w:r>
        <w:rPr>
          <w:rFonts w:ascii="Times New Roman" w:hAnsi="Times New Roman" w:cs="Times New Roman" w:eastAsia="Times New Roman"/>
          <w:b/>
          <w:bCs/>
          <w:sz w:val="26"/>
          <w:szCs w:val="26"/>
        </w:rPr>
        <w:t xml:space="preserve">Computer Science and Engineering</w:t>
      </w:r>
    </w:p>
    <w:p w14:paraId="5A0DF782" w14:textId="77777777" w:rsidR="00563F5E" w:rsidRPr="00F52AA5" w:rsidRDefault="00563F5E" w:rsidP="00563F5E">
      <w:pPr>
        <w:pStyle w:val="BodyText"/>
        <w:rPr>
          <w:b/>
          <w:sz w:val="34"/>
        </w:rPr>
      </w:pPr>
    </w:p>
    <w:p w14:paraId="64DD25CB" w14:textId="77777777" w:rsidR="003344F2" w:rsidRDefault="00563F5E" w:rsidP="00566720">
      <w:pPr>
        <w:jc w:val="center"/>
        <w:rPr>
          <w:i/>
          <w:sz w:val="28"/>
        </w:rPr>
      </w:pPr>
      <w:r>
        <w:rPr>
          <w:i/>
          <w:sz w:val="28"/>
        </w:rPr>
        <w:t>by</w:t>
      </w:r>
    </w:p>
    <w:p w14:paraId="12FFC859" w14:textId="77777777" w:rsidR="00566720" w:rsidRPr="00F52AA5" w:rsidRDefault="003344F2" w:rsidP="00506E35">
      <w:pPr>
        <w:pStyle w:val="Heading2"/>
        <w:tabs>
          <w:tab w:val="left" w:pos="2410"/>
          <w:tab w:val="center" w:pos="4631"/>
          <w:tab w:val="left" w:pos="5103"/>
          <w:tab w:val="left" w:pos="5625"/>
        </w:tabs>
        <w:spacing w:before="164"/>
        <w:ind w:left="0"/>
        <w:jc w:val="left"/>
        <w:rPr>
          <w:sz w:val="18"/>
        </w:rPr>
      </w:pPr>
      <w:r>
        <w:tab/>
      </w:r>
    </w:p>
    <w:tbl>
      <w:tblPr>
        <w:tblStyle w:val="TableGrid"/>
        <w:tblW w:w="69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245"/>
      </w:tblGrid>
      <w:tr w:rsidR="00566720" w:rsidRPr="00566720" w14:paraId="0F193CBD" w14:textId="77777777" w:rsidTr="00566720">
        <w:trPr>
          <w:jc w:val="center"/>
        </w:trPr>
        <w:tc>
          <w:tcPr>
            <w:tcW w:w="1701" w:type="dxa"/>
            <w:vAlign w:val="center"/>
          </w:tcPr>
          <w:p w14:paraId="79B5AB83" w14:textId="77777777" w:rsidR="00566720" w:rsidRPr="00566720" w:rsidRDefault="00566720" w:rsidP="00063581">
            <w:pPr>
              <w:spacing w:line="360" w:lineRule="auto"/>
              <w:rPr>
                <w:b/>
                <w:sz w:val="32"/>
                <w:szCs w:val="32"/>
              </w:rPr>
            </w:pPr>
            <w:r>
              <w:rPr>
                <w:rFonts w:ascii="Times New Roman" w:hAnsi="Times New Roman" w:cs="Times New Roman" w:eastAsia="Times New Roman"/>
                <w:b/>
                <w:bCs/>
                <w:sz w:val="26"/>
                <w:szCs w:val="26"/>
              </w:rPr>
              <w:t xml:space="preserve">23BCE0434</w:t>
            </w:r>
          </w:p>
        </w:tc>
        <w:tc>
          <w:tcPr>
            <w:tcW w:w="5245" w:type="dxa"/>
          </w:tcPr>
          <w:p w14:paraId="4981AEBC" w14:textId="77777777" w:rsidR="00566720" w:rsidRPr="00566720" w:rsidRDefault="00566720" w:rsidP="00063581">
            <w:pPr>
              <w:spacing w:line="360" w:lineRule="auto"/>
              <w:rPr>
                <w:b/>
                <w:sz w:val="32"/>
                <w:szCs w:val="32"/>
              </w:rPr>
            </w:pPr>
            <w:r>
              <w:rPr>
                <w:rFonts w:ascii="Times New Roman" w:hAnsi="Times New Roman" w:cs="Times New Roman" w:eastAsia="Times New Roman"/>
                <w:b/>
                <w:bCs/>
                <w:sz w:val="26"/>
                <w:szCs w:val="26"/>
              </w:rPr>
              <w:t xml:space="preserve">MITISHA SHARMA</w:t>
            </w:r>
          </w:p>
        </w:tc>
      </w:tr>
      <w:tr w:rsidR="00566720" w:rsidRPr="00566720" w14:paraId="27E241E8" w14:textId="77777777" w:rsidTr="00566720">
        <w:trPr>
          <w:jc w:val="center"/>
        </w:trPr>
        <w:tc>
          <w:tcPr>
            <w:tcW w:w="1701" w:type="dxa"/>
            <w:vAlign w:val="center"/>
          </w:tcPr>
          <w:p w14:paraId="563BDB5A" w14:textId="77777777" w:rsidR="00566720" w:rsidRPr="00566720" w:rsidRDefault="00566720" w:rsidP="00063581">
            <w:pPr>
              <w:tabs>
                <w:tab w:val="left" w:pos="1725"/>
              </w:tabs>
              <w:spacing w:line="360" w:lineRule="auto"/>
              <w:rPr>
                <w:b/>
                <w:sz w:val="32"/>
                <w:szCs w:val="32"/>
              </w:rPr>
            </w:pPr>
            <w:r>
              <w:rPr>
                <w:rFonts w:ascii="Times New Roman" w:hAnsi="Times New Roman" w:cs="Times New Roman" w:eastAsia="Times New Roman"/>
                <w:b/>
                <w:bCs/>
                <w:sz w:val="26"/>
                <w:szCs w:val="26"/>
              </w:rPr>
              <w:t xml:space="preserve">23BCE0498</w:t>
            </w:r>
          </w:p>
        </w:tc>
        <w:tc>
          <w:tcPr>
            <w:tcW w:w="5245" w:type="dxa"/>
          </w:tcPr>
          <w:p w14:paraId="515AEA7B" w14:textId="77777777" w:rsidR="00566720" w:rsidRPr="00566720" w:rsidRDefault="00566720" w:rsidP="00063581">
            <w:pPr>
              <w:spacing w:line="360" w:lineRule="auto"/>
              <w:rPr>
                <w:b/>
                <w:sz w:val="32"/>
                <w:szCs w:val="32"/>
              </w:rPr>
            </w:pPr>
            <w:r>
              <w:rPr>
                <w:rFonts w:ascii="Times New Roman" w:hAnsi="Times New Roman" w:cs="Times New Roman" w:eastAsia="Times New Roman"/>
                <w:b/>
                <w:bCs/>
                <w:sz w:val="26"/>
                <w:szCs w:val="26"/>
              </w:rPr>
              <w:t xml:space="preserve">TANMAY KHAMBETE</w:t>
            </w:r>
          </w:p>
        </w:tc>
      </w:tr>
      <w:tr w:rsidR="00566720" w:rsidRPr="00566720" w14:paraId="20FB58E7" w14:textId="77777777" w:rsidTr="00566720">
        <w:trPr>
          <w:jc w:val="center"/>
        </w:trPr>
        <w:tc>
          <w:tcPr>
            <w:tcW w:w="1701" w:type="dxa"/>
            <w:vAlign w:val="center"/>
          </w:tcPr>
          <w:p w14:paraId="2E07373A" w14:textId="77777777" w:rsidR="00566720" w:rsidRPr="00566720" w:rsidRDefault="00566720" w:rsidP="00063581">
            <w:pPr>
              <w:spacing w:line="360" w:lineRule="auto"/>
              <w:rPr>
                <w:b/>
                <w:sz w:val="32"/>
                <w:szCs w:val="32"/>
              </w:rPr>
            </w:pPr>
            <w:r>
              <w:rPr>
                <w:rFonts w:ascii="Times New Roman" w:hAnsi="Times New Roman" w:cs="Times New Roman" w:eastAsia="Times New Roman"/>
                <w:b/>
                <w:bCs/>
                <w:sz w:val="26"/>
                <w:szCs w:val="26"/>
              </w:rPr>
              <w:t xml:space="preserve">23BCE0500</w:t>
            </w:r>
          </w:p>
        </w:tc>
        <w:tc>
          <w:tcPr>
            <w:tcW w:w="5245" w:type="dxa"/>
          </w:tcPr>
          <w:p w14:paraId="65DE6CA8" w14:textId="77777777" w:rsidR="00566720" w:rsidRPr="00566720" w:rsidRDefault="00566720" w:rsidP="00063581">
            <w:pPr>
              <w:spacing w:line="360" w:lineRule="auto"/>
              <w:rPr>
                <w:b/>
                <w:sz w:val="32"/>
                <w:szCs w:val="32"/>
              </w:rPr>
            </w:pPr>
            <w:r>
              <w:rPr>
                <w:rFonts w:ascii="Times New Roman" w:hAnsi="Times New Roman" w:cs="Times New Roman" w:eastAsia="Times New Roman"/>
                <w:b/>
                <w:bCs/>
                <w:sz w:val="26"/>
                <w:szCs w:val="26"/>
              </w:rPr>
              <w:t xml:space="preserve">AAKAASH SATHYA SARAVANAN</w:t>
            </w:r>
          </w:p>
        </w:tc>
      </w:tr>
    </w:tbl>
    <w:p w14:paraId="1FB94CD2" w14:textId="77777777" w:rsidR="00563F5E" w:rsidRDefault="00563F5E" w:rsidP="00563F5E">
      <w:pPr>
        <w:pStyle w:val="BodyText"/>
        <w:rPr>
          <w:b/>
          <w:sz w:val="36"/>
        </w:rPr>
      </w:pPr>
    </w:p>
    <w:p w14:paraId="22C4DD92" w14:textId="77777777" w:rsidR="00566720" w:rsidRDefault="00563F5E" w:rsidP="00566720">
      <w:pPr>
        <w:pStyle w:val="Heading2"/>
        <w:spacing w:before="0" w:line="360" w:lineRule="auto"/>
        <w:ind w:left="0" w:right="-31"/>
        <w:rPr>
          <w:b w:val="0"/>
          <w:sz w:val="24"/>
        </w:rPr>
      </w:pPr>
      <w:r>
        <w:t>Under</w:t>
      </w:r>
      <w:r>
        <w:rPr>
          <w:spacing w:val="-3"/>
        </w:rPr>
        <w:t xml:space="preserve"> </w:t>
      </w:r>
      <w:r>
        <w:t>the</w:t>
      </w:r>
      <w:r>
        <w:rPr>
          <w:spacing w:val="-7"/>
        </w:rPr>
        <w:t xml:space="preserve"> </w:t>
      </w:r>
      <w:r w:rsidR="00506E35">
        <w:t>Supervision</w:t>
      </w:r>
      <w:r>
        <w:rPr>
          <w:spacing w:val="-7"/>
        </w:rPr>
        <w:t xml:space="preserve"> </w:t>
      </w:r>
      <w:r>
        <w:t>of</w:t>
      </w:r>
      <w:r>
        <w:rPr>
          <w:spacing w:val="-77"/>
        </w:rPr>
        <w:t xml:space="preserve"> </w:t>
      </w:r>
    </w:p>
    <w:tbl>
      <w:tblPr>
        <w:tblStyle w:val="TableGrid"/>
        <w:tblW w:w="737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tblGrid>
      <w:tr w:rsidR="00566720" w14:paraId="231777F3" w14:textId="77777777" w:rsidTr="00566720">
        <w:trPr>
          <w:jc w:val="center"/>
        </w:trPr>
        <w:tc>
          <w:tcPr>
            <w:tcW w:w="7371" w:type="dxa"/>
          </w:tcPr>
          <w:p w14:paraId="7574F63D" w14:textId="704F648D" w:rsidR="00566720" w:rsidRPr="0036708D" w:rsidRDefault="00EA137F" w:rsidP="00063581">
            <w:pPr>
              <w:spacing w:line="360" w:lineRule="auto"/>
              <w:jc w:val="center"/>
              <w:rPr>
                <w:sz w:val="32"/>
                <w:szCs w:val="32"/>
                <w:highlight w:val="yellow"/>
              </w:rPr>
            </w:pPr>
            <w:r>
              <w:rPr>
                <w:rFonts w:ascii="Times New Roman" w:hAnsi="Times New Roman" w:cs="Times New Roman" w:eastAsia="Times New Roman"/>
                <w:b/>
                <w:bCs/>
                <w:sz w:val="26"/>
                <w:szCs w:val="26"/>
              </w:rPr>
              <w:t xml:space="preserve">Dr. Kalyanaraman P.</w:t>
            </w:r>
          </w:p>
        </w:tc>
      </w:tr>
      <w:tr w:rsidR="00566720" w14:paraId="72B01217" w14:textId="77777777" w:rsidTr="00566720">
        <w:trPr>
          <w:jc w:val="center"/>
        </w:trPr>
        <w:tc>
          <w:tcPr>
            <w:tcW w:w="7371" w:type="dxa"/>
          </w:tcPr>
          <w:p w14:paraId="56616D6F" w14:textId="6E9E27D3" w:rsidR="00566720" w:rsidRPr="00566720" w:rsidRDefault="00EA137F" w:rsidP="00063581">
            <w:pPr>
              <w:spacing w:line="360" w:lineRule="auto"/>
              <w:jc w:val="center"/>
              <w:rPr>
                <w:sz w:val="32"/>
                <w:szCs w:val="32"/>
              </w:rPr>
            </w:pPr>
            <w:r>
              <w:rPr>
                <w:rFonts w:ascii="Times New Roman" w:hAnsi="Times New Roman" w:cs="Times New Roman" w:eastAsia="Times New Roman"/>
                <w:sz w:val="26"/>
                <w:szCs w:val="26"/>
                <w:highlight w:val="yellow"/>
              </w:rPr>
              <w:t xml:space="preserve">[Designation of the guide]</w:t>
            </w:r>
          </w:p>
        </w:tc>
      </w:tr>
      <w:tr w:rsidR="00566720" w14:paraId="54C43768" w14:textId="77777777" w:rsidTr="00566720">
        <w:trPr>
          <w:jc w:val="center"/>
        </w:trPr>
        <w:tc>
          <w:tcPr>
            <w:tcW w:w="7371" w:type="dxa"/>
          </w:tcPr>
          <w:p w14:paraId="67B2E33B" w14:textId="77777777" w:rsidR="00566720" w:rsidRPr="00566720" w:rsidRDefault="00566720" w:rsidP="00063581">
            <w:pPr>
              <w:spacing w:line="360" w:lineRule="auto"/>
              <w:jc w:val="center"/>
              <w:rPr>
                <w:color w:val="FF0000"/>
                <w:sz w:val="32"/>
                <w:szCs w:val="32"/>
              </w:rPr>
            </w:pPr>
            <w:r w:rsidRPr="00566720">
              <w:rPr>
                <w:sz w:val="32"/>
                <w:szCs w:val="32"/>
              </w:rPr>
              <w:t>School of Computer Science and Engineering (SCOPE)</w:t>
            </w:r>
          </w:p>
        </w:tc>
      </w:tr>
    </w:tbl>
    <w:p w14:paraId="5161FDED" w14:textId="77777777" w:rsidR="00563F5E" w:rsidRDefault="00566720" w:rsidP="00563F5E">
      <w:pPr>
        <w:pStyle w:val="BodyText"/>
        <w:rPr>
          <w:b/>
          <w:sz w:val="20"/>
        </w:rPr>
      </w:pPr>
      <w:r>
        <w:rPr>
          <w:noProof/>
          <w:lang w:val="en-IN" w:eastAsia="en-IN"/>
        </w:rPr>
        <w:drawing>
          <wp:anchor distT="0" distB="0" distL="0" distR="0" simplePos="0" relativeHeight="251659264" behindDoc="0" locked="0" layoutInCell="1" allowOverlap="1" wp14:anchorId="5F34D9C0" wp14:editId="09929363">
            <wp:simplePos x="0" y="0"/>
            <wp:positionH relativeFrom="margin">
              <wp:posOffset>1113790</wp:posOffset>
            </wp:positionH>
            <wp:positionV relativeFrom="paragraph">
              <wp:posOffset>179705</wp:posOffset>
            </wp:positionV>
            <wp:extent cx="3500120" cy="971550"/>
            <wp:effectExtent l="0" t="0" r="508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3500120" cy="971550"/>
                    </a:xfrm>
                    <a:prstGeom prst="rect">
                      <a:avLst/>
                    </a:prstGeom>
                  </pic:spPr>
                </pic:pic>
              </a:graphicData>
            </a:graphic>
            <wp14:sizeRelH relativeFrom="margin">
              <wp14:pctWidth>0</wp14:pctWidth>
            </wp14:sizeRelH>
            <wp14:sizeRelV relativeFrom="margin">
              <wp14:pctHeight>0</wp14:pctHeight>
            </wp14:sizeRelV>
          </wp:anchor>
        </w:drawing>
      </w:r>
    </w:p>
    <w:p w14:paraId="37574A62" w14:textId="77777777" w:rsidR="00563F5E" w:rsidRDefault="00563F5E" w:rsidP="00563F5E">
      <w:pPr>
        <w:pStyle w:val="BodyText"/>
        <w:spacing w:before="11"/>
        <w:rPr>
          <w:b/>
          <w:sz w:val="22"/>
        </w:rPr>
      </w:pPr>
    </w:p>
    <w:p w14:paraId="2ACD70E9" w14:textId="521051AA" w:rsidR="002423DA" w:rsidRDefault="00EC633D" w:rsidP="002423DA">
      <w:pPr>
        <w:pStyle w:val="BodyText"/>
        <w:ind w:left="372"/>
        <w:jc w:val="center"/>
        <w:rPr>
          <w:sz w:val="26"/>
          <w:szCs w:val="26"/>
        </w:rPr>
      </w:pPr>
      <w:r>
        <w:rPr>
          <w:sz w:val="26"/>
          <w:szCs w:val="26"/>
        </w:rPr>
        <w:t>October</w:t>
      </w:r>
      <w:r w:rsidR="00563F5E" w:rsidRPr="00566720">
        <w:rPr>
          <w:sz w:val="26"/>
          <w:szCs w:val="26"/>
        </w:rPr>
        <w:t xml:space="preserve"> 202</w:t>
      </w:r>
      <w:r>
        <w:rPr>
          <w:sz w:val="26"/>
          <w:szCs w:val="26"/>
        </w:rPr>
        <w:t>6</w:t>
      </w:r>
    </w:p>
    <w:p w14:paraId="26717649" w14:textId="77777777" w:rsidR="002423DA" w:rsidRDefault="002423DA" w:rsidP="002423DA">
      <w:pPr>
        <w:pStyle w:val="BodyText"/>
        <w:ind w:left="372"/>
        <w:jc w:val="center"/>
        <w:rPr>
          <w:b/>
          <w:sz w:val="28"/>
          <w:u w:val="thick"/>
        </w:rPr>
        <w:sectPr w:rsidR="002423DA" w:rsidSect="008B72D3">
          <w:footerReference w:type="default" r:id="rId8"/>
          <w:pgSz w:w="11900" w:h="16840"/>
          <w:pgMar w:top="1380" w:right="1320" w:bottom="280" w:left="1680" w:header="720" w:footer="720" w:gutter="0"/>
          <w:cols w:space="720"/>
        </w:sectPr>
      </w:pPr>
    </w:p>
    <w:p w14:paraId="69D3879D" w14:textId="77777777" w:rsidR="00563F5E" w:rsidRPr="002423DA" w:rsidRDefault="00563F5E" w:rsidP="002423DA">
      <w:pPr>
        <w:pStyle w:val="BodyText"/>
        <w:ind w:left="372"/>
        <w:jc w:val="center"/>
      </w:pPr>
      <w:r>
        <w:rPr>
          <w:b/>
          <w:sz w:val="28"/>
          <w:u w:val="thick"/>
        </w:rPr>
        <w:lastRenderedPageBreak/>
        <w:t>DECLARATION</w:t>
      </w:r>
    </w:p>
    <w:p w14:paraId="73067B9B" w14:textId="77777777" w:rsidR="00563F5E" w:rsidRDefault="00563F5E" w:rsidP="00563F5E">
      <w:pPr>
        <w:pStyle w:val="BodyText"/>
        <w:spacing w:before="6"/>
        <w:rPr>
          <w:b/>
          <w:sz w:val="27"/>
        </w:rPr>
      </w:pPr>
    </w:p>
    <w:p w14:paraId="5AC0E6E3" w14:textId="77777777" w:rsidR="00563F5E" w:rsidRDefault="00563F5E" w:rsidP="00563F5E">
      <w:pPr>
        <w:pStyle w:val="BodyText"/>
        <w:spacing w:before="90" w:line="360" w:lineRule="auto"/>
        <w:ind w:left="480" w:right="103" w:firstLine="720"/>
        <w:jc w:val="both"/>
      </w:pPr>
      <w:r>
        <w:rPr>
          <w:rFonts w:ascii="Times New Roman" w:hAnsi="Times New Roman" w:cs="Times New Roman" w:eastAsia="Times New Roman"/>
          <w:sz w:val="24"/>
          <w:szCs w:val="24"/>
        </w:rPr>
        <w:t xml:space="preserve">We hereby declare that the project entitled </w:t>
      </w:r>
      <w:r>
        <w:rPr>
          <w:rFonts w:ascii="Times New Roman" w:hAnsi="Times New Roman" w:cs="Times New Roman" w:eastAsia="Times New Roman"/>
          <w:b/>
          <w:bCs/>
          <w:sz w:val="24"/>
          <w:szCs w:val="24"/>
        </w:rPr>
        <w:t xml:space="preserve">Object-Centric Event Log Mining for Academic Capstone Processes: A Native OCEL 2.0 Approach</w:t>
      </w:r>
      <w:r>
        <w:rPr>
          <w:rFonts w:ascii="Times New Roman" w:hAnsi="Times New Roman" w:cs="Times New Roman" w:eastAsia="Times New Roman"/>
          <w:sz w:val="24"/>
          <w:szCs w:val="24"/>
        </w:rPr>
        <w:t xml:space="preserve"> submitted by us, for the award of the degree of </w:t>
      </w:r>
      <w:r>
        <w:rPr>
          <w:rFonts w:ascii="Times New Roman" w:hAnsi="Times New Roman" w:cs="Times New Roman" w:eastAsia="Times New Roman"/>
          <w:i/>
          <w:iCs/>
          <w:sz w:val="24"/>
          <w:szCs w:val="24"/>
        </w:rPr>
        <w:t xml:space="preserve">Bachelor of Technology in Computer Science and Engineering</w:t>
      </w:r>
      <w:r>
        <w:rPr>
          <w:rFonts w:ascii="Times New Roman" w:hAnsi="Times New Roman" w:cs="Times New Roman" w:eastAsia="Times New Roman"/>
          <w:sz w:val="24"/>
          <w:szCs w:val="24"/>
        </w:rPr>
        <w:t xml:space="preserve"> to VIT is a record of bonafide work carried out by us under the supervision of Dr. Kalyanaraman P.</w:t>
      </w:r>
    </w:p>
    <w:p w14:paraId="35667CCA" w14:textId="77777777" w:rsidR="00563F5E" w:rsidRDefault="00563F5E" w:rsidP="00563F5E">
      <w:pPr>
        <w:pStyle w:val="BodyText"/>
        <w:spacing w:line="360" w:lineRule="auto"/>
        <w:ind w:left="480" w:right="102" w:firstLine="720"/>
        <w:jc w:val="both"/>
      </w:pPr>
      <w:r>
        <w:rPr>
          <w:rFonts w:ascii="Times New Roman" w:hAnsi="Times New Roman" w:cs="Times New Roman" w:eastAsia="Times New Roman"/>
          <w:sz w:val="24"/>
          <w:szCs w:val="24"/>
        </w:rPr>
        <w:t xml:space="preserve">We further declare that the work reported in this project has not been submitted and will not be submitted, either in part or in full, for the award of any other degree or diploma in this institute or any other institute or university.</w:t>
      </w:r>
    </w:p>
    <w:p w14:paraId="37CE218F" w14:textId="77777777" w:rsidR="00563F5E" w:rsidRDefault="00563F5E" w:rsidP="00563F5E">
      <w:pPr>
        <w:pStyle w:val="BodyText"/>
        <w:rPr>
          <w:sz w:val="20"/>
        </w:rPr>
      </w:pPr>
    </w:p>
    <w:p w14:paraId="79EA2C0F" w14:textId="77777777" w:rsidR="00563F5E" w:rsidRDefault="00563F5E" w:rsidP="00563F5E">
      <w:pPr>
        <w:pStyle w:val="BodyText"/>
        <w:rPr>
          <w:sz w:val="20"/>
        </w:rPr>
      </w:pPr>
    </w:p>
    <w:p w14:paraId="27A935BC" w14:textId="77777777" w:rsidR="00563F5E" w:rsidRDefault="00563F5E" w:rsidP="00563F5E">
      <w:pPr>
        <w:pStyle w:val="BodyText"/>
        <w:rPr>
          <w:sz w:val="20"/>
        </w:rPr>
      </w:pPr>
    </w:p>
    <w:p w14:paraId="217F318F" w14:textId="77777777" w:rsidR="00563F5E" w:rsidRDefault="00563F5E" w:rsidP="00563F5E">
      <w:pPr>
        <w:pStyle w:val="BodyText"/>
        <w:rPr>
          <w:sz w:val="20"/>
        </w:rPr>
      </w:pPr>
    </w:p>
    <w:p w14:paraId="279D00A2" w14:textId="77777777" w:rsidR="00563F5E" w:rsidRDefault="00563F5E" w:rsidP="00563F5E">
      <w:pPr>
        <w:pStyle w:val="BodyText"/>
        <w:rPr>
          <w:sz w:val="20"/>
        </w:rPr>
      </w:pPr>
    </w:p>
    <w:p w14:paraId="4D2E1DD8" w14:textId="77777777" w:rsidR="00563F5E" w:rsidRDefault="00563F5E" w:rsidP="00563F5E">
      <w:pPr>
        <w:pStyle w:val="BodyText"/>
        <w:rPr>
          <w:sz w:val="20"/>
        </w:rPr>
      </w:pPr>
    </w:p>
    <w:p w14:paraId="7D3BBCE2" w14:textId="77777777" w:rsidR="00563F5E" w:rsidRDefault="00563F5E" w:rsidP="00563F5E">
      <w:pPr>
        <w:pStyle w:val="BodyText"/>
        <w:spacing w:before="5"/>
        <w:rPr>
          <w:sz w:val="28"/>
        </w:rPr>
      </w:pPr>
    </w:p>
    <w:p w14:paraId="77CA2D00" w14:textId="77777777" w:rsidR="00563F5E" w:rsidRDefault="00563F5E" w:rsidP="00563F5E">
      <w:pPr>
        <w:pStyle w:val="BodyText"/>
        <w:tabs>
          <w:tab w:val="left" w:pos="1199"/>
        </w:tabs>
        <w:spacing w:before="90" w:line="360" w:lineRule="auto"/>
        <w:ind w:left="480" w:right="6851"/>
      </w:pPr>
      <w:r>
        <w:t>Place</w:t>
      </w:r>
      <w:r>
        <w:tab/>
        <w:t>: Vellore</w:t>
      </w:r>
      <w:r>
        <w:rPr>
          <w:spacing w:val="-57"/>
        </w:rPr>
        <w:t xml:space="preserve"> </w:t>
      </w:r>
      <w:r>
        <w:t>Date</w:t>
      </w:r>
      <w:r>
        <w:tab/>
        <w:t>:</w:t>
      </w:r>
    </w:p>
    <w:p>
      <w:pPr>
        <w:spacing w:before="200" w:after="0"/>
        <w:ind w:left="480"/>
      </w:pPr>
      <w:r>
        <w:rPr>
          <w:rFonts w:ascii="Times New Roman" w:hAnsi="Times New Roman" w:cs="Times New Roman" w:eastAsia="Times New Roman"/>
          <w:sz w:val="24"/>
          <w:szCs w:val="24"/>
        </w:rPr>
        <w:t xml:space="preserve">Signature:  ______________________    </w:t>
      </w:r>
      <w:r>
        <w:rPr>
          <w:rFonts w:ascii="Times New Roman" w:hAnsi="Times New Roman" w:cs="Times New Roman" w:eastAsia="Times New Roman"/>
          <w:b/>
          <w:bCs/>
          <w:sz w:val="24"/>
          <w:szCs w:val="24"/>
        </w:rPr>
        <w:t xml:space="preserve">Mitisha Sharma</w:t>
      </w:r>
    </w:p>
    <w:p>
      <w:pPr>
        <w:spacing w:before="200" w:after="0"/>
        <w:ind w:left="480"/>
      </w:pPr>
      <w:r>
        <w:rPr>
          <w:rFonts w:ascii="Times New Roman" w:hAnsi="Times New Roman" w:cs="Times New Roman" w:eastAsia="Times New Roman"/>
          <w:sz w:val="24"/>
          <w:szCs w:val="24"/>
        </w:rPr>
        <w:t xml:space="preserve">Signature:  ______________________    </w:t>
      </w:r>
      <w:r>
        <w:rPr>
          <w:rFonts w:ascii="Times New Roman" w:hAnsi="Times New Roman" w:cs="Times New Roman" w:eastAsia="Times New Roman"/>
          <w:b/>
          <w:bCs/>
          <w:sz w:val="24"/>
          <w:szCs w:val="24"/>
        </w:rPr>
        <w:t xml:space="preserve">Tanmay Khambete</w:t>
      </w:r>
    </w:p>
    <w:p>
      <w:pPr>
        <w:spacing w:before="200" w:after="0"/>
        <w:ind w:left="480"/>
      </w:pPr>
      <w:r>
        <w:rPr>
          <w:rFonts w:ascii="Times New Roman" w:hAnsi="Times New Roman" w:cs="Times New Roman" w:eastAsia="Times New Roman"/>
          <w:sz w:val="24"/>
          <w:szCs w:val="24"/>
        </w:rPr>
        <w:t xml:space="preserve">Signature:  ______________________    </w:t>
      </w:r>
      <w:r>
        <w:rPr>
          <w:rFonts w:ascii="Times New Roman" w:hAnsi="Times New Roman" w:cs="Times New Roman" w:eastAsia="Times New Roman"/>
          <w:b/>
          <w:bCs/>
          <w:sz w:val="24"/>
          <w:szCs w:val="24"/>
        </w:rPr>
        <w:t xml:space="preserve">Aakaash Sathya Saravanan</w:t>
      </w:r>
    </w:p>
    <w:p w14:paraId="3CE71E20" w14:textId="77777777" w:rsidR="00F52AA5" w:rsidRDefault="00F52AA5" w:rsidP="00563F5E">
      <w:pPr>
        <w:rPr>
          <w:sz w:val="24"/>
        </w:rPr>
      </w:pPr>
    </w:p>
    <w:p w14:paraId="097B9030" w14:textId="77777777" w:rsidR="00F52AA5" w:rsidRPr="00F52AA5" w:rsidRDefault="00F52AA5" w:rsidP="00F52AA5">
      <w:pPr>
        <w:rPr>
          <w:sz w:val="24"/>
        </w:rPr>
      </w:pPr>
    </w:p>
    <w:p w14:paraId="64573DC1" w14:textId="77777777" w:rsidR="00F52AA5" w:rsidRPr="00F52AA5" w:rsidRDefault="00F52AA5" w:rsidP="00F52AA5">
      <w:pPr>
        <w:rPr>
          <w:sz w:val="24"/>
        </w:rPr>
      </w:pPr>
    </w:p>
    <w:p w14:paraId="01E8F76C" w14:textId="77777777" w:rsidR="00F52AA5" w:rsidRPr="00F52AA5" w:rsidRDefault="00F52AA5" w:rsidP="00F52AA5">
      <w:pPr>
        <w:rPr>
          <w:sz w:val="24"/>
        </w:rPr>
      </w:pPr>
    </w:p>
    <w:p w14:paraId="6168A9B2" w14:textId="77777777" w:rsidR="00F52AA5" w:rsidRPr="00F52AA5" w:rsidRDefault="00F52AA5" w:rsidP="00F52AA5">
      <w:pPr>
        <w:rPr>
          <w:sz w:val="24"/>
        </w:rPr>
      </w:pPr>
    </w:p>
    <w:p w14:paraId="32340448" w14:textId="77777777" w:rsidR="002423DA" w:rsidRDefault="002423DA">
      <w:pPr>
        <w:widowControl/>
        <w:autoSpaceDE/>
        <w:autoSpaceDN/>
        <w:spacing w:after="160" w:line="259" w:lineRule="auto"/>
        <w:rPr>
          <w:sz w:val="24"/>
        </w:rPr>
      </w:pPr>
      <w:r>
        <w:rPr>
          <w:sz w:val="24"/>
        </w:rPr>
        <w:br w:type="page"/>
      </w:r>
    </w:p>
    <w:p w14:paraId="109518E6" w14:textId="77777777" w:rsidR="00563F5E" w:rsidRPr="002423DA" w:rsidRDefault="00563F5E" w:rsidP="002423DA">
      <w:pPr>
        <w:pStyle w:val="BodyText"/>
        <w:ind w:left="372"/>
        <w:jc w:val="center"/>
        <w:rPr>
          <w:b/>
          <w:sz w:val="28"/>
          <w:u w:val="thick"/>
        </w:rPr>
      </w:pPr>
      <w:r w:rsidRPr="002423DA">
        <w:rPr>
          <w:b/>
          <w:sz w:val="28"/>
          <w:u w:val="thick"/>
        </w:rPr>
        <w:lastRenderedPageBreak/>
        <w:t>CERTIFICATE</w:t>
      </w:r>
    </w:p>
    <w:p w14:paraId="42E8E1C2" w14:textId="77777777" w:rsidR="00563F5E" w:rsidRDefault="00563F5E" w:rsidP="00563F5E">
      <w:pPr>
        <w:pStyle w:val="BodyText"/>
        <w:spacing w:before="6"/>
        <w:rPr>
          <w:b/>
          <w:sz w:val="27"/>
        </w:rPr>
      </w:pPr>
    </w:p>
    <w:p w14:paraId="7B299DC6" w14:textId="77777777" w:rsidR="00563F5E" w:rsidRDefault="00563F5E" w:rsidP="00563F5E">
      <w:pPr>
        <w:pStyle w:val="BodyText"/>
        <w:spacing w:before="90" w:line="360" w:lineRule="auto"/>
        <w:ind w:left="480" w:right="101" w:firstLine="720"/>
        <w:jc w:val="both"/>
      </w:pPr>
      <w:r>
        <w:rPr>
          <w:rFonts w:ascii="Times New Roman" w:hAnsi="Times New Roman" w:cs="Times New Roman" w:eastAsia="Times New Roman"/>
          <w:sz w:val="24"/>
          <w:szCs w:val="24"/>
        </w:rPr>
        <w:t xml:space="preserve">This is to certify that the project entitled </w:t>
      </w:r>
      <w:r>
        <w:rPr>
          <w:rFonts w:ascii="Times New Roman" w:hAnsi="Times New Roman" w:cs="Times New Roman" w:eastAsia="Times New Roman"/>
          <w:b/>
          <w:bCs/>
          <w:sz w:val="24"/>
          <w:szCs w:val="24"/>
        </w:rPr>
        <w:t xml:space="preserve">Object-Centric Event Log Mining for Academic Capstone Processes: A Native OCEL 2.0 Approach</w:t>
      </w:r>
      <w:r>
        <w:rPr>
          <w:rFonts w:ascii="Times New Roman" w:hAnsi="Times New Roman" w:cs="Times New Roman" w:eastAsia="Times New Roman"/>
          <w:sz w:val="24"/>
          <w:szCs w:val="24"/>
        </w:rPr>
        <w:t xml:space="preserve"> submitted by </w:t>
      </w:r>
      <w:r>
        <w:rPr>
          <w:rFonts w:ascii="Times New Roman" w:hAnsi="Times New Roman" w:cs="Times New Roman" w:eastAsia="Times New Roman"/>
          <w:b/>
          <w:bCs/>
          <w:sz w:val="24"/>
          <w:szCs w:val="24"/>
        </w:rPr>
        <w:t xml:space="preserve">Mitisha Sharma (23BCE0434), Tanmay Khambete (23BCE0498) and Aakaash Sathya Saravanan (23BCE0500)</w:t>
      </w:r>
      <w:r>
        <w:rPr>
          <w:rFonts w:ascii="Times New Roman" w:hAnsi="Times New Roman" w:cs="Times New Roman" w:eastAsia="Times New Roman"/>
          <w:sz w:val="24"/>
          <w:szCs w:val="24"/>
        </w:rPr>
        <w:t xml:space="preserve">, School of Computer Science and Engineering, VIT, for the award of the degree of </w:t>
      </w:r>
      <w:r>
        <w:rPr>
          <w:rFonts w:ascii="Times New Roman" w:hAnsi="Times New Roman" w:cs="Times New Roman" w:eastAsia="Times New Roman"/>
          <w:i/>
          <w:iCs/>
          <w:sz w:val="24"/>
          <w:szCs w:val="24"/>
        </w:rPr>
        <w:t xml:space="preserve">Bachelor of Technology in Computer Science and Engineering</w:t>
      </w:r>
      <w:r>
        <w:rPr>
          <w:rFonts w:ascii="Times New Roman" w:hAnsi="Times New Roman" w:cs="Times New Roman" w:eastAsia="Times New Roman"/>
          <w:sz w:val="24"/>
          <w:szCs w:val="24"/>
        </w:rPr>
        <w:t xml:space="preserve">, is a record of bonafide work carried out by them under my supervision during Fall Semester 2026-2027, as per the VIT code of academic and research ethics.</w:t>
      </w:r>
    </w:p>
    <w:p w14:paraId="0696AE05" w14:textId="77777777" w:rsidR="00563F5E" w:rsidRDefault="00563F5E" w:rsidP="00563F5E">
      <w:pPr>
        <w:pStyle w:val="BodyText"/>
        <w:spacing w:before="3"/>
        <w:rPr>
          <w:sz w:val="36"/>
        </w:rPr>
      </w:pPr>
    </w:p>
    <w:p w14:paraId="5D9E974F" w14:textId="77777777" w:rsidR="00563F5E" w:rsidRDefault="00563F5E" w:rsidP="00563F5E">
      <w:pPr>
        <w:pStyle w:val="BodyText"/>
        <w:spacing w:line="360" w:lineRule="auto"/>
        <w:ind w:left="480" w:right="103" w:firstLine="720"/>
        <w:jc w:val="both"/>
      </w:pPr>
      <w:r>
        <w:t>The contents of this report have not been submitted and will not be submitted</w:t>
      </w:r>
      <w:r>
        <w:rPr>
          <w:spacing w:val="1"/>
        </w:rPr>
        <w:t xml:space="preserve"> </w:t>
      </w:r>
      <w:r>
        <w:t>either in part or in full, for the award of any other degree or diploma in this institute or</w:t>
      </w:r>
      <w:r>
        <w:rPr>
          <w:spacing w:val="-57"/>
        </w:rPr>
        <w:t xml:space="preserve"> </w:t>
      </w:r>
      <w:r>
        <w:t>any other institute or university. The project fulfills the requirements and regulations of</w:t>
      </w:r>
      <w:r>
        <w:rPr>
          <w:spacing w:val="-57"/>
        </w:rPr>
        <w:t xml:space="preserve"> </w:t>
      </w:r>
      <w:r>
        <w:t>the</w:t>
      </w:r>
      <w:r>
        <w:rPr>
          <w:spacing w:val="-1"/>
        </w:rPr>
        <w:t xml:space="preserve"> </w:t>
      </w:r>
      <w:r>
        <w:t>University</w:t>
      </w:r>
      <w:r>
        <w:rPr>
          <w:spacing w:val="-8"/>
        </w:rPr>
        <w:t xml:space="preserve"> </w:t>
      </w:r>
      <w:r>
        <w:t>and</w:t>
      </w:r>
      <w:r>
        <w:rPr>
          <w:spacing w:val="5"/>
        </w:rPr>
        <w:t xml:space="preserve"> </w:t>
      </w:r>
      <w:r>
        <w:t>in my</w:t>
      </w:r>
      <w:r>
        <w:rPr>
          <w:spacing w:val="-4"/>
        </w:rPr>
        <w:t xml:space="preserve"> </w:t>
      </w:r>
      <w:r>
        <w:t>opinion</w:t>
      </w:r>
      <w:r>
        <w:rPr>
          <w:spacing w:val="1"/>
        </w:rPr>
        <w:t xml:space="preserve"> </w:t>
      </w:r>
      <w:r>
        <w:t>meets</w:t>
      </w:r>
      <w:r>
        <w:rPr>
          <w:spacing w:val="-2"/>
        </w:rPr>
        <w:t xml:space="preserve"> </w:t>
      </w:r>
      <w:r>
        <w:t>the</w:t>
      </w:r>
      <w:r>
        <w:rPr>
          <w:spacing w:val="-1"/>
        </w:rPr>
        <w:t xml:space="preserve"> </w:t>
      </w:r>
      <w:r>
        <w:t>necessary</w:t>
      </w:r>
      <w:r>
        <w:rPr>
          <w:spacing w:val="-8"/>
        </w:rPr>
        <w:t xml:space="preserve"> </w:t>
      </w:r>
      <w:r>
        <w:t>standards</w:t>
      </w:r>
      <w:r>
        <w:rPr>
          <w:spacing w:val="4"/>
        </w:rPr>
        <w:t xml:space="preserve"> </w:t>
      </w:r>
      <w:r>
        <w:t>for</w:t>
      </w:r>
      <w:r>
        <w:rPr>
          <w:spacing w:val="2"/>
        </w:rPr>
        <w:t xml:space="preserve"> </w:t>
      </w:r>
      <w:r>
        <w:t>submission.</w:t>
      </w:r>
    </w:p>
    <w:p w14:paraId="281F92F5" w14:textId="77777777" w:rsidR="00563F5E" w:rsidRDefault="00563F5E" w:rsidP="00563F5E">
      <w:pPr>
        <w:pStyle w:val="BodyText"/>
        <w:rPr>
          <w:sz w:val="26"/>
        </w:rPr>
      </w:pPr>
    </w:p>
    <w:p w14:paraId="5E559200" w14:textId="77777777" w:rsidR="00563F5E" w:rsidRDefault="00563F5E" w:rsidP="00563F5E">
      <w:pPr>
        <w:pStyle w:val="BodyText"/>
        <w:rPr>
          <w:sz w:val="26"/>
        </w:rPr>
      </w:pPr>
    </w:p>
    <w:p w14:paraId="13CEF167" w14:textId="77777777" w:rsidR="00563F5E" w:rsidRDefault="00563F5E" w:rsidP="00563F5E">
      <w:pPr>
        <w:pStyle w:val="BodyText"/>
        <w:rPr>
          <w:sz w:val="26"/>
        </w:rPr>
      </w:pPr>
    </w:p>
    <w:p w14:paraId="050FC960" w14:textId="77777777" w:rsidR="00563F5E" w:rsidRDefault="00563F5E" w:rsidP="00563F5E">
      <w:pPr>
        <w:pStyle w:val="BodyText"/>
        <w:rPr>
          <w:sz w:val="26"/>
        </w:rPr>
      </w:pPr>
    </w:p>
    <w:p w14:paraId="49AD09E4" w14:textId="77777777" w:rsidR="00563F5E" w:rsidRDefault="00563F5E" w:rsidP="00563F5E">
      <w:pPr>
        <w:pStyle w:val="BodyText"/>
        <w:rPr>
          <w:sz w:val="26"/>
        </w:rPr>
      </w:pPr>
    </w:p>
    <w:p w14:paraId="0E615B81" w14:textId="77777777" w:rsidR="00563F5E" w:rsidRDefault="00563F5E" w:rsidP="00563F5E">
      <w:pPr>
        <w:pStyle w:val="BodyText"/>
        <w:tabs>
          <w:tab w:val="left" w:pos="1199"/>
        </w:tabs>
        <w:spacing w:before="161"/>
        <w:ind w:left="480"/>
      </w:pPr>
      <w:r>
        <w:t>Place</w:t>
      </w:r>
      <w:r>
        <w:tab/>
        <w:t>:</w:t>
      </w:r>
      <w:r>
        <w:rPr>
          <w:spacing w:val="58"/>
        </w:rPr>
        <w:t xml:space="preserve"> </w:t>
      </w:r>
      <w:r>
        <w:t>Vellore</w:t>
      </w:r>
    </w:p>
    <w:p w14:paraId="48001803" w14:textId="77777777" w:rsidR="00563F5E" w:rsidRDefault="00563F5E" w:rsidP="00563F5E">
      <w:pPr>
        <w:tabs>
          <w:tab w:val="left" w:pos="1199"/>
          <w:tab w:val="left" w:pos="6239"/>
        </w:tabs>
        <w:spacing w:before="137"/>
        <w:ind w:left="480"/>
        <w:rPr>
          <w:sz w:val="24"/>
        </w:rPr>
      </w:pPr>
      <w:r>
        <w:rPr>
          <w:sz w:val="24"/>
        </w:rPr>
        <w:t>Date</w:t>
      </w:r>
      <w:r>
        <w:rPr>
          <w:sz w:val="24"/>
        </w:rPr>
        <w:tab/>
        <w:t>:</w:t>
      </w:r>
      <w:r>
        <w:rPr>
          <w:sz w:val="24"/>
        </w:rPr>
        <w:tab/>
      </w:r>
    </w:p>
    <w:p w14:paraId="46A6151D" w14:textId="77777777" w:rsidR="00563F5E" w:rsidRDefault="00563F5E" w:rsidP="00563F5E">
      <w:pPr>
        <w:tabs>
          <w:tab w:val="left" w:pos="1199"/>
          <w:tab w:val="left" w:pos="6239"/>
        </w:tabs>
        <w:spacing w:before="137"/>
        <w:ind w:left="480"/>
        <w:rPr>
          <w:sz w:val="24"/>
        </w:rPr>
      </w:pPr>
    </w:p>
    <w:p w14:paraId="6C84D432" w14:textId="77777777" w:rsidR="00563F5E" w:rsidRDefault="00563F5E" w:rsidP="00563F5E">
      <w:pPr>
        <w:tabs>
          <w:tab w:val="left" w:pos="1199"/>
          <w:tab w:val="left" w:pos="6239"/>
        </w:tabs>
        <w:spacing w:before="137"/>
        <w:ind w:left="480"/>
        <w:rPr>
          <w:b/>
          <w:sz w:val="24"/>
        </w:rPr>
      </w:pPr>
      <w:r>
        <w:rPr>
          <w:sz w:val="24"/>
        </w:rPr>
        <w:tab/>
      </w:r>
      <w:r>
        <w:rPr>
          <w:sz w:val="24"/>
        </w:rPr>
        <w:tab/>
      </w:r>
      <w:r>
        <w:rPr>
          <w:sz w:val="24"/>
        </w:rPr>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14:paraId="3ECD7A20" w14:textId="77777777" w:rsidR="00563F5E" w:rsidRDefault="00563F5E" w:rsidP="00563F5E">
      <w:pPr>
        <w:pStyle w:val="BodyText"/>
        <w:rPr>
          <w:b/>
          <w:sz w:val="26"/>
        </w:rPr>
      </w:pPr>
    </w:p>
    <w:p w14:paraId="6BD2F01E" w14:textId="77777777" w:rsidR="00563F5E" w:rsidRDefault="00563F5E" w:rsidP="00563F5E">
      <w:pPr>
        <w:pStyle w:val="BodyText"/>
        <w:rPr>
          <w:b/>
          <w:sz w:val="26"/>
        </w:rPr>
      </w:pPr>
    </w:p>
    <w:p w14:paraId="1652AE94" w14:textId="77777777" w:rsidR="00563F5E" w:rsidRDefault="00563F5E" w:rsidP="00563F5E">
      <w:pPr>
        <w:pStyle w:val="BodyText"/>
        <w:rPr>
          <w:b/>
          <w:sz w:val="26"/>
        </w:rPr>
      </w:pPr>
    </w:p>
    <w:p w14:paraId="7D002B05" w14:textId="77777777" w:rsidR="00563F5E" w:rsidRDefault="00563F5E" w:rsidP="00563F5E">
      <w:pPr>
        <w:pStyle w:val="BodyText"/>
        <w:rPr>
          <w:b/>
          <w:sz w:val="26"/>
        </w:rPr>
      </w:pPr>
    </w:p>
    <w:p w14:paraId="0A7F550F" w14:textId="77777777" w:rsidR="00563F5E" w:rsidRDefault="00563F5E" w:rsidP="00563F5E">
      <w:pPr>
        <w:pStyle w:val="BodyText"/>
        <w:rPr>
          <w:b/>
          <w:sz w:val="26"/>
        </w:rPr>
      </w:pPr>
    </w:p>
    <w:p w14:paraId="51EEC5D6" w14:textId="77777777" w:rsidR="00563F5E" w:rsidRDefault="00563F5E" w:rsidP="00563F5E">
      <w:pPr>
        <w:pStyle w:val="BodyText"/>
        <w:rPr>
          <w:b/>
          <w:sz w:val="26"/>
        </w:rPr>
      </w:pPr>
    </w:p>
    <w:p w14:paraId="50289515" w14:textId="77777777" w:rsidR="00563F5E" w:rsidRDefault="00563F5E" w:rsidP="00563F5E">
      <w:pPr>
        <w:pStyle w:val="BodyText"/>
        <w:rPr>
          <w:b/>
          <w:sz w:val="27"/>
        </w:rPr>
      </w:pPr>
    </w:p>
    <w:p w14:paraId="3FEC2783" w14:textId="479F12E5" w:rsidR="00563F5E" w:rsidRDefault="00563F5E" w:rsidP="00CE67F6">
      <w:pPr>
        <w:jc w:val="right"/>
        <w:rPr>
          <w:b/>
          <w:sz w:val="24"/>
          <w:szCs w:val="24"/>
        </w:rPr>
      </w:pPr>
      <w:r w:rsidRP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t xml:space="preserve">      </w:t>
      </w:r>
      <w:r w:rsidRPr="00CE67F6">
        <w:rPr>
          <w:b/>
          <w:sz w:val="24"/>
          <w:szCs w:val="24"/>
        </w:rPr>
        <w:t>Examiner</w:t>
      </w:r>
      <w:r w:rsidR="00D46130">
        <w:rPr>
          <w:b/>
          <w:sz w:val="24"/>
          <w:szCs w:val="24"/>
        </w:rPr>
        <w:t>(s)</w:t>
      </w:r>
    </w:p>
    <w:p w14:paraId="743A427B" w14:textId="77777777" w:rsidR="001E65ED" w:rsidRPr="00CE67F6" w:rsidRDefault="001E65ED" w:rsidP="001E65ED">
      <w:pPr>
        <w:spacing w:line="360" w:lineRule="auto"/>
        <w:jc w:val="center"/>
        <w:rPr>
          <w:b/>
          <w:sz w:val="24"/>
          <w:szCs w:val="24"/>
          <w:highlight w:val="yellow"/>
        </w:rPr>
      </w:pPr>
      <w:r>
        <w:rPr>
          <w:rFonts w:ascii="Times New Roman" w:hAnsi="Times New Roman" w:cs="Times New Roman" w:eastAsia="Times New Roman"/>
          <w:b/>
          <w:bCs/>
          <w:sz w:val="24"/>
          <w:szCs w:val="24"/>
          <w:highlight w:val="yellow"/>
        </w:rPr>
        <w:t xml:space="preserve">[Name of the Head of the Department]</w:t>
      </w:r>
    </w:p>
    <w:p w14:paraId="20C4D10B" w14:textId="7B89751A" w:rsidR="00C20248" w:rsidRDefault="001E65ED" w:rsidP="00EA137F">
      <w:pPr>
        <w:spacing w:line="360" w:lineRule="auto"/>
        <w:jc w:val="center"/>
        <w:rPr>
          <w:rFonts w:ascii="Verdana"/>
        </w:rPr>
      </w:pPr>
      <w:r>
        <w:rPr>
          <w:rFonts w:ascii="Times New Roman" w:hAnsi="Times New Roman" w:cs="Times New Roman" w:eastAsia="Times New Roman"/>
          <w:b/>
          <w:bCs/>
          <w:sz w:val="24"/>
          <w:szCs w:val="24"/>
        </w:rPr>
        <w:t xml:space="preserve">B.Tech. Computer Science and Engineering</w:t>
      </w:r>
    </w:p>
    <w:p w14:paraId="399443C6" w14:textId="77777777" w:rsidR="00563F5E" w:rsidRPr="00C20248" w:rsidRDefault="00C20248" w:rsidP="00C20248">
      <w:pPr>
        <w:pStyle w:val="BodyText"/>
        <w:ind w:left="372"/>
        <w:jc w:val="center"/>
        <w:rPr>
          <w:rFonts w:ascii="Verdana"/>
          <w:b/>
          <w:bCs/>
          <w:sz w:val="28"/>
          <w:szCs w:val="28"/>
        </w:rPr>
      </w:pPr>
      <w:r>
        <w:rPr>
          <w:rFonts w:ascii="Verdana"/>
        </w:rPr>
        <w:br w:type="page"/>
      </w:r>
      <w:r w:rsidR="00563F5E" w:rsidRPr="00C20248">
        <w:rPr>
          <w:b/>
          <w:sz w:val="28"/>
          <w:u w:val="thick"/>
        </w:rPr>
        <w:lastRenderedPageBreak/>
        <w:t>ACKNOWLEDGEMENTS</w:t>
      </w:r>
    </w:p>
    <w:p w14:paraId="07F8E64A" w14:textId="77777777" w:rsidR="00563F5E" w:rsidRDefault="00563F5E" w:rsidP="00563F5E">
      <w:pPr>
        <w:pStyle w:val="BodyText"/>
        <w:rPr>
          <w:b/>
          <w:sz w:val="20"/>
        </w:rPr>
      </w:pPr>
    </w:p>
    <w:p w14:paraId="72A752D0" w14:textId="77777777" w:rsidR="00563F5E" w:rsidRDefault="00563F5E" w:rsidP="00563F5E">
      <w:pPr>
        <w:pStyle w:val="BodyText"/>
        <w:rPr>
          <w:b/>
          <w:sz w:val="20"/>
        </w:rPr>
      </w:pPr>
    </w:p>
    <w:p w14:paraId="1820DCAB" w14:textId="77777777" w:rsidR="00563F5E" w:rsidRDefault="00563F5E" w:rsidP="00563F5E">
      <w:pPr>
        <w:pStyle w:val="BodyText"/>
        <w:rPr>
          <w:b/>
          <w:sz w:val="20"/>
        </w:rPr>
      </w:pPr>
    </w:p>
    <w:p w14:paraId="3FBE3D33" w14:textId="77777777"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cs="Times New Roman" w:eastAsia="Times New Roman"/>
          <w:sz w:val="24"/>
          <w:szCs w:val="24"/>
        </w:rPr>
        <w:t xml:space="preserve">We are deeply grateful to the management of Vellore Institute of Technology (VIT) for giving us the opportunity and the resources to take up this project. Their commitment to a conducive learning environment has been important to our academic journey, and the support and infrastructure provided by VIT let us explore and develop our ideas.</w:t>
      </w:r>
    </w:p>
    <w:p w14:paraId="003EA666"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E82347F" w14:textId="5BF57247"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cs="Times New Roman" w:eastAsia="Times New Roman"/>
          <w:sz w:val="24"/>
          <w:szCs w:val="24"/>
        </w:rPr>
        <w:t xml:space="preserve">Our sincere thanks to Dr. Jaisankar N, the Dean of the School of Computer Science and Engineering (SCOPE), for the Dean's unwavering support and encouragement. The Dean's leadership and vision have inspired us to strive for excellence, and the dedication to academic excellence and innovation has been a constant source of motivation. We appreciate the effort that goes into creating an environment that nurtures creativity and critical thinking.</w:t>
      </w:r>
    </w:p>
    <w:p w14:paraId="6424FB19"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9C1EC2F" w14:textId="163211F4"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cs="Times New Roman" w:eastAsia="Times New Roman"/>
          <w:sz w:val="24"/>
          <w:szCs w:val="24"/>
        </w:rPr>
        <w:t xml:space="preserve">We express our profound appreciation to </w:t>
      </w:r>
      <w:r>
        <w:rPr>
          <w:rFonts w:ascii="Times New Roman" w:hAnsi="Times New Roman" w:cs="Times New Roman" w:eastAsia="Times New Roman"/>
          <w:sz w:val="24"/>
          <w:szCs w:val="24"/>
          <w:highlight w:val="yellow"/>
        </w:rPr>
        <w:t xml:space="preserve">[Name of the Head of the Department]</w:t>
      </w:r>
      <w:r>
        <w:rPr>
          <w:rFonts w:ascii="Times New Roman" w:hAnsi="Times New Roman" w:cs="Times New Roman" w:eastAsia="Times New Roman"/>
          <w:sz w:val="24"/>
          <w:szCs w:val="24"/>
        </w:rPr>
        <w:t xml:space="preserve">, the Head of the </w:t>
      </w:r>
      <w:r>
        <w:rPr>
          <w:rFonts w:ascii="Times New Roman" w:hAnsi="Times New Roman" w:cs="Times New Roman" w:eastAsia="Times New Roman"/>
          <w:sz w:val="24"/>
          <w:szCs w:val="24"/>
          <w:highlight w:val="yellow"/>
        </w:rPr>
        <w:t xml:space="preserve">[Department name]</w:t>
      </w:r>
      <w:r>
        <w:rPr>
          <w:rFonts w:ascii="Times New Roman" w:hAnsi="Times New Roman" w:cs="Times New Roman" w:eastAsia="Times New Roman"/>
          <w:sz w:val="24"/>
          <w:szCs w:val="24"/>
        </w:rPr>
        <w:t xml:space="preserve">, for their insightful guidance and continuous support. Their expertise and advice have been crucial in shaping the direction of our project, and their commitment to a collaborative and supportive atmosphere has greatly helped our learning.</w:t>
      </w:r>
    </w:p>
    <w:p w14:paraId="1F8EBBD1"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41C7F467" w14:textId="1B0E9FAA"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cs="Times New Roman" w:eastAsia="Times New Roman"/>
          <w:sz w:val="24"/>
          <w:szCs w:val="24"/>
        </w:rPr>
        <w:t xml:space="preserve">We are immensely thankful to our project guide, Dr. Kalyanaraman P., for their dedicated mentorship and valuable feedback. Their patience, knowledge and encouragement were pivotal in completing this project, and their willingness to share expertise and give thoughtful guidance helped us refine our ideas and methods.</w:t>
      </w:r>
    </w:p>
    <w:p w14:paraId="2EF7E517"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71C7CBE" w14:textId="77777777" w:rsidR="004B145E" w:rsidRDefault="00F71803" w:rsidP="00F71803">
      <w:pPr>
        <w:widowControl/>
        <w:autoSpaceDE/>
        <w:autoSpaceDN/>
        <w:spacing w:line="360" w:lineRule="auto"/>
        <w:ind w:firstLine="372"/>
        <w:jc w:val="both"/>
        <w:rPr>
          <w:b/>
          <w:sz w:val="24"/>
        </w:rPr>
      </w:pPr>
      <w:r w:rsidRPr="00F71803">
        <w:rPr>
          <w:sz w:val="24"/>
          <w:szCs w:val="24"/>
          <w:lang w:val="en-IN" w:eastAsia="en-IN"/>
        </w:rPr>
        <w:t>Thank you all for your contributions and support.</w:t>
      </w:r>
    </w:p>
    <w:p w14:paraId="1AEA799D" w14:textId="77777777" w:rsidR="004B145E" w:rsidRDefault="004B145E" w:rsidP="00563F5E">
      <w:pPr>
        <w:spacing w:before="2"/>
        <w:ind w:left="6024"/>
        <w:rPr>
          <w:b/>
          <w:sz w:val="24"/>
        </w:rPr>
      </w:pPr>
    </w:p>
    <w:p w14:paraId="304847CA" w14:textId="77777777" w:rsidR="004B145E" w:rsidRDefault="004B145E" w:rsidP="00563F5E">
      <w:pPr>
        <w:spacing w:before="2"/>
        <w:ind w:left="6024"/>
        <w:rPr>
          <w:b/>
          <w:sz w:val="24"/>
        </w:rPr>
      </w:pPr>
    </w:p>
    <w:p w14:paraId="5FF6DC5C" w14:textId="77777777" w:rsidR="004B145E" w:rsidRDefault="004B145E" w:rsidP="00563F5E">
      <w:pPr>
        <w:spacing w:before="2"/>
        <w:ind w:left="6024"/>
        <w:rPr>
          <w:b/>
          <w:sz w:val="24"/>
        </w:rPr>
      </w:pPr>
    </w:p>
    <w:p>
      <w:pPr>
        <w:spacing w:before="0" w:after="0"/>
        <w:ind w:left="5000"/>
      </w:pPr>
      <w:r>
        <w:rPr>
          <w:rFonts w:ascii="Times New Roman" w:hAnsi="Times New Roman" w:cs="Times New Roman" w:eastAsia="Times New Roman"/>
          <w:b/>
          <w:bCs/>
          <w:sz w:val="24"/>
          <w:szCs w:val="24"/>
        </w:rPr>
        <w:t xml:space="preserve">Mitisha Sharma</w:t>
      </w:r>
    </w:p>
    <w:p>
      <w:pPr>
        <w:spacing w:before="0" w:after="0"/>
        <w:ind w:left="5000"/>
      </w:pPr>
      <w:r>
        <w:rPr>
          <w:rFonts w:ascii="Times New Roman" w:hAnsi="Times New Roman" w:cs="Times New Roman" w:eastAsia="Times New Roman"/>
          <w:b/>
          <w:bCs/>
          <w:sz w:val="24"/>
          <w:szCs w:val="24"/>
        </w:rPr>
        <w:t xml:space="preserve">Tanmay Khambete</w:t>
      </w:r>
    </w:p>
    <w:p>
      <w:pPr>
        <w:spacing w:before="0" w:after="0"/>
        <w:ind w:left="5000"/>
      </w:pPr>
      <w:r>
        <w:rPr>
          <w:rFonts w:ascii="Times New Roman" w:hAnsi="Times New Roman" w:cs="Times New Roman" w:eastAsia="Times New Roman"/>
          <w:b/>
          <w:bCs/>
          <w:sz w:val="24"/>
          <w:szCs w:val="24"/>
        </w:rPr>
        <w:t xml:space="preserve">Aakaash Sathya Saravanan</w:t>
      </w:r>
    </w:p>
    <w:p w14:paraId="264302DB" w14:textId="77777777" w:rsidR="00C20248" w:rsidRDefault="00C20248">
      <w:pPr>
        <w:widowControl/>
        <w:autoSpaceDE/>
        <w:autoSpaceDN/>
        <w:spacing w:after="160" w:line="259" w:lineRule="auto"/>
        <w:rPr>
          <w:b/>
          <w:sz w:val="24"/>
        </w:rPr>
      </w:pPr>
      <w:r>
        <w:rPr>
          <w:b/>
          <w:sz w:val="24"/>
        </w:rPr>
        <w:br w:type="page"/>
      </w:r>
    </w:p>
    <w:p>
      <w:pPr>
        <w:keepNext/>
        <w:spacing w:before="0" w:after="240" w:line="360" w:lineRule="auto"/>
        <w:jc w:val="center"/>
        <w:outlineLvl w:val="0"/>
      </w:pPr>
      <w:r>
        <w:rPr>
          <w:rFonts w:ascii="Times New Roman" w:hAnsi="Times New Roman" w:cs="Times New Roman" w:eastAsia="Times New Roman"/>
          <w:b/>
          <w:bCs/>
          <w:sz w:val="28"/>
          <w:szCs w:val="28"/>
        </w:rPr>
        <w:t xml:space="preserve">TABLE OF CONTENTS</w:t>
      </w:r>
    </w:p>
    <w:tbl>
      <w:tblPr>
        <w:tblW w:w="9350" w:type="dxa"/>
        <w:jc w:val="center"/>
        <w:tblBorders/>
        <w:tblLayout w:type="fixed"/>
        <w:tblCellMar>
          <w:top w:w="15" w:type="dxa"/>
          <w:left w:w="60" w:type="dxa"/>
          <w:bottom w:w="15" w:type="dxa"/>
          <w:right w:w="60" w:type="dxa"/>
        </w:tblCellMar>
      </w:tblPr>
      <w:tblGrid>
        <w:gridCol w:w="800"/>
        <w:gridCol w:w="7350"/>
        <w:gridCol w:w="1200"/>
      </w:tblGrid>
      <w:tr>
        <w:trPr>
          <w:cantSplit/>
          <w:tblHeader/>
        </w:trPr>
        <w:tc>
          <w:tcPr>
            <w:tcW w:w="800" w:type="dxa"/>
            <w:vAlign w:val="center"/>
          </w:tcPr>
          <w:p>
            <w:pPr>
              <w:spacing w:before="0" w:after="0" w:line="300" w:lineRule="auto"/>
              <w:jc w:val="center"/>
            </w:pPr>
            <w:r>
              <w:rPr>
                <w:rFonts w:ascii="Times New Roman" w:hAnsi="Times New Roman" w:cs="Times New Roman" w:eastAsia="Times New Roman"/>
                <w:b/>
                <w:bCs/>
                <w:sz w:val="22"/>
                <w:szCs w:val="22"/>
              </w:rPr>
              <w:t xml:space="preserve">Sl.No</w:t>
            </w:r>
          </w:p>
        </w:tc>
        <w:tc>
          <w:tcPr>
            <w:tcW w:w="7350" w:type="dxa"/>
            <w:vAlign w:val="center"/>
          </w:tcPr>
          <w:p>
            <w:pPr>
              <w:spacing w:before="0" w:after="0" w:line="300" w:lineRule="auto"/>
              <w:jc w:val="center"/>
            </w:pPr>
            <w:r>
              <w:rPr>
                <w:rFonts w:ascii="Times New Roman" w:hAnsi="Times New Roman" w:cs="Times New Roman" w:eastAsia="Times New Roman"/>
                <w:b/>
                <w:bCs/>
                <w:sz w:val="22"/>
                <w:szCs w:val="22"/>
              </w:rPr>
              <w:t xml:space="preserve">Contents</w:t>
            </w:r>
          </w:p>
        </w:tc>
        <w:tc>
          <w:tcPr>
            <w:tcW w:w="1200" w:type="dxa"/>
            <w:vAlign w:val="center"/>
          </w:tcPr>
          <w:p>
            <w:pPr>
              <w:spacing w:before="0" w:after="0" w:line="300" w:lineRule="auto"/>
              <w:jc w:val="center"/>
            </w:pPr>
            <w:r>
              <w:rPr>
                <w:rFonts w:ascii="Times New Roman" w:hAnsi="Times New Roman" w:cs="Times New Roman" w:eastAsia="Times New Roman"/>
                <w:b/>
                <w:bCs/>
                <w:sz w:val="22"/>
                <w:szCs w:val="22"/>
              </w:rPr>
              <w:t xml:space="preserve">Page No.</w:t>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Abstract</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_Toc_abstract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x</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1.</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INTRODUCTION</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_Toc_ch1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1</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1.1 Background</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_Toc_1_1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1.2 Motivations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_Toc_1_2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1.3 Scope of the Project</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_Toc_1_3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2.</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PROJECT DESCRIPTION AND GOALS</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_Toc_ch2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3</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2.1 Literature Review</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_Toc_2_1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3</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2.2 Research Gap</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_Toc_2_2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2.3 Objectives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_Toc_2_3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2.4 Problem Statement</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_Toc_2_4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2.5 Project Plan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_Toc_2_5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5</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3.</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TECHNICAL SPECIFICATION</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_Toc_ch3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6</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3.1 Requirements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3.1.1 Functional</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_Toc_3_1_1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3.1.2 Non-Functional</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_Toc_3_1_2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3.2 Feasibility Study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3.2.1 Technical Feasibility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_Toc_3_2_1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3.2.2 Economic Feasibility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_Toc_3_2_2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3.2.3 Social Feasibility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_Toc_3_2_3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3.3 System Specification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3.3.1 Hardware Specification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_Toc_3_3_1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3.3.2 Software Specification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_Toc_3_3_2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8</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4.</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DESIGN APPROACH AND DETAILS</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_Toc_ch4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9</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4.1 System Architecture</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4.2 Design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4.2.1 Data Flow Diagram</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_Toc_4_2_1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4.2.2 Use Case Diagram</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_Toc_4_2_2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10</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4.2.3 Class Diagram</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_Toc_4_2_3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11</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4.2.4 Sequence Diagram</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_Toc_4_2_4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12</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4.3 OCEL 2.0 Model of the Capstone Lifecycle (Design Only)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12</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5.</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METHODOLOGY AND TESTING</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_Toc_ch5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14</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 Module Description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5.1.1 M1: Acquire and Verify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5.1.2 M2: Convert and Load</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5.1.3 M3: Distortion Metrics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15</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5.1.4 M4: Consequence Analysis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15</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5.1.5 M5: Predicate Engine (Appendix-Level)</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5.1.6 M6: Validation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_Toc_5_1_6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5.1.7 M7: Summaries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_Toc_5_1_7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5.2 Testing</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6.</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PROJECT DEMONSTRATION</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_Toc_ch6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18</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6.1 Step 1: Check that the data is present</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_Toc_6_1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18</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6.2 Step 2: Run the self-check</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_Toc_6_2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18</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6.3 Step 3: Distortion of the Enron log</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_Toc_6_3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18</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6.4 Step 4: Consequences for the Enron log</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_Toc_6_4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6.5 Step 5: The cross-log summary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_Toc_6_5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7.</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RESULT AND DISCUSSION</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_Toc_ch7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20</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7.1 The Seven Logs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20</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7.2 Distortion by Flattening</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20</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7.3 Consequences for Standard Outputs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22</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7.4 Discussion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23</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7.4.1 Threats to Validity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_Toc_7_4_1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7.5 Cost Analysis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8.</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CONCLUSION</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_Toc_ch8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25</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8.1 Limitations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_Toc_8_1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25</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8.2 Future Work</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_Toc_8_2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25</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9.</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REFERENCES</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_Toc_refs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26</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APPENDIX A - SAMPLE CODE</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_Toc_appA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27</w:t>
            </w:r>
            <w:r>
              <w:rPr>
                <w:rFonts w:ascii="Times New Roman" w:hAnsi="Times New Roman" w:cs="Times New Roman" w:eastAsia="Times New Roman"/>
                <w:b/>
                <w:sz w:val="22"/>
                <w:szCs w:val="22"/>
              </w:rPr>
              <w:fldChar w:fldCharType="end"/>
            </w:r>
          </w:p>
        </w:tc>
      </w:tr>
    </w:tbl>
    <w:p>
      <w:pPr>
        <w:keepNext/>
        <w:pageBreakBefore/>
        <w:spacing w:before="0" w:after="240" w:line="360" w:lineRule="auto"/>
        <w:jc w:val="center"/>
        <w:outlineLvl w:val="0"/>
      </w:pPr>
      <w:bookmarkStart w:id="806" w:name="_Toc_lof"/>
      <w:r>
        <w:rPr>
          <w:rFonts w:ascii="Times New Roman" w:hAnsi="Times New Roman" w:cs="Times New Roman" w:eastAsia="Times New Roman"/>
          <w:b/>
          <w:bCs/>
          <w:sz w:val="28"/>
          <w:szCs w:val="28"/>
        </w:rPr>
        <w:t xml:space="preserve">LIST OF FIGURES</w:t>
      </w:r>
      <w:bookmarkEnd w:id="806"/>
    </w:p>
    <w:tbl>
      <w:tblPr>
        <w:tblW w:w="9350" w:type="dxa"/>
        <w:jc w:val="center"/>
        <w:tblBorders/>
        <w:tblLayout w:type="fixed"/>
        <w:tblCellMar>
          <w:top w:w="15" w:type="dxa"/>
          <w:left w:w="60" w:type="dxa"/>
          <w:bottom w:w="15" w:type="dxa"/>
          <w:right w:w="60" w:type="dxa"/>
        </w:tblCellMar>
      </w:tblPr>
      <w:tblGrid>
        <w:gridCol w:w="1300"/>
        <w:gridCol w:w="6800"/>
        <w:gridCol w:w="1250"/>
      </w:tblGrid>
      <w:tr>
        <w:trPr>
          <w:cantSplit/>
          <w:tblHeader/>
        </w:trPr>
        <w:tc>
          <w:tcPr>
            <w:tcW w:w="1300" w:type="dxa"/>
            <w:vAlign w:val="center"/>
          </w:tcPr>
          <w:p>
            <w:pPr>
              <w:spacing w:before="0" w:after="0" w:line="300" w:lineRule="auto"/>
              <w:jc w:val="center"/>
            </w:pPr>
            <w:r>
              <w:rPr>
                <w:rFonts w:ascii="Times New Roman" w:hAnsi="Times New Roman" w:cs="Times New Roman" w:eastAsia="Times New Roman"/>
                <w:b/>
                <w:bCs/>
                <w:sz w:val="22"/>
                <w:szCs w:val="22"/>
              </w:rPr>
              <w:t xml:space="preserve">Figure No.</w:t>
            </w:r>
          </w:p>
        </w:tc>
        <w:tc>
          <w:tcPr>
            <w:tcW w:w="6800" w:type="dxa"/>
            <w:vAlign w:val="center"/>
          </w:tcPr>
          <w:p>
            <w:pPr>
              <w:spacing w:before="0" w:after="0" w:line="300" w:lineRule="auto"/>
              <w:jc w:val="center"/>
            </w:pPr>
            <w:r>
              <w:rPr>
                <w:rFonts w:ascii="Times New Roman" w:hAnsi="Times New Roman" w:cs="Times New Roman" w:eastAsia="Times New Roman"/>
                <w:b/>
                <w:bCs/>
                <w:sz w:val="22"/>
                <w:szCs w:val="22"/>
              </w:rPr>
              <w:t xml:space="preserve">Title</w:t>
            </w:r>
          </w:p>
        </w:tc>
        <w:tc>
          <w:tcPr>
            <w:tcW w:w="1250" w:type="dxa"/>
            <w:vAlign w:val="center"/>
          </w:tcPr>
          <w:p>
            <w:pPr>
              <w:spacing w:before="0" w:after="0" w:line="300" w:lineRule="auto"/>
              <w:jc w:val="center"/>
            </w:pPr>
            <w:r>
              <w:rPr>
                <w:rFonts w:ascii="Times New Roman" w:hAnsi="Times New Roman" w:cs="Times New Roman" w:eastAsia="Times New Roman"/>
                <w:b/>
                <w:bCs/>
                <w:sz w:val="22"/>
                <w:szCs w:val="22"/>
              </w:rPr>
              <w:t xml:space="preserve">Page No.</w:t>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2.1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Project calendar, August to December 2026 (grey bars are not part of the delivered work)</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_Fig_2_1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5</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System architecture of the flattening study</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9</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Data flow diagram, level 0</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10</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4.3</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Data flow diagram, level 1</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10</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4.4</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Use case diagram</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11</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4.5</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Class diagram of the main structures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11</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4.6</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Sequence diagram of one end-to-end run</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_Fig_4_6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12</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4.7</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Object types, relations and events of the capstone lifecycle</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_Fig_4_7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13</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Duplication and dropped events for the seven logs, by regime</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21</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Object-type pairs that share more than half of their objects across cases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21</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7.3</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Activity ranking agreement: duplication alone versus the whole process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22</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7.4</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Entity ranking agreement from a denormalised flat export</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23</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7.5</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Spurious directly-follows edges, worst case notion per log</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23</w:t>
            </w:r>
            <w:r>
              <w:rPr>
                <w:rFonts w:ascii="Times New Roman" w:hAnsi="Times New Roman" w:cs="Times New Roman" w:eastAsia="Times New Roman"/>
                <w:sz w:val="22"/>
                <w:szCs w:val="22"/>
              </w:rPr>
              <w:fldChar w:fldCharType="end"/>
            </w:r>
          </w:p>
        </w:tc>
      </w:tr>
    </w:tbl>
    <w:p>
      <w:pPr>
        <w:spacing w:before="200" w:after="0" w:line="276" w:lineRule="auto"/>
        <w:jc w:val="left"/>
      </w:pPr>
      <w:r>
        <w:rPr>
          <w:rFonts w:ascii="Times New Roman" w:hAnsi="Times New Roman" w:cs="Times New Roman" w:eastAsia="Times New Roman"/>
          <w:i/>
          <w:iCs/>
          <w:sz w:val="20"/>
          <w:szCs w:val="20"/>
        </w:rPr>
        <w:t xml:space="preserve">In the chapters, figure captions are below the figure and table captions are above the table, in font size 10.</w:t>
      </w:r>
    </w:p>
    <w:p>
      <w:pPr>
        <w:keepNext/>
        <w:pageBreakBefore/>
        <w:spacing w:before="0" w:after="240" w:line="360" w:lineRule="auto"/>
        <w:jc w:val="center"/>
        <w:outlineLvl w:val="0"/>
      </w:pPr>
      <w:bookmarkStart w:id="807" w:name="_Toc_lot"/>
      <w:r>
        <w:rPr>
          <w:rFonts w:ascii="Times New Roman" w:hAnsi="Times New Roman" w:cs="Times New Roman" w:eastAsia="Times New Roman"/>
          <w:b/>
          <w:bCs/>
          <w:sz w:val="28"/>
          <w:szCs w:val="28"/>
        </w:rPr>
        <w:t xml:space="preserve">LIST OF TABLES</w:t>
      </w:r>
      <w:bookmarkEnd w:id="807"/>
    </w:p>
    <w:tbl>
      <w:tblPr>
        <w:tblW w:w="9350" w:type="dxa"/>
        <w:jc w:val="center"/>
        <w:tblBorders/>
        <w:tblLayout w:type="fixed"/>
        <w:tblCellMar>
          <w:top w:w="15" w:type="dxa"/>
          <w:left w:w="60" w:type="dxa"/>
          <w:bottom w:w="15" w:type="dxa"/>
          <w:right w:w="60" w:type="dxa"/>
        </w:tblCellMar>
      </w:tblPr>
      <w:tblGrid>
        <w:gridCol w:w="1300"/>
        <w:gridCol w:w="6800"/>
        <w:gridCol w:w="1250"/>
      </w:tblGrid>
      <w:tr>
        <w:trPr>
          <w:cantSplit/>
          <w:tblHeader/>
        </w:trPr>
        <w:tc>
          <w:tcPr>
            <w:tcW w:w="1300" w:type="dxa"/>
            <w:vAlign w:val="center"/>
          </w:tcPr>
          <w:p>
            <w:pPr>
              <w:spacing w:before="0" w:after="0" w:line="300" w:lineRule="auto"/>
              <w:jc w:val="center"/>
            </w:pPr>
            <w:r>
              <w:rPr>
                <w:rFonts w:ascii="Times New Roman" w:hAnsi="Times New Roman" w:cs="Times New Roman" w:eastAsia="Times New Roman"/>
                <w:b/>
                <w:bCs/>
                <w:sz w:val="22"/>
                <w:szCs w:val="22"/>
              </w:rPr>
              <w:t xml:space="preserve">Table No.</w:t>
            </w:r>
          </w:p>
        </w:tc>
        <w:tc>
          <w:tcPr>
            <w:tcW w:w="6800" w:type="dxa"/>
            <w:vAlign w:val="center"/>
          </w:tcPr>
          <w:p>
            <w:pPr>
              <w:spacing w:before="0" w:after="0" w:line="300" w:lineRule="auto"/>
              <w:jc w:val="center"/>
            </w:pPr>
            <w:r>
              <w:rPr>
                <w:rFonts w:ascii="Times New Roman" w:hAnsi="Times New Roman" w:cs="Times New Roman" w:eastAsia="Times New Roman"/>
                <w:b/>
                <w:bCs/>
                <w:sz w:val="22"/>
                <w:szCs w:val="22"/>
              </w:rPr>
              <w:t xml:space="preserve">Title</w:t>
            </w:r>
          </w:p>
        </w:tc>
        <w:tc>
          <w:tcPr>
            <w:tcW w:w="1250" w:type="dxa"/>
            <w:vAlign w:val="center"/>
          </w:tcPr>
          <w:p>
            <w:pPr>
              <w:spacing w:before="0" w:after="0" w:line="300" w:lineRule="auto"/>
              <w:jc w:val="center"/>
            </w:pPr>
            <w:r>
              <w:rPr>
                <w:rFonts w:ascii="Times New Roman" w:hAnsi="Times New Roman" w:cs="Times New Roman" w:eastAsia="Times New Roman"/>
                <w:b/>
                <w:bCs/>
                <w:sz w:val="22"/>
                <w:szCs w:val="22"/>
              </w:rPr>
              <w:t xml:space="preserve">Page No.</w:t>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1.1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Scope of the project</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_Tab_1_1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2.1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Summary of the reviewed literature</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_Tab_2_1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3</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2.2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Work packages and status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_Tab_2_2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5</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3.1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Functional requirements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_Tab_3_1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3.2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Non-functional requirements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_Tab_3_2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3.3</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Cost items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_Tab_3_3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3.4</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Hardware used</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_Tab_3_4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3.5</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Software used</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_Tab_3_5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8</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Object types of the capstone model</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_Tab_4_1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13</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5.1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Sources of the seven logs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_Tab_5_1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14</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5.2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Distortion metrics for a case notion T</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_Tab_5_2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15</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5.3</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Verification checks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_Tab_5_3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17</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6.1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Demonstration steps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_Tab_6_1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18</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Profile of the seven logs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_Tab_7_1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20</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Flattening distortion per log (analysed case notions)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_Tab_7_2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20</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7.3</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Consequences of flattening per log</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_Tab_7_3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22</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7.4</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Cost of producing and reproducing the study</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_Tab_7_4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24</w:t>
            </w:r>
            <w:r>
              <w:rPr>
                <w:rFonts w:ascii="Times New Roman" w:hAnsi="Times New Roman" w:cs="Times New Roman" w:eastAsia="Times New Roman"/>
                <w:sz w:val="22"/>
                <w:szCs w:val="22"/>
              </w:rPr>
              <w:fldChar w:fldCharType="end"/>
            </w:r>
          </w:p>
        </w:tc>
      </w:tr>
    </w:tbl>
    <w:p>
      <w:pPr>
        <w:keepNext/>
        <w:pageBreakBefore/>
        <w:spacing w:before="0" w:after="240" w:line="360" w:lineRule="auto"/>
        <w:jc w:val="center"/>
        <w:outlineLvl w:val="0"/>
      </w:pPr>
      <w:bookmarkStart w:id="808" w:name="_Toc_abbr"/>
      <w:r>
        <w:rPr>
          <w:rFonts w:ascii="Times New Roman" w:hAnsi="Times New Roman" w:cs="Times New Roman" w:eastAsia="Times New Roman"/>
          <w:b/>
          <w:bCs/>
          <w:sz w:val="28"/>
          <w:szCs w:val="28"/>
        </w:rPr>
        <w:t xml:space="preserve">LIST OF ABBREVIATIONS</w:t>
      </w:r>
      <w:bookmarkEnd w:id="808"/>
    </w:p>
    <w:tbl>
      <w:tblPr>
        <w:tblW w:w="9350" w:type="dxa"/>
        <w:jc w:val="center"/>
        <w:tblBorders/>
        <w:tblLayout w:type="fixed"/>
        <w:tblCellMar>
          <w:top w:w="15" w:type="dxa"/>
          <w:left w:w="60" w:type="dxa"/>
          <w:bottom w:w="15" w:type="dxa"/>
          <w:right w:w="60" w:type="dxa"/>
        </w:tblCellMar>
      </w:tblPr>
      <w:tblGrid>
        <w:gridCol w:w="2000"/>
        <w:gridCol w:w="7350"/>
      </w:tblGrid>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AGPL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GNU Affero General Public Licence</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AoE2</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Age of Empires II</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CC BY</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Creative Commons Attribution</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COOC</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Cross-Object Observability Coverage</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CSV</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Comma-Separated Values</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DF</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Directly-Follows</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DFD</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Data Flow Diagram</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E2O</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Event-to-Object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HTTP</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Hypertext Transfer Protocol</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JSON</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JavaScript Object Notation</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MD5</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Message-Digest Algorithm 5</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MSR</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Mining Software Repositories</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O2O</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Object-to-Object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OCEL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Object-Centric Event Log</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OULAD</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Open University Learning Analytics Dataset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SCOPE</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School of Computer Science and Engineering</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SDG</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Sustainable Development Goal</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SHA-256</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Secure Hash Algorithm, 256-bit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SQL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Structured Query Language</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TRL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Technology Readiness Level</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UCI</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University of California, Irvine</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UML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Unified Modeling Language</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VIT</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Vellore Institute of Technology</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XML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Extensible Markup Language</w:t>
            </w:r>
          </w:p>
        </w:tc>
      </w:tr>
    </w:tbl>
    <w:p>
      <w:pPr>
        <w:keepNext/>
        <w:pageBreakBefore/>
        <w:spacing w:before="0" w:after="240" w:line="360" w:lineRule="auto"/>
        <w:jc w:val="center"/>
        <w:outlineLvl w:val="0"/>
      </w:pPr>
      <w:bookmarkStart w:id="809" w:name="_Toc_sym"/>
      <w:r>
        <w:rPr>
          <w:rFonts w:ascii="Times New Roman" w:hAnsi="Times New Roman" w:cs="Times New Roman" w:eastAsia="Times New Roman"/>
          <w:b/>
          <w:bCs/>
          <w:sz w:val="28"/>
          <w:szCs w:val="28"/>
        </w:rPr>
        <w:t xml:space="preserve">SYMBOLS AND NOTATIONS</w:t>
      </w:r>
      <w:bookmarkEnd w:id="809"/>
    </w:p>
    <w:tbl>
      <w:tblPr>
        <w:tblW w:w="9350" w:type="dxa"/>
        <w:jc w:val="center"/>
        <w:tblBorders/>
        <w:tblLayout w:type="fixed"/>
        <w:tblCellMar>
          <w:top w:w="15" w:type="dxa"/>
          <w:left w:w="60" w:type="dxa"/>
          <w:bottom w:w="15" w:type="dxa"/>
          <w:right w:w="60" w:type="dxa"/>
        </w:tblCellMar>
      </w:tblPr>
      <w:tblGrid>
        <w:gridCol w:w="2000"/>
        <w:gridCol w:w="7350"/>
      </w:tblGrid>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T</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Object type chosen as the case notion</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U</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Another object type, the entities being ranked or nested inside 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δ(T)</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Deficiency: share of events with no T-object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κ(T)</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Convergence share: share of covered events related to two or more T-objects</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c(T)</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Copies per event: flat rows divided by covered events</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ρ</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Spearman rank correlation coefficient</w:t>
            </w:r>
          </w:p>
        </w:tc>
      </w:tr>
    </w:tbl>
    <w:p>
      <w:pPr>
        <w:keepNext/>
        <w:pageBreakBefore/>
        <w:spacing w:before="0" w:after="240" w:line="360" w:lineRule="auto"/>
        <w:jc w:val="center"/>
        <w:outlineLvl w:val="0"/>
      </w:pPr>
      <w:bookmarkStart w:id="810" w:name="_Toc_abstract"/>
      <w:r>
        <w:rPr>
          <w:rFonts w:ascii="Times New Roman" w:hAnsi="Times New Roman" w:cs="Times New Roman" w:eastAsia="Times New Roman"/>
          <w:b/>
          <w:bCs/>
          <w:sz w:val="32"/>
          <w:szCs w:val="32"/>
        </w:rPr>
        <w:t xml:space="preserve">ABSTRACT</w:t>
      </w:r>
      <w:bookmarkEnd w:id="810"/>
    </w:p>
    <w:p>
      <w:pPr>
        <w:spacing w:before="0" w:after="140" w:line="276" w:lineRule="auto"/>
        <w:jc w:val="both"/>
      </w:pPr>
      <w:r>
        <w:rPr>
          <w:rFonts w:ascii="Times New Roman" w:hAnsi="Times New Roman" w:cs="Times New Roman" w:eastAsia="Times New Roman"/>
          <w:sz w:val="24"/>
          <w:szCs w:val="24"/>
        </w:rPr>
        <w:t xml:space="preserve">Process mining normally assigns every event to exactly one case. Workflows that involve several entities at once do not fit that rule. In an academic capstone, a single review submission concerns a project, a team, three students, a guide, a report version and, later, a score. Forcing such an event into one case notion, called flattening, can copy the event into several cases (convergence), drop it altogether (deficiency) or mix up repeated events (divergence). Object-centric event logs, in the OCEL 2.0 standard, keep the many-to-many links instead.</w:t>
      </w:r>
    </w:p>
    <w:p>
      <w:pPr>
        <w:spacing w:before="0" w:after="140" w:line="276" w:lineRule="auto"/>
        <w:jc w:val="both"/>
      </w:pPr>
      <w:r>
        <w:rPr>
          <w:rFonts w:ascii="Times New Roman" w:hAnsi="Times New Roman" w:cs="Times New Roman" w:eastAsia="Times New Roman"/>
          <w:sz w:val="24"/>
          <w:szCs w:val="24"/>
        </w:rPr>
        <w:t xml:space="preserve">We began this project to study capstone review processes with OCEL 2.0. Production logs of a capstone portal are not available to us, and we found no public capstone or thesis-management event log. We therefore changed what we claim. We kept the capstone as a documented OCEL 2.0 design, and we measured flattening on seven real public logs: Gerrit code review (CROP), Open University learning analytics (OULAD), Angular commits, German Bundestag procedures, Enron e-mail, an Ethereum window and Age of Empires II matches. No synthetic or simulated data was used.</w:t>
      </w:r>
    </w:p>
    <w:p>
      <w:pPr>
        <w:spacing w:before="0" w:after="140" w:line="276" w:lineRule="auto"/>
        <w:jc w:val="both"/>
      </w:pPr>
      <w:r>
        <w:rPr>
          <w:rFonts w:ascii="Times New Roman" w:hAnsi="Times New Roman" w:cs="Times New Roman" w:eastAsia="Times New Roman"/>
          <w:sz w:val="24"/>
          <w:szCs w:val="24"/>
        </w:rPr>
        <w:t xml:space="preserve">We built a reproducible pipeline that downloads and checks each source, converts Gerrit and OULAD data to OCEL 2.0, computes flattening distortion for 38 case notions, and compares standard outputs between flat and object-centric views: activity rankings, directly-follows edges, process variants and entity rankings.</w:t>
      </w:r>
    </w:p>
    <w:p>
      <w:pPr>
        <w:spacing w:before="0" w:after="140" w:line="276" w:lineRule="auto"/>
        <w:jc w:val="both"/>
      </w:pPr>
      <w:r>
        <w:rPr>
          <w:rFonts w:ascii="Times New Roman" w:hAnsi="Times New Roman" w:cs="Times New Roman" w:eastAsia="Times New Roman"/>
          <w:sz w:val="24"/>
          <w:szCs w:val="24"/>
        </w:rPr>
        <w:t xml:space="preserve">The logs fall into three groups. In star logs (CROP, OULAD) every event touches one object of each type, so flattening copies nothing. In partitioned logs (Bundestag, Age of Empires II, Ethereum) one case notion drops 69% to 91% of the events in the median. In fan-out logs (Angular, Enron) flattening duplicates events, up to 81.65 copies of one event in Angular. Duplication alone rarely changes activity rankings: only 2 of 38 case notions fall below a rank correlation of 0.95. The larger effect is narrowing: in 20 of 38 case notions the flat log shows fewer than half of the process's activities. A denormalised flat export can also mislead entity rankings, with worst-case rank correlations of 0.16 (Enron), -0.01 (Ethereum) and -0.41 (Age of Empires II).</w:t>
      </w:r>
    </w:p>
    <w:p>
      <w:pPr>
        <w:spacing w:before="0" w:after="140" w:line="276" w:lineRule="auto"/>
        <w:jc w:val="both"/>
      </w:pPr>
      <w:r>
        <w:rPr>
          <w:rFonts w:ascii="Times New Roman" w:hAnsi="Times New Roman" w:cs="Times New Roman" w:eastAsia="Times New Roman"/>
          <w:sz w:val="24"/>
          <w:szCs w:val="24"/>
        </w:rPr>
        <w:t xml:space="preserve">The results are checked by an independent SQL implementation, a brute-force self-check, an independent recomputation of OULAD counts and byte-identical re-runs. These checks found three bugs of our own, which we fixed. No second person has labelled the findings, and the capstone model remains a design that has not been tested on portal data. A journal manuscript is in preparation and has not been submitted.</w:t>
      </w:r>
    </w:p>
    <w:p>
      <w:pPr>
        <w:sectPr>
          <w:headerReference w:type="default" r:id="rId9"/>
          <w:footerReference w:type="default" r:id="rId10"/>
          <w:pgSz w:w="11910" w:h="16840"/>
          <w:pgMar w:top="851" w:right="1320" w:bottom="280" w:left="1240" w:header="1447" w:footer="459" w:gutter="0"/>
          <w:pgNumType w:fmt="lowerRoman" w:start="1"/>
          <w:cols w:space="720"/>
        </w:sectPr>
      </w:pPr>
    </w:p>
    <w:p>
      <w:pPr>
        <w:keepNext/>
        <w:pageBreakBefore/>
        <w:spacing w:before="0" w:after="60" w:line="276" w:lineRule="auto"/>
        <w:jc w:val="center"/>
      </w:pPr>
      <w:r>
        <w:rPr>
          <w:rFonts w:ascii="Times New Roman" w:hAnsi="Times New Roman" w:cs="Times New Roman" w:eastAsia="Times New Roman"/>
          <w:b/>
          <w:bCs/>
          <w:sz w:val="28"/>
          <w:szCs w:val="28"/>
        </w:rPr>
        <w:t xml:space="preserve">CHAPTER 1</w:t>
      </w:r>
    </w:p>
    <w:p>
      <w:pPr>
        <w:keepNext/>
        <w:spacing w:before="0" w:after="240" w:line="276" w:lineRule="auto"/>
        <w:jc w:val="center"/>
        <w:outlineLvl w:val="0"/>
      </w:pPr>
      <w:bookmarkStart w:id="1001" w:name="_Toc_ch1"/>
      <w:r>
        <w:rPr>
          <w:rFonts w:ascii="Times New Roman" w:hAnsi="Times New Roman" w:cs="Times New Roman" w:eastAsia="Times New Roman"/>
          <w:b/>
          <w:bCs/>
          <w:sz w:val="28"/>
          <w:szCs w:val="28"/>
        </w:rPr>
        <w:t xml:space="preserve">INTRODUCTION</w:t>
      </w:r>
      <w:bookmarkEnd w:id="1001"/>
    </w:p>
    <w:p>
      <w:pPr>
        <w:keepNext/>
        <w:spacing w:before="200" w:after="100" w:line="276" w:lineRule="auto"/>
        <w:outlineLvl w:val="1"/>
      </w:pPr>
      <w:bookmarkStart w:id="1002" w:name="_Toc_1_1"/>
      <w:r>
        <w:rPr>
          <w:rFonts w:ascii="Times New Roman" w:hAnsi="Times New Roman" w:cs="Times New Roman" w:eastAsia="Times New Roman"/>
          <w:b/>
          <w:bCs/>
          <w:sz w:val="24"/>
          <w:szCs w:val="24"/>
        </w:rPr>
        <w:t xml:space="preserve">1.1  Background</w:t>
      </w:r>
      <w:bookmarkEnd w:id="1002"/>
    </w:p>
    <w:p>
      <w:pPr>
        <w:spacing w:before="0" w:after="120" w:line="276" w:lineRule="auto"/>
        <w:jc w:val="both"/>
      </w:pPr>
      <w:r>
        <w:rPr>
          <w:rFonts w:ascii="Times New Roman" w:hAnsi="Times New Roman" w:cs="Times New Roman" w:eastAsia="Times New Roman"/>
          <w:sz w:val="24"/>
          <w:szCs w:val="24"/>
        </w:rPr>
        <w:t xml:space="preserve">Process mining starts from an event log. In its simplest form every event has three things: a case identifier, an activity name and a timestamp. The usual toolbox (discovering a process model, checking conformance, finding bottlenecks) rests on one assumption: every event belongs to exactly one case.</w:t>
      </w:r>
    </w:p>
    <w:p>
      <w:pPr>
        <w:spacing w:before="0" w:after="120" w:line="276" w:lineRule="auto"/>
        <w:jc w:val="both"/>
      </w:pPr>
      <w:r>
        <w:rPr>
          <w:rFonts w:ascii="Times New Roman" w:hAnsi="Times New Roman" w:cs="Times New Roman" w:eastAsia="Times New Roman"/>
          <w:sz w:val="24"/>
          <w:szCs w:val="24"/>
        </w:rPr>
        <w:t xml:space="preserve">Real processes rarely behave that way. Take a capstone review. When a student leader submits a report, that one event concerns the project, the team, three students, the guide who will verify it and the report version being submitted. If we choose the project as the case, the project's story stays together but the guide's workload across many projects disappears. If we choose the student, the same submission is written down three times, once per team member. A group photograph is a fair picture of it. A flat view cuts one person out of the photo. We can make a cut-out for every person, but the pile of cut-outs never tells us who stood next to whom.</w:t>
      </w:r>
    </w:p>
    <w:p>
      <w:pPr>
        <w:spacing w:before="0" w:after="120" w:line="276" w:lineRule="auto"/>
        <w:jc w:val="both"/>
      </w:pPr>
      <w:r>
        <w:rPr>
          <w:rFonts w:ascii="Times New Roman" w:hAnsi="Times New Roman" w:cs="Times New Roman" w:eastAsia="Times New Roman"/>
          <w:sz w:val="24"/>
          <w:szCs w:val="24"/>
        </w:rPr>
        <w:t xml:space="preserve">The literature gives the damage names. When one event is copied into several cases the log shows </w:t>
      </w:r>
      <w:r>
        <w:rPr>
          <w:rFonts w:ascii="Times New Roman" w:hAnsi="Times New Roman" w:cs="Times New Roman" w:eastAsia="Times New Roman"/>
          <w:i/>
          <w:iCs/>
          <w:sz w:val="24"/>
          <w:szCs w:val="24"/>
        </w:rPr>
        <w:t xml:space="preserve">convergence</w:t>
      </w:r>
      <w:r>
        <w:rPr>
          <w:rFonts w:ascii="Times New Roman" w:hAnsi="Times New Roman" w:cs="Times New Roman" w:eastAsia="Times New Roman"/>
          <w:sz w:val="24"/>
          <w:szCs w:val="24"/>
        </w:rPr>
        <w:t xml:space="preserve">. When events of the same activity inside one case really belong to different other objects, the log shows </w:t>
      </w:r>
      <w:r>
        <w:rPr>
          <w:rFonts w:ascii="Times New Roman" w:hAnsi="Times New Roman" w:cs="Times New Roman" w:eastAsia="Times New Roman"/>
          <w:i/>
          <w:iCs/>
          <w:sz w:val="24"/>
          <w:szCs w:val="24"/>
        </w:rPr>
        <w:t xml:space="preserve">divergence</w:t>
      </w:r>
      <w:r>
        <w:rPr>
          <w:rFonts w:ascii="Times New Roman" w:hAnsi="Times New Roman" w:cs="Times New Roman" w:eastAsia="Times New Roman"/>
          <w:sz w:val="24"/>
          <w:szCs w:val="24"/>
        </w:rPr>
        <w:t xml:space="preserve"> [1]. Events that have no object of the chosen type vanish from the flat log, which is called </w:t>
      </w:r>
      <w:r>
        <w:rPr>
          <w:rFonts w:ascii="Times New Roman" w:hAnsi="Times New Roman" w:cs="Times New Roman" w:eastAsia="Times New Roman"/>
          <w:i/>
          <w:iCs/>
          <w:sz w:val="24"/>
          <w:szCs w:val="24"/>
        </w:rPr>
        <w:t xml:space="preserve">deficiency</w:t>
      </w:r>
      <w:r>
        <w:rPr>
          <w:rFonts w:ascii="Times New Roman" w:hAnsi="Times New Roman" w:cs="Times New Roman" w:eastAsia="Times New Roman"/>
          <w:sz w:val="24"/>
          <w:szCs w:val="24"/>
        </w:rPr>
        <w:t xml:space="preserve">; the three issues are treated together in [4].</w:t>
      </w:r>
    </w:p>
    <w:p>
      <w:pPr>
        <w:spacing w:before="0" w:after="120" w:line="276" w:lineRule="auto"/>
        <w:jc w:val="both"/>
      </w:pPr>
      <w:r>
        <w:rPr>
          <w:rFonts w:ascii="Times New Roman" w:hAnsi="Times New Roman" w:cs="Times New Roman" w:eastAsia="Times New Roman"/>
          <w:sz w:val="24"/>
          <w:szCs w:val="24"/>
        </w:rPr>
        <w:t xml:space="preserve">Object-centric event logs avoid the choice. One event can be related to any number of objects, each with a type, and objects can be related to each other. The OCEL 2.0 specification [2] turns this idea into a standard with JSON, XML and SQLite formats, a qualifier on every link, and object attributes that may change over time. Recent papers show why the structure matters. Keeping the object graph helps machine-learning tasks on process data more than flattened features do [3]. One-to-many links create spurious directly-follows relations in a real food-company case study [5]. Object-centric data also has quality problems of its own [6]. In education, Miri et al. [7] converted Moodle activity into OCEL and found that group and resource links stay invisible in a student-centric log. What we could not find is a study that counts how large these effects are across several real logs.</w:t>
      </w:r>
    </w:p>
    <w:p>
      <w:pPr>
        <w:spacing w:before="0" w:after="120" w:line="276" w:lineRule="auto"/>
        <w:jc w:val="both"/>
      </w:pPr>
      <w:r>
        <w:rPr>
          <w:rFonts w:ascii="Times New Roman" w:hAnsi="Times New Roman" w:cs="Times New Roman" w:eastAsia="Times New Roman"/>
          <w:sz w:val="24"/>
          <w:szCs w:val="24"/>
        </w:rPr>
        <w:t xml:space="preserve">Public data now makes such a count possible. The Open University Learning Analytics Dataset (OULAD) [8] covers students, courses and assessments. CROP [9] links Gerrit code reviews to code changes, a close cousin of a report-review workflow: submit, review, revise, accept.</w:t>
      </w:r>
    </w:p>
    <w:p>
      <w:pPr>
        <w:spacing w:before="0" w:after="120" w:line="276" w:lineRule="auto"/>
        <w:jc w:val="both"/>
      </w:pPr>
      <w:r>
        <w:rPr>
          <w:rFonts w:ascii="Times New Roman" w:hAnsi="Times New Roman" w:cs="Times New Roman" w:eastAsia="Times New Roman"/>
          <w:sz w:val="24"/>
          <w:szCs w:val="24"/>
        </w:rPr>
        <w:t xml:space="preserve">The capstone itself has the same shape. Hassani et al. [10] describe a department that supervises more than 250 final-year computing projects, and Premchaiswadi and Porouhan [11] mined a peer-review process and found bottlenecks and rule violations in reviewer handling. The Educational Capstone Portal, a capstone management system whose architecture is documented in our project repository, handles registration, team formation, report compilation, three review stages, faculty decisions and scoring, and it writes an audit-log row for every state change. That is a naturally object-centric process.</w:t>
      </w:r>
    </w:p>
    <w:p>
      <w:pPr>
        <w:spacing w:before="0" w:after="120" w:line="276" w:lineRule="auto"/>
        <w:jc w:val="both"/>
      </w:pPr>
      <w:r>
        <w:rPr>
          <w:rFonts w:ascii="Times New Roman" w:hAnsi="Times New Roman" w:cs="Times New Roman" w:eastAsia="Times New Roman"/>
          <w:sz w:val="24"/>
          <w:szCs w:val="24"/>
        </w:rPr>
        <w:t xml:space="preserve">We started this project to study exactly that process. We could not obtain portal logs, and we found no public capstone or thesis-management event log. So we changed what we claim. We kept the capstone as a documented OCEL 2.0 design, and we measured flattening on seven real public logs [12]. This report describes both parts and is careful to say which one is which.</w:t>
      </w:r>
    </w:p>
    <w:p>
      <w:pPr>
        <w:keepNext/>
        <w:spacing w:before="200" w:after="100" w:line="276" w:lineRule="auto"/>
        <w:outlineLvl w:val="1"/>
      </w:pPr>
      <w:bookmarkStart w:id="1003" w:name="_Toc_1_2"/>
      <w:r>
        <w:rPr>
          <w:rFonts w:ascii="Times New Roman" w:hAnsi="Times New Roman" w:cs="Times New Roman" w:eastAsia="Times New Roman"/>
          <w:b/>
          <w:bCs/>
          <w:sz w:val="24"/>
          <w:szCs w:val="24"/>
        </w:rPr>
        <w:t xml:space="preserve">1.2  Motivations</w:t>
      </w:r>
      <w:bookmarkEnd w:id="1003"/>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Flattening is routine and quiet.</w:t>
      </w:r>
      <w:r>
        <w:rPr>
          <w:rFonts w:ascii="Times New Roman" w:hAnsi="Times New Roman" w:cs="Times New Roman" w:eastAsia="Times New Roman"/>
          <w:sz w:val="24"/>
          <w:szCs w:val="24"/>
        </w:rPr>
        <w:t xml:space="preserve"> Tools flatten by default and rarely tell the analyst how much was copied, dropped or mixed up.</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The evidence is thin.</w:t>
      </w:r>
      <w:r>
        <w:rPr>
          <w:rFonts w:ascii="Times New Roman" w:hAnsi="Times New Roman" w:cs="Times New Roman" w:eastAsia="Times New Roman"/>
          <w:sz w:val="24"/>
          <w:szCs w:val="24"/>
        </w:rPr>
        <w:t xml:space="preserve"> Convergence and divergence are explained with toy examples or single case studies. We found no study that reports how often and how badly they occur on several real logs.</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Capstones are coordination work.</w:t>
      </w:r>
      <w:r>
        <w:rPr>
          <w:rFonts w:ascii="Times New Roman" w:hAnsi="Times New Roman" w:cs="Times New Roman" w:eastAsia="Times New Roman"/>
          <w:sz w:val="24"/>
          <w:szCs w:val="24"/>
        </w:rPr>
        <w:t xml:space="preserve"> The questions that matter (is one guide overloaded, which team keeps resubmitting) cut across cases, and a case-centric view is the wrong shape for them.</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We can only be honest about what we can reach.</w:t>
      </w:r>
      <w:r>
        <w:rPr>
          <w:rFonts w:ascii="Times New Roman" w:hAnsi="Times New Roman" w:cs="Times New Roman" w:eastAsia="Times New Roman"/>
          <w:sz w:val="24"/>
          <w:szCs w:val="24"/>
        </w:rPr>
        <w:t xml:space="preserve"> Portal data is not available to us, so a careful, re-runnable measurement on public logs is the strongest evidence we can really produce.</w:t>
      </w:r>
    </w:p>
    <w:p>
      <w:pPr>
        <w:keepNext/>
        <w:spacing w:before="200" w:after="100" w:line="276" w:lineRule="auto"/>
        <w:outlineLvl w:val="1"/>
      </w:pPr>
      <w:bookmarkStart w:id="1004" w:name="_Toc_1_3"/>
      <w:r>
        <w:rPr>
          <w:rFonts w:ascii="Times New Roman" w:hAnsi="Times New Roman" w:cs="Times New Roman" w:eastAsia="Times New Roman"/>
          <w:b/>
          <w:bCs/>
          <w:sz w:val="24"/>
          <w:szCs w:val="24"/>
        </w:rPr>
        <w:t xml:space="preserve">1.3  Scope of the Project</w:t>
      </w:r>
      <w:bookmarkEnd w:id="1004"/>
    </w:p>
    <w:p>
      <w:pPr>
        <w:spacing w:before="0" w:after="120" w:line="276" w:lineRule="auto"/>
        <w:jc w:val="both"/>
      </w:pPr>
      <w:r>
        <w:rPr>
          <w:rFonts w:ascii="Times New Roman" w:hAnsi="Times New Roman" w:cs="Times New Roman" w:eastAsia="Times New Roman"/>
          <w:sz w:val="24"/>
          <w:szCs w:val="24"/>
        </w:rPr>
        <w:t xml:space="preserve">Table 1.1 states what the project covers and what it does not. We would rather list the limits ourselves.</w:t>
      </w:r>
    </w:p>
    <w:p>
      <w:pPr>
        <w:keepNext/>
        <w:spacing w:before="160" w:after="80" w:line="240" w:lineRule="auto"/>
        <w:jc w:val="center"/>
      </w:pPr>
      <w:bookmarkStart w:id="1005" w:name="_Tab_1_1"/>
      <w:r>
        <w:rPr>
          <w:rFonts w:ascii="Times New Roman" w:hAnsi="Times New Roman" w:cs="Times New Roman" w:eastAsia="Times New Roman"/>
          <w:b/>
          <w:bCs/>
          <w:sz w:val="20"/>
          <w:szCs w:val="20"/>
        </w:rPr>
        <w:t xml:space="preserve">Table 1.1: </w:t>
      </w:r>
      <w:r>
        <w:rPr>
          <w:rFonts w:ascii="Times New Roman" w:hAnsi="Times New Roman" w:cs="Times New Roman" w:eastAsia="Times New Roman"/>
          <w:sz w:val="20"/>
          <w:szCs w:val="20"/>
        </w:rPr>
        <w:t xml:space="preserve">Scope of the project</w:t>
      </w:r>
      <w:bookmarkEnd w:id="1005"/>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4537"/>
        <w:gridCol w:w="4537"/>
      </w:tblGrid>
      <w:tr>
        <w:trPr>
          <w:cantSplit/>
          <w:tblHeader/>
        </w:trPr>
        <w:tc>
          <w:tcPr>
            <w:tcW w:w="453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In scope</w:t>
            </w:r>
          </w:p>
        </w:tc>
        <w:tc>
          <w:tcPr>
            <w:tcW w:w="453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Out of scope</w:t>
            </w:r>
          </w:p>
        </w:tc>
      </w:tr>
      <w:tr>
        <w:trPr>
          <w:cantSplit/>
        </w:trPr>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An OCEL 2.0 model of the capstone lifecycle, designed from the portal documentation</w:t>
            </w:r>
          </w:p>
        </w:tc>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Any claim about how real capstone teams behave; no portal data was used</w:t>
            </w:r>
          </w:p>
        </w:tc>
      </w:tr>
      <w:tr>
        <w:trPr>
          <w:cantSplit/>
        </w:trPr>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A re-runnable pipeline: download, verify, convert, load, analyse</w:t>
            </w:r>
          </w:p>
        </w:tc>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Process-discovery quality and predictive monitoring on flat versus object-centric logs</w:t>
            </w:r>
          </w:p>
        </w:tc>
      </w:tr>
      <w:tr>
        <w:trPr>
          <w:cantSplit/>
        </w:trPr>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Flattening distortion for 38 case notions on seven real public logs</w:t>
            </w:r>
          </w:p>
        </w:tc>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Independent human labelling of the findings by a second rater</w:t>
            </w:r>
          </w:p>
        </w:tc>
      </w:tr>
      <w:tr>
        <w:trPr>
          <w:cantSplit/>
        </w:trPr>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A consequence analysis: activity rankings, directly-follows edges, variants and entity rankings, flat versus object-centric</w:t>
            </w:r>
          </w:p>
        </w:tc>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Integrating a portal adapter; this is future work</w:t>
            </w:r>
          </w:p>
        </w:tc>
      </w:tr>
      <w:tr>
        <w:trPr>
          <w:cantSplit/>
        </w:trPr>
        <w:tc>
          <w:tcPr>
            <w:tcW w:w="4537" w:type="dxa"/>
            <w:vAlign w:val="center"/>
          </w:tcPr>
          <w:p>
            <w:pPr>
              <w:spacing w:before="0" w:after="0" w:line="240" w:lineRule="auto"/>
              <w:jc w:val="left"/>
            </w:pPr>
            <w:r>
              <w:rPr>
                <w:rFonts w:ascii="Times New Roman" w:hAnsi="Times New Roman" w:cs="Times New Roman" w:eastAsia="Times New Roman"/>
                <w:sz w:val="20"/>
                <w:szCs w:val="20"/>
              </w:rPr>
              <w:t xml:space="preserve">Independent checks of our own code, and a documented list of bugs they found</w:t>
            </w:r>
          </w:p>
        </w:tc>
        <w:tc>
          <w:tcPr>
            <w:tcW w:w="4537" w:type="dxa"/>
            <w:vAlign w:val="center"/>
          </w:tcPr>
          <w:p>
            <w:pPr>
              <w:spacing w:before="0" w:after="0" w:line="240" w:lineRule="auto"/>
              <w:jc w:val="left"/>
            </w:pPr>
            <w:r>
              <w:rPr>
                <w:rFonts w:ascii="Times New Roman" w:hAnsi="Times New Roman" w:cs="Times New Roman" w:eastAsia="Times New Roman"/>
                <w:sz w:val="20"/>
                <w:szCs w:val="20"/>
              </w:rPr>
              <w:t xml:space="preserve">Synthetic or simulated data of any kind</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Two further points belong here. A rule-based engine from our earlier work, which tests eleven natural predicates on CROP and OULAD, is kept only as an appendix-level component, because eleven rules on two logs are too few to conclude anything. And an eighth source, a Moodle event log from the University of Cádiz, was downloaded but is not used in any result here.</w:t>
      </w:r>
    </w:p>
    <w:p>
      <w:pPr>
        <w:spacing w:before="0" w:after="120" w:line="276" w:lineRule="auto"/>
        <w:jc w:val="both"/>
      </w:pPr>
      <w:r>
        <w:rPr>
          <w:rFonts w:ascii="Times New Roman" w:hAnsi="Times New Roman" w:cs="Times New Roman" w:eastAsia="Times New Roman"/>
          <w:sz w:val="24"/>
          <w:szCs w:val="24"/>
        </w:rPr>
        <w:t xml:space="preserve">Chapter 2 reviews the literature and sets out the gap, objectives and plan. Chapter 3 covers requirements and feasibility, Chapter 4 the design, Chapter 5 the modules and testing, Chapter 6 the demonstration, Chapter 7 the results and cost, Chapter 8 the conclusion and Chapter 9 the references. Appendix A holds sample code.</w:t>
      </w:r>
    </w:p>
    <w:p>
      <w:pPr>
        <w:keepNext/>
        <w:pageBreakBefore/>
        <w:spacing w:before="0" w:after="60" w:line="276" w:lineRule="auto"/>
        <w:jc w:val="center"/>
      </w:pPr>
      <w:r>
        <w:rPr>
          <w:rFonts w:ascii="Times New Roman" w:hAnsi="Times New Roman" w:cs="Times New Roman" w:eastAsia="Times New Roman"/>
          <w:b/>
          <w:bCs/>
          <w:sz w:val="28"/>
          <w:szCs w:val="28"/>
        </w:rPr>
        <w:t xml:space="preserve">CHAPTER 2</w:t>
      </w:r>
    </w:p>
    <w:p>
      <w:pPr>
        <w:keepNext/>
        <w:spacing w:before="0" w:after="240" w:line="276" w:lineRule="auto"/>
        <w:jc w:val="center"/>
        <w:outlineLvl w:val="0"/>
      </w:pPr>
      <w:bookmarkStart w:id="1006" w:name="_Toc_ch2"/>
      <w:r>
        <w:rPr>
          <w:rFonts w:ascii="Times New Roman" w:hAnsi="Times New Roman" w:cs="Times New Roman" w:eastAsia="Times New Roman"/>
          <w:b/>
          <w:bCs/>
          <w:sz w:val="28"/>
          <w:szCs w:val="28"/>
        </w:rPr>
        <w:t xml:space="preserve">PROJECT DESCRIPTION AND GOALS</w:t>
      </w:r>
      <w:bookmarkEnd w:id="1006"/>
    </w:p>
    <w:p>
      <w:pPr>
        <w:keepNext/>
        <w:spacing w:before="200" w:after="100" w:line="276" w:lineRule="auto"/>
        <w:outlineLvl w:val="1"/>
      </w:pPr>
      <w:bookmarkStart w:id="1007" w:name="_Toc_2_1"/>
      <w:r>
        <w:rPr>
          <w:rFonts w:ascii="Times New Roman" w:hAnsi="Times New Roman" w:cs="Times New Roman" w:eastAsia="Times New Roman"/>
          <w:b/>
          <w:bCs/>
          <w:sz w:val="24"/>
          <w:szCs w:val="24"/>
        </w:rPr>
        <w:t xml:space="preserve">2.1  Literature Review</w:t>
      </w:r>
      <w:bookmarkEnd w:id="1007"/>
    </w:p>
    <w:p>
      <w:pPr>
        <w:spacing w:before="0" w:after="120" w:line="276" w:lineRule="auto"/>
        <w:jc w:val="both"/>
      </w:pPr>
      <w:r>
        <w:rPr>
          <w:rFonts w:ascii="Times New Roman" w:hAnsi="Times New Roman" w:cs="Times New Roman" w:eastAsia="Times New Roman"/>
          <w:sz w:val="24"/>
          <w:szCs w:val="24"/>
        </w:rPr>
        <w:t xml:space="preserve">We reviewed work in four groups: the flattening problem itself, the OCEL format, the consequences and data-quality issues of object-centric data, and the educational and capstone literature. Table 2.1 summarises the papers that matter most for our questions. The full reference list is in Chapter 9.</w:t>
      </w:r>
    </w:p>
    <w:p>
      <w:pPr>
        <w:keepNext/>
        <w:spacing w:before="160" w:after="80" w:line="240" w:lineRule="auto"/>
        <w:jc w:val="center"/>
      </w:pPr>
      <w:bookmarkStart w:id="1008" w:name="_Tab_2_1"/>
      <w:r>
        <w:rPr>
          <w:rFonts w:ascii="Times New Roman" w:hAnsi="Times New Roman" w:cs="Times New Roman" w:eastAsia="Times New Roman"/>
          <w:b/>
          <w:bCs/>
          <w:sz w:val="20"/>
          <w:szCs w:val="20"/>
        </w:rPr>
        <w:t xml:space="preserve">Table 2.1: </w:t>
      </w:r>
      <w:r>
        <w:rPr>
          <w:rFonts w:ascii="Times New Roman" w:hAnsi="Times New Roman" w:cs="Times New Roman" w:eastAsia="Times New Roman"/>
          <w:sz w:val="20"/>
          <w:szCs w:val="20"/>
        </w:rPr>
        <w:t xml:space="preserve">Summary of the reviewed literature</w:t>
      </w:r>
      <w:bookmarkEnd w:id="1008"/>
    </w:p>
    <w:tbl>
      <w:tblPr>
        <w:tblW w:w="9072"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575"/>
        <w:gridCol w:w="1701"/>
        <w:gridCol w:w="1890"/>
        <w:gridCol w:w="2016"/>
        <w:gridCol w:w="1890"/>
      </w:tblGrid>
      <w:tr>
        <w:trPr>
          <w:cantSplit/>
          <w:tblHeader/>
        </w:trPr>
        <w:tc>
          <w:tcPr>
            <w:tcW w:w="1575"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Ref.</w:t>
            </w:r>
          </w:p>
        </w:tc>
        <w:tc>
          <w:tcPr>
            <w:tcW w:w="170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Objective</w:t>
            </w:r>
          </w:p>
        </w:tc>
        <w:tc>
          <w:tcPr>
            <w:tcW w:w="189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Method</w:t>
            </w:r>
          </w:p>
        </w:tc>
        <w:tc>
          <w:tcPr>
            <w:tcW w:w="2016"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Strength and limitation</w:t>
            </w:r>
          </w:p>
        </w:tc>
        <w:tc>
          <w:tcPr>
            <w:tcW w:w="189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Finding</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van der Aalst (2019) [1]</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Name the problems of one-case-per-event logs</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Conceptual analysis with worked examples</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Defines convergence and divergence. No measurement on real logs</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Flattening copies events across cases or mis-orders them</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Berti et al. (2024) [2]</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A standard exchange format for object-centric data</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OCEL 2.0 specification: JSON, XML, SQLite, qualifiers, O2O links</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Expressive, with tool support. Extraction still needs domain decisions</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One event can relate to many typed objects</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Adams, Park, van der Aalst (2023) [3]</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Keep object-centric graph structure for machine learning</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Compare graph encodings with flattened features on predictive tasks</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Shows the value of structure. Focus is prediction, not analysis outputs</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Structure-preserving encodings are favoured over flattening</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Waibel et al. (2022) [5]</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Causal structure from relational data</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Causal event graph on one food-company case</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Avoids false edges. Only one case study</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One-to-many and many-to-many links give spurious directly-follows relations</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Kabierski et al. (2026) [6]</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Classify quality issues in object-centric data</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Classification checked on real logs and practitioner interviews</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Practitioner-validated. Classifies issues but gives no distortion rates</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Object-centric data has quality problems of its own, e.g. wrong object relations</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Miri et al. (2026) [7]</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Object-centric educational process mining</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Moodle to OCEL conversion, real course case study</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First educational use. One course, not a transactional lifecycle</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Group and resource links are invisible in student-centric logs</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Premchaiswadi, Porouhan (2015) [11]</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Mine a peer-review process in an online system</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Event log from review handling; discovery and conformance</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Real review workflow. One case notion</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Bottlenecks and rule violations found in reviewer handling</w:t>
            </w:r>
          </w:p>
        </w:tc>
      </w:tr>
      <w:tr>
        <w:trPr>
          <w:cantSplit/>
        </w:trPr>
        <w:tc>
          <w:tcPr>
            <w:tcW w:w="1575" w:type="dxa"/>
            <w:vAlign w:val="center"/>
          </w:tcPr>
          <w:p>
            <w:pPr>
              <w:spacing w:before="0" w:after="0" w:line="240" w:lineRule="auto"/>
              <w:jc w:val="left"/>
            </w:pPr>
            <w:r>
              <w:rPr>
                <w:rFonts w:ascii="Times New Roman" w:hAnsi="Times New Roman" w:cs="Times New Roman" w:eastAsia="Times New Roman"/>
                <w:sz w:val="17"/>
                <w:szCs w:val="17"/>
              </w:rPr>
              <w:t xml:space="preserve">Hassani et al. (2018) [10]</w:t>
            </w:r>
          </w:p>
        </w:tc>
        <w:tc>
          <w:tcPr>
            <w:tcW w:w="1701" w:type="dxa"/>
            <w:vAlign w:val="center"/>
          </w:tcPr>
          <w:p>
            <w:pPr>
              <w:spacing w:before="0" w:after="0" w:line="240" w:lineRule="auto"/>
              <w:jc w:val="left"/>
            </w:pPr>
            <w:r>
              <w:rPr>
                <w:rFonts w:ascii="Times New Roman" w:hAnsi="Times New Roman" w:cs="Times New Roman" w:eastAsia="Times New Roman"/>
                <w:sz w:val="17"/>
                <w:szCs w:val="17"/>
              </w:rPr>
              <w:t xml:space="preserve">Manage more than 250 computing final-year projects</w:t>
            </w:r>
          </w:p>
        </w:tc>
        <w:tc>
          <w:tcPr>
            <w:tcW w:w="1890" w:type="dxa"/>
            <w:vAlign w:val="center"/>
          </w:tcPr>
          <w:p>
            <w:pPr>
              <w:spacing w:before="0" w:after="0" w:line="240" w:lineRule="auto"/>
              <w:jc w:val="left"/>
            </w:pPr>
            <w:r>
              <w:rPr>
                <w:rFonts w:ascii="Times New Roman" w:hAnsi="Times New Roman" w:cs="Times New Roman" w:eastAsia="Times New Roman"/>
                <w:sz w:val="17"/>
                <w:szCs w:val="17"/>
              </w:rPr>
              <w:t xml:space="preserve">Case study of supervision, panels and rubrics</w:t>
            </w:r>
          </w:p>
        </w:tc>
        <w:tc>
          <w:tcPr>
            <w:tcW w:w="2016" w:type="dxa"/>
            <w:vAlign w:val="center"/>
          </w:tcPr>
          <w:p>
            <w:pPr>
              <w:spacing w:before="0" w:after="0" w:line="240" w:lineRule="auto"/>
              <w:jc w:val="left"/>
            </w:pPr>
            <w:r>
              <w:rPr>
                <w:rFonts w:ascii="Times New Roman" w:hAnsi="Times New Roman" w:cs="Times New Roman" w:eastAsia="Times New Roman"/>
                <w:sz w:val="17"/>
                <w:szCs w:val="17"/>
              </w:rPr>
              <w:t xml:space="preserve">Real capstone practice. No event data</w:t>
            </w:r>
          </w:p>
        </w:tc>
        <w:tc>
          <w:tcPr>
            <w:tcW w:w="1890" w:type="dxa"/>
            <w:vAlign w:val="center"/>
          </w:tcPr>
          <w:p>
            <w:pPr>
              <w:spacing w:before="0" w:after="0" w:line="240" w:lineRule="auto"/>
              <w:jc w:val="left"/>
            </w:pPr>
            <w:r>
              <w:rPr>
                <w:rFonts w:ascii="Times New Roman" w:hAnsi="Times New Roman" w:cs="Times New Roman" w:eastAsia="Times New Roman"/>
                <w:sz w:val="17"/>
                <w:szCs w:val="17"/>
              </w:rPr>
              <w:t xml:space="preserve">Capstones need coordinated supervision, submission and assessment</w:t>
            </w:r>
          </w:p>
        </w:tc>
      </w:tr>
    </w:tbl>
    <w:p>
      <w:pPr>
        <w:spacing w:before="0" w:after="120" w:line="240" w:lineRule="auto"/>
      </w:pPr>
    </w:p>
    <w:p>
      <w:pPr>
        <w:spacing w:before="0" w:after="120" w:line="276" w:lineRule="auto"/>
        <w:jc w:val="both"/>
      </w:pPr>
      <w:r>
        <w:rPr>
          <w:rFonts w:ascii="Times New Roman" w:hAnsi="Times New Roman" w:cs="Times New Roman" w:eastAsia="Times New Roman"/>
          <w:i/>
          <w:iCs/>
          <w:sz w:val="24"/>
          <w:szCs w:val="24"/>
        </w:rPr>
        <w:t xml:space="preserve">The flattening problem.</w:t>
      </w:r>
      <w:r>
        <w:rPr>
          <w:rFonts w:ascii="Times New Roman" w:hAnsi="Times New Roman" w:cs="Times New Roman" w:eastAsia="Times New Roman"/>
          <w:sz w:val="24"/>
          <w:szCs w:val="24"/>
        </w:rPr>
        <w:t xml:space="preserve"> van der Aalst [1] explained why one-case-per-event logs misrepresent processes with several interacting entities, and Adams and van der Aalst [4] went on to address convergence, divergence and deficiency. Both are conceptual. Neither says how often these effects occur on real data.</w:t>
      </w:r>
    </w:p>
    <w:p>
      <w:pPr>
        <w:spacing w:before="0" w:after="120" w:line="276" w:lineRule="auto"/>
        <w:jc w:val="both"/>
      </w:pPr>
      <w:r>
        <w:rPr>
          <w:rFonts w:ascii="Times New Roman" w:hAnsi="Times New Roman" w:cs="Times New Roman" w:eastAsia="Times New Roman"/>
          <w:i/>
          <w:iCs/>
          <w:sz w:val="24"/>
          <w:szCs w:val="24"/>
        </w:rPr>
        <w:t xml:space="preserve">The format.</w:t>
      </w:r>
      <w:r>
        <w:rPr>
          <w:rFonts w:ascii="Times New Roman" w:hAnsi="Times New Roman" w:cs="Times New Roman" w:eastAsia="Times New Roman"/>
          <w:sz w:val="24"/>
          <w:szCs w:val="24"/>
        </w:rPr>
        <w:t xml:space="preserve"> OCEL 2.0 [2] is the interchange standard we build on. It stores events, objects, event-to-object (E2O) relations and object-to-object (O2O) relations, each with qualifiers, in JSON, XML or SQLite. We use the SQLite form for our own converters and read the JSON and XML forms of the public logs.</w:t>
      </w:r>
    </w:p>
    <w:p>
      <w:pPr>
        <w:spacing w:before="0" w:after="120" w:line="276" w:lineRule="auto"/>
        <w:jc w:val="both"/>
      </w:pPr>
      <w:r>
        <w:rPr>
          <w:rFonts w:ascii="Times New Roman" w:hAnsi="Times New Roman" w:cs="Times New Roman" w:eastAsia="Times New Roman"/>
          <w:i/>
          <w:iCs/>
          <w:sz w:val="24"/>
          <w:szCs w:val="24"/>
        </w:rPr>
        <w:t xml:space="preserve">Consequences and quality.</w:t>
      </w:r>
      <w:r>
        <w:rPr>
          <w:rFonts w:ascii="Times New Roman" w:hAnsi="Times New Roman" w:cs="Times New Roman" w:eastAsia="Times New Roman"/>
          <w:sz w:val="24"/>
          <w:szCs w:val="24"/>
        </w:rPr>
        <w:t xml:space="preserve"> Waibel et al. [5] showed with a causal event graph that one-to-many links produce false directly-follows edges, but on a single company's data. Kabierski et al. [6] classified quality issues in object-centric data. They describe the kinds of problems; they do not count them. Adams et al. [3] showed that keeping the object graph helps predictive tasks.</w:t>
      </w:r>
    </w:p>
    <w:p>
      <w:pPr>
        <w:spacing w:before="0" w:after="120" w:line="276" w:lineRule="auto"/>
        <w:jc w:val="both"/>
      </w:pPr>
      <w:r>
        <w:rPr>
          <w:rFonts w:ascii="Times New Roman" w:hAnsi="Times New Roman" w:cs="Times New Roman" w:eastAsia="Times New Roman"/>
          <w:i/>
          <w:iCs/>
          <w:sz w:val="24"/>
          <w:szCs w:val="24"/>
        </w:rPr>
        <w:t xml:space="preserve">Education and capstones.</w:t>
      </w:r>
      <w:r>
        <w:rPr>
          <w:rFonts w:ascii="Times New Roman" w:hAnsi="Times New Roman" w:cs="Times New Roman" w:eastAsia="Times New Roman"/>
          <w:sz w:val="24"/>
          <w:szCs w:val="24"/>
        </w:rPr>
        <w:t xml:space="preserve"> Miri et al. [7] is the closest neighbour to our work: object-centric mining on Moodle data. We are therefore clear that we are not the first to use OCEL in education. Premchaiswadi and Porouhan [11] mined an online peer-review process with a single case notion. Hassani et al. [10] describe how a department supervises a large number of final-year projects, without event data.</w:t>
      </w:r>
    </w:p>
    <w:p>
      <w:pPr>
        <w:keepNext/>
        <w:spacing w:before="200" w:after="100" w:line="276" w:lineRule="auto"/>
        <w:outlineLvl w:val="1"/>
      </w:pPr>
      <w:bookmarkStart w:id="1009" w:name="_Toc_2_2"/>
      <w:r>
        <w:rPr>
          <w:rFonts w:ascii="Times New Roman" w:hAnsi="Times New Roman" w:cs="Times New Roman" w:eastAsia="Times New Roman"/>
          <w:b/>
          <w:bCs/>
          <w:sz w:val="24"/>
          <w:szCs w:val="24"/>
        </w:rPr>
        <w:t xml:space="preserve">2.2  Research Gap</w:t>
      </w:r>
      <w:bookmarkEnd w:id="1009"/>
    </w:p>
    <w:p>
      <w:pPr>
        <w:spacing w:before="0" w:after="120" w:line="276" w:lineRule="auto"/>
        <w:jc w:val="both"/>
      </w:pPr>
      <w:r>
        <w:rPr>
          <w:rFonts w:ascii="Times New Roman" w:hAnsi="Times New Roman" w:cs="Times New Roman" w:eastAsia="Times New Roman"/>
          <w:sz w:val="24"/>
          <w:szCs w:val="24"/>
        </w:rPr>
        <w:t xml:space="preserve">Reading the table above as a whole, we see three gaps.</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Flattening problems are named, not measured.</w:t>
      </w:r>
      <w:r>
        <w:rPr>
          <w:rFonts w:ascii="Times New Roman" w:hAnsi="Times New Roman" w:cs="Times New Roman" w:eastAsia="Times New Roman"/>
          <w:sz w:val="24"/>
          <w:szCs w:val="24"/>
        </w:rPr>
        <w:t xml:space="preserve"> Convergence and divergence appear as toy or single-case examples. Most object-centric evidence we found uses simulated logs.</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Education and capstone work stays on learning-platform data.</w:t>
      </w:r>
      <w:r>
        <w:rPr>
          <w:rFonts w:ascii="Times New Roman" w:hAnsi="Times New Roman" w:cs="Times New Roman" w:eastAsia="Times New Roman"/>
          <w:sz w:val="24"/>
          <w:szCs w:val="24"/>
        </w:rPr>
        <w:t xml:space="preserve"> Object-centric educational mining uses Moodle activity. A transactional review lifecycle (submit, review, reject, resubmit, score) has no public object-centric dataset.</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Capstone portal logs cannot be had.</w:t>
      </w:r>
      <w:r>
        <w:rPr>
          <w:rFonts w:ascii="Times New Roman" w:hAnsi="Times New Roman" w:cs="Times New Roman" w:eastAsia="Times New Roman"/>
          <w:sz w:val="24"/>
          <w:szCs w:val="24"/>
        </w:rPr>
        <w:t xml:space="preserve"> Searches of Zenodo, 4TU and the web found no public capstone or thesis-management event log, so the capstone claim cannot be tested directly.</w:t>
      </w:r>
    </w:p>
    <w:p>
      <w:pPr>
        <w:spacing w:before="0" w:after="120" w:line="276" w:lineRule="auto"/>
        <w:jc w:val="both"/>
      </w:pPr>
      <w:r>
        <w:rPr>
          <w:rFonts w:ascii="Times New Roman" w:hAnsi="Times New Roman" w:cs="Times New Roman" w:eastAsia="Times New Roman"/>
          <w:sz w:val="24"/>
          <w:szCs w:val="24"/>
        </w:rPr>
        <w:t xml:space="preserve">Our angle is to measure on real review-like and multi-entity logs, to give the capstone an OCEL 2.0 model, and to state the limits plainly.</w:t>
      </w:r>
    </w:p>
    <w:p>
      <w:pPr>
        <w:keepNext/>
        <w:spacing w:before="200" w:after="100" w:line="276" w:lineRule="auto"/>
        <w:outlineLvl w:val="1"/>
      </w:pPr>
      <w:bookmarkStart w:id="1010" w:name="_Toc_2_3"/>
      <w:r>
        <w:rPr>
          <w:rFonts w:ascii="Times New Roman" w:hAnsi="Times New Roman" w:cs="Times New Roman" w:eastAsia="Times New Roman"/>
          <w:b/>
          <w:bCs/>
          <w:sz w:val="24"/>
          <w:szCs w:val="24"/>
        </w:rPr>
        <w:t xml:space="preserve">2.3  Objectives</w:t>
      </w:r>
      <w:bookmarkEnd w:id="1010"/>
    </w:p>
    <w:p>
      <w:pPr>
        <w:spacing w:before="0" w:after="120" w:line="276" w:lineRule="auto"/>
        <w:jc w:val="both"/>
      </w:pPr>
      <w:r>
        <w:rPr>
          <w:rFonts w:ascii="Times New Roman" w:hAnsi="Times New Roman" w:cs="Times New Roman" w:eastAsia="Times New Roman"/>
          <w:sz w:val="24"/>
          <w:szCs w:val="24"/>
        </w:rPr>
        <w:t xml:space="preserve">The project has five objectives, in the order we worked on them.</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O1.</w:t>
      </w:r>
      <w:r>
        <w:rPr>
          <w:rFonts w:ascii="Times New Roman" w:hAnsi="Times New Roman" w:cs="Times New Roman" w:eastAsia="Times New Roman"/>
          <w:sz w:val="24"/>
          <w:szCs w:val="24"/>
        </w:rPr>
        <w:t xml:space="preserve"> Model the capstone lifecycle as OCEL 2.0 from the documented portal behaviour.</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O2.</w:t>
      </w:r>
      <w:r>
        <w:rPr>
          <w:rFonts w:ascii="Times New Roman" w:hAnsi="Times New Roman" w:cs="Times New Roman" w:eastAsia="Times New Roman"/>
          <w:sz w:val="24"/>
          <w:szCs w:val="24"/>
        </w:rPr>
        <w:t xml:space="preserve"> Build a reproducible pipeline: download, verify, convert, load and analyse.</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O3.</w:t>
      </w:r>
      <w:r>
        <w:rPr>
          <w:rFonts w:ascii="Times New Roman" w:hAnsi="Times New Roman" w:cs="Times New Roman" w:eastAsia="Times New Roman"/>
          <w:sz w:val="24"/>
          <w:szCs w:val="24"/>
        </w:rPr>
        <w:t xml:space="preserve"> Measure flattening distortion on seven real logs without hand-picked rules.</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O4.</w:t>
      </w:r>
      <w:r>
        <w:rPr>
          <w:rFonts w:ascii="Times New Roman" w:hAnsi="Times New Roman" w:cs="Times New Roman" w:eastAsia="Times New Roman"/>
          <w:sz w:val="24"/>
          <w:szCs w:val="24"/>
        </w:rPr>
        <w:t xml:space="preserve"> Compare standard outputs (activity rankings, directly-follows edges, variants, entity counts) between flat and object-centric views.</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O5.</w:t>
      </w:r>
      <w:r>
        <w:rPr>
          <w:rFonts w:ascii="Times New Roman" w:hAnsi="Times New Roman" w:cs="Times New Roman" w:eastAsia="Times New Roman"/>
          <w:sz w:val="24"/>
          <w:szCs w:val="24"/>
        </w:rPr>
        <w:t xml:space="preserve"> Verify every result with independent checks and keep the code re-runnable.</w:t>
      </w:r>
    </w:p>
    <w:p>
      <w:pPr>
        <w:spacing w:before="0" w:after="120" w:line="276" w:lineRule="auto"/>
        <w:jc w:val="both"/>
      </w:pPr>
      <w:r>
        <w:rPr>
          <w:rFonts w:ascii="Times New Roman" w:hAnsi="Times New Roman" w:cs="Times New Roman" w:eastAsia="Times New Roman"/>
          <w:sz w:val="24"/>
          <w:szCs w:val="24"/>
        </w:rPr>
        <w:t xml:space="preserve">The work touches two of the United Nations Sustainable Development Goals: Goal 4, Quality Education, because it concerns how academic review processes are recorded and understood; and Goal 9, Industry, Innovation and Infrastructure, because it contributes open tooling for object-centric process data. On the Technology Readiness Level scale we place the pipeline at TRL 4 (validated in the laboratory, on seven public logs) and portal integration at TRL 2 to 3. These levels are our own estimate.</w:t>
      </w:r>
    </w:p>
    <w:p>
      <w:pPr>
        <w:keepNext/>
        <w:spacing w:before="200" w:after="100" w:line="276" w:lineRule="auto"/>
        <w:outlineLvl w:val="1"/>
      </w:pPr>
      <w:bookmarkStart w:id="1011" w:name="_Toc_2_4"/>
      <w:r>
        <w:rPr>
          <w:rFonts w:ascii="Times New Roman" w:hAnsi="Times New Roman" w:cs="Times New Roman" w:eastAsia="Times New Roman"/>
          <w:b/>
          <w:bCs/>
          <w:sz w:val="24"/>
          <w:szCs w:val="24"/>
        </w:rPr>
        <w:t xml:space="preserve">2.4  Problem Statement</w:t>
      </w:r>
      <w:bookmarkEnd w:id="1011"/>
    </w:p>
    <w:p>
      <w:pPr>
        <w:spacing w:before="0" w:after="120" w:line="276" w:lineRule="auto"/>
        <w:jc w:val="both"/>
      </w:pPr>
      <w:r>
        <w:rPr>
          <w:rFonts w:ascii="Times New Roman" w:hAnsi="Times New Roman" w:cs="Times New Roman" w:eastAsia="Times New Roman"/>
          <w:sz w:val="24"/>
          <w:szCs w:val="24"/>
        </w:rPr>
        <w:t xml:space="preserve">Given an object-centric event log with several object types, and a choice of one object type as the case notion, we want to answer two questions. First, how much does the flat log differ from the object-centric log: how many events are copied, how many are dropped, and how many are mixed up? Second, do those differences change the outputs an analyst actually reads, namely activity rankings, directly-follows edges, process variants and entity rankings? We must answer both on real data only, with checks that do not depend on our own code, and we must specify the capstone lifecycle in OCEL 2.0 even though no portal data is available.</w:t>
      </w:r>
    </w:p>
    <w:p>
      <w:pPr>
        <w:keepNext/>
        <w:spacing w:before="200" w:after="100" w:line="276" w:lineRule="auto"/>
        <w:outlineLvl w:val="1"/>
      </w:pPr>
      <w:bookmarkStart w:id="1012" w:name="_Toc_2_5"/>
      <w:r>
        <w:rPr>
          <w:rFonts w:ascii="Times New Roman" w:hAnsi="Times New Roman" w:cs="Times New Roman" w:eastAsia="Times New Roman"/>
          <w:b/>
          <w:bCs/>
          <w:sz w:val="24"/>
          <w:szCs w:val="24"/>
        </w:rPr>
        <w:t xml:space="preserve">2.5  Project Plan</w:t>
      </w:r>
      <w:bookmarkEnd w:id="1012"/>
    </w:p>
    <w:p>
      <w:pPr>
        <w:spacing w:before="0" w:after="120" w:line="276" w:lineRule="auto"/>
        <w:jc w:val="both"/>
      </w:pPr>
      <w:r>
        <w:rPr>
          <w:rFonts w:ascii="Times New Roman" w:hAnsi="Times New Roman" w:cs="Times New Roman" w:eastAsia="Times New Roman"/>
          <w:sz w:val="24"/>
          <w:szCs w:val="24"/>
        </w:rPr>
        <w:t xml:space="preserve">Figure 2.1 shows the calendar of the work. Review 2 presented a prototype that was evaluated on synthetic data. The team decided to rely on real data only, so that prototype and its results were removed from this work. The plan below reflects the work after that decision.</w:t>
      </w:r>
    </w:p>
    <w:p>
      <w:pPr>
        <w:keepNext/>
        <w:spacing w:before="120" w:after="60" w:line="240" w:lineRule="auto"/>
        <w:jc w:val="center"/>
      </w:pPr>
      <w:r>
        <w:drawing>
          <wp:inline distT="0" distB="0" distL="0" distR="0">
            <wp:extent cx="5394960" cy="2509283"/>
            <wp:docPr id="501" name="Figure 2.1" descr="Project calendar, August to December 2026 (grey bars are not part of the delivered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_timeline.png"/>
                    <pic:cNvPicPr/>
                  </pic:nvPicPr>
                  <pic:blipFill>
                    <a:blip r:embed="rIdImg1"/>
                    <a:stretch>
                      <a:fillRect/>
                    </a:stretch>
                  </pic:blipFill>
                  <pic:spPr>
                    <a:xfrm>
                      <a:off x="0" y="0"/>
                      <a:ext cx="5394960" cy="2509283"/>
                    </a:xfrm>
                    <a:prstGeom prst="rect">
                      <a:avLst/>
                    </a:prstGeom>
                  </pic:spPr>
                </pic:pic>
              </a:graphicData>
            </a:graphic>
          </wp:inline>
        </w:drawing>
      </w:r>
    </w:p>
    <w:p>
      <w:pPr>
        <w:spacing w:before="0" w:after="200" w:line="240" w:lineRule="auto"/>
        <w:jc w:val="center"/>
      </w:pPr>
      <w:bookmarkStart w:id="1013" w:name="_Fig_2_1"/>
      <w:r>
        <w:rPr>
          <w:rFonts w:ascii="Times New Roman" w:hAnsi="Times New Roman" w:cs="Times New Roman" w:eastAsia="Times New Roman"/>
          <w:b/>
          <w:bCs/>
          <w:sz w:val="20"/>
          <w:szCs w:val="20"/>
        </w:rPr>
        <w:t xml:space="preserve">Figure 2.1: </w:t>
      </w:r>
      <w:r>
        <w:rPr>
          <w:rFonts w:ascii="Times New Roman" w:hAnsi="Times New Roman" w:cs="Times New Roman" w:eastAsia="Times New Roman"/>
          <w:sz w:val="20"/>
          <w:szCs w:val="20"/>
        </w:rPr>
        <w:t xml:space="preserve">Project calendar, August to December 2026 (grey bars are not part of the delivered work)</w:t>
      </w:r>
      <w:bookmarkEnd w:id="1013"/>
    </w:p>
    <w:p>
      <w:pPr>
        <w:keepNext/>
        <w:spacing w:before="160" w:after="80" w:line="240" w:lineRule="auto"/>
        <w:jc w:val="center"/>
      </w:pPr>
      <w:bookmarkStart w:id="1014" w:name="_Tab_2_2"/>
      <w:r>
        <w:rPr>
          <w:rFonts w:ascii="Times New Roman" w:hAnsi="Times New Roman" w:cs="Times New Roman" w:eastAsia="Times New Roman"/>
          <w:b/>
          <w:bCs/>
          <w:sz w:val="20"/>
          <w:szCs w:val="20"/>
        </w:rPr>
        <w:t xml:space="preserve">Table 2.2: </w:t>
      </w:r>
      <w:r>
        <w:rPr>
          <w:rFonts w:ascii="Times New Roman" w:hAnsi="Times New Roman" w:cs="Times New Roman" w:eastAsia="Times New Roman"/>
          <w:sz w:val="20"/>
          <w:szCs w:val="20"/>
        </w:rPr>
        <w:t xml:space="preserve">Work packages and status</w:t>
      </w:r>
      <w:bookmarkEnd w:id="1014"/>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060"/>
        <w:gridCol w:w="4950"/>
        <w:gridCol w:w="3064"/>
      </w:tblGrid>
      <w:tr>
        <w:trPr>
          <w:cantSplit/>
          <w:tblHeader/>
        </w:trPr>
        <w:tc>
          <w:tcPr>
            <w:tcW w:w="106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Work package</w:t>
            </w:r>
          </w:p>
        </w:tc>
        <w:tc>
          <w:tcPr>
            <w:tcW w:w="495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Content</w:t>
            </w:r>
          </w:p>
        </w:tc>
        <w:tc>
          <w:tcPr>
            <w:tcW w:w="306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Status</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WP1</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Literature review and scope</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WP2</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Platform study and OCEL 2.0 schema of the capstone lifecycle</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 (design only)</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WP3</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Re-scope to real data only; locate and download public logs</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WP4</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Convert CROP and OULAD to OCEL 2.0; profile all seven logs</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WP5</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Distortion metrics and consequence analysis</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WP6</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Independent verification, report and presentation</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spacing w:before="0" w:after="0" w:line="240" w:lineRule="auto"/>
              <w:jc w:val="left"/>
            </w:pPr>
            <w:r>
              <w:rPr>
                <w:rFonts w:ascii="Times New Roman" w:hAnsi="Times New Roman" w:cs="Times New Roman" w:eastAsia="Times New Roman"/>
                <w:sz w:val="20"/>
                <w:szCs w:val="20"/>
              </w:rPr>
              <w:t xml:space="preserve">WP7</w:t>
            </w:r>
          </w:p>
        </w:tc>
        <w:tc>
          <w:tcPr>
            <w:tcW w:w="4950" w:type="dxa"/>
            <w:vAlign w:val="center"/>
          </w:tcPr>
          <w:p>
            <w:pPr>
              <w:spacing w:before="0" w:after="0" w:line="240" w:lineRule="auto"/>
              <w:jc w:val="left"/>
            </w:pPr>
            <w:r>
              <w:rPr>
                <w:rFonts w:ascii="Times New Roman" w:hAnsi="Times New Roman" w:cs="Times New Roman" w:eastAsia="Times New Roman"/>
                <w:sz w:val="20"/>
                <w:szCs w:val="20"/>
              </w:rPr>
              <w:t xml:space="preserve">Independent labelling of the findings; more logs; journal manuscript</w:t>
            </w:r>
          </w:p>
        </w:tc>
        <w:tc>
          <w:tcPr>
            <w:tcW w:w="3064" w:type="dxa"/>
            <w:vAlign w:val="center"/>
          </w:tcPr>
          <w:p>
            <w:pPr>
              <w:spacing w:before="0" w:after="0" w:line="240" w:lineRule="auto"/>
              <w:jc w:val="left"/>
            </w:pPr>
            <w:r>
              <w:rPr>
                <w:rFonts w:ascii="Times New Roman" w:hAnsi="Times New Roman" w:cs="Times New Roman" w:eastAsia="Times New Roman"/>
                <w:sz w:val="20"/>
                <w:szCs w:val="20"/>
              </w:rPr>
              <w:t xml:space="preserve">Planned. The manuscript is in preparation and has not been submitted</w:t>
            </w:r>
          </w:p>
        </w:tc>
      </w:tr>
    </w:tbl>
    <w:p>
      <w:pPr>
        <w:spacing w:before="0" w:after="120" w:line="240" w:lineRule="auto"/>
      </w:pPr>
    </w:p>
    <w:p>
      <w:pPr>
        <w:keepNext/>
        <w:pageBreakBefore/>
        <w:spacing w:before="0" w:after="60" w:line="276" w:lineRule="auto"/>
        <w:jc w:val="center"/>
      </w:pPr>
      <w:r>
        <w:rPr>
          <w:rFonts w:ascii="Times New Roman" w:hAnsi="Times New Roman" w:cs="Times New Roman" w:eastAsia="Times New Roman"/>
          <w:b/>
          <w:bCs/>
          <w:sz w:val="28"/>
          <w:szCs w:val="28"/>
        </w:rPr>
        <w:t xml:space="preserve">CHAPTER 3</w:t>
      </w:r>
    </w:p>
    <w:p>
      <w:pPr>
        <w:keepNext/>
        <w:spacing w:before="0" w:after="240" w:line="276" w:lineRule="auto"/>
        <w:jc w:val="center"/>
        <w:outlineLvl w:val="0"/>
      </w:pPr>
      <w:bookmarkStart w:id="1015" w:name="_Toc_ch3"/>
      <w:r>
        <w:rPr>
          <w:rFonts w:ascii="Times New Roman" w:hAnsi="Times New Roman" w:cs="Times New Roman" w:eastAsia="Times New Roman"/>
          <w:b/>
          <w:bCs/>
          <w:sz w:val="28"/>
          <w:szCs w:val="28"/>
        </w:rPr>
        <w:t xml:space="preserve">TECHNICAL SPECIFICATION</w:t>
      </w:r>
      <w:bookmarkEnd w:id="1015"/>
    </w:p>
    <w:p>
      <w:pPr>
        <w:keepNext/>
        <w:spacing w:before="200" w:after="100" w:line="276" w:lineRule="auto"/>
        <w:outlineLvl w:val="1"/>
      </w:pPr>
      <w:bookmarkStart w:id="1016" w:name="_Toc_3_1"/>
      <w:r>
        <w:rPr>
          <w:rFonts w:ascii="Times New Roman" w:hAnsi="Times New Roman" w:cs="Times New Roman" w:eastAsia="Times New Roman"/>
          <w:b/>
          <w:bCs/>
          <w:sz w:val="24"/>
          <w:szCs w:val="24"/>
        </w:rPr>
        <w:t xml:space="preserve">3.1  Requirements</w:t>
      </w:r>
      <w:bookmarkEnd w:id="1016"/>
    </w:p>
    <w:p>
      <w:pPr>
        <w:keepNext/>
        <w:spacing w:before="140" w:after="80" w:line="276" w:lineRule="auto"/>
        <w:outlineLvl w:val="2"/>
      </w:pPr>
      <w:bookmarkStart w:id="1017" w:name="_Toc_3_1_1"/>
      <w:r>
        <w:rPr>
          <w:rFonts w:ascii="Times New Roman" w:hAnsi="Times New Roman" w:cs="Times New Roman" w:eastAsia="Times New Roman"/>
          <w:b/>
          <w:bCs/>
          <w:i/>
          <w:iCs/>
          <w:sz w:val="24"/>
          <w:szCs w:val="24"/>
        </w:rPr>
        <w:t xml:space="preserve">3.1.1  Functional</w:t>
      </w:r>
      <w:bookmarkEnd w:id="1017"/>
    </w:p>
    <w:p>
      <w:pPr>
        <w:spacing w:before="0" w:after="120" w:line="276" w:lineRule="auto"/>
        <w:jc w:val="both"/>
      </w:pPr>
      <w:r>
        <w:rPr>
          <w:rFonts w:ascii="Times New Roman" w:hAnsi="Times New Roman" w:cs="Times New Roman" w:eastAsia="Times New Roman"/>
          <w:sz w:val="24"/>
          <w:szCs w:val="24"/>
        </w:rPr>
        <w:t xml:space="preserve">Table 3.1 lists the functional requirements and the module that satisfies each one. The modules are described in Chapter 5.</w:t>
      </w:r>
    </w:p>
    <w:p>
      <w:pPr>
        <w:keepNext/>
        <w:spacing w:before="160" w:after="80" w:line="240" w:lineRule="auto"/>
        <w:jc w:val="center"/>
      </w:pPr>
      <w:bookmarkStart w:id="1018" w:name="_Tab_3_1"/>
      <w:r>
        <w:rPr>
          <w:rFonts w:ascii="Times New Roman" w:hAnsi="Times New Roman" w:cs="Times New Roman" w:eastAsia="Times New Roman"/>
          <w:b/>
          <w:bCs/>
          <w:sz w:val="20"/>
          <w:szCs w:val="20"/>
        </w:rPr>
        <w:t xml:space="preserve">Table 3.1: </w:t>
      </w:r>
      <w:r>
        <w:rPr>
          <w:rFonts w:ascii="Times New Roman" w:hAnsi="Times New Roman" w:cs="Times New Roman" w:eastAsia="Times New Roman"/>
          <w:sz w:val="20"/>
          <w:szCs w:val="20"/>
        </w:rPr>
        <w:t xml:space="preserve">Functional requirements</w:t>
      </w:r>
      <w:bookmarkEnd w:id="1018"/>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777"/>
        <w:gridCol w:w="7260"/>
        <w:gridCol w:w="1037"/>
      </w:tblGrid>
      <w:tr>
        <w:trPr>
          <w:cantSplit/>
          <w:tblHeader/>
        </w:trPr>
        <w:tc>
          <w:tcPr>
            <w:tcW w:w="77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ID</w:t>
            </w:r>
          </w:p>
        </w:tc>
        <w:tc>
          <w:tcPr>
            <w:tcW w:w="726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The system shall</w:t>
            </w:r>
          </w:p>
        </w:tc>
        <w:tc>
          <w:tcPr>
            <w:tcW w:w="103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Module</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FR1</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Download datasets from a manifest; check size and MD5 where the publisher provides them, and record a SHA-256 for every file</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M1</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FR2</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Extract archives without trusting member paths</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M1</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FR3</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Convert Gerrit code reviews (CROP) and OULAD into OCEL 2.0 SQLite</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M2</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FR4</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Load OCEL from SQLite, JSON, XML and bundled formats, with hashed identifiers for personal data</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M2</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FR5</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Compute flattening distortion for every object type of every log</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M3</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FR6</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Compare flat and object-centric outputs: rankings, edges, variants and entities</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M4</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FR7</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Validate results with independent implementations</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M6</w:t>
            </w:r>
          </w:p>
        </w:tc>
      </w:tr>
      <w:tr>
        <w:trPr>
          <w:cantSplit/>
        </w:trPr>
        <w:tc>
          <w:tcPr>
            <w:tcW w:w="777" w:type="dxa"/>
            <w:vAlign w:val="center"/>
          </w:tcPr>
          <w:p>
            <w:pPr>
              <w:spacing w:before="0" w:after="0" w:line="240" w:lineRule="auto"/>
              <w:jc w:val="center"/>
            </w:pPr>
            <w:r>
              <w:rPr>
                <w:rFonts w:ascii="Times New Roman" w:hAnsi="Times New Roman" w:cs="Times New Roman" w:eastAsia="Times New Roman"/>
                <w:sz w:val="20"/>
                <w:szCs w:val="20"/>
              </w:rPr>
              <w:t xml:space="preserve">FR8</w:t>
            </w:r>
          </w:p>
        </w:tc>
        <w:tc>
          <w:tcPr>
            <w:tcW w:w="7260" w:type="dxa"/>
            <w:vAlign w:val="center"/>
          </w:tcPr>
          <w:p>
            <w:pPr>
              <w:spacing w:before="0" w:after="0" w:line="240" w:lineRule="auto"/>
              <w:jc w:val="left"/>
            </w:pPr>
            <w:r>
              <w:rPr>
                <w:rFonts w:ascii="Times New Roman" w:hAnsi="Times New Roman" w:cs="Times New Roman" w:eastAsia="Times New Roman"/>
                <w:sz w:val="20"/>
                <w:szCs w:val="20"/>
              </w:rPr>
              <w:t xml:space="preserve">Export CSV, JSON and Markdown tables; re-run the whole study with one command</w:t>
            </w:r>
          </w:p>
        </w:tc>
        <w:tc>
          <w:tcPr>
            <w:tcW w:w="1037" w:type="dxa"/>
            <w:vAlign w:val="center"/>
          </w:tcPr>
          <w:p>
            <w:pPr>
              <w:spacing w:before="0" w:after="0" w:line="240" w:lineRule="auto"/>
              <w:jc w:val="center"/>
            </w:pPr>
            <w:r>
              <w:rPr>
                <w:rFonts w:ascii="Times New Roman" w:hAnsi="Times New Roman" w:cs="Times New Roman" w:eastAsia="Times New Roman"/>
                <w:sz w:val="20"/>
                <w:szCs w:val="20"/>
              </w:rPr>
              <w:t xml:space="preserve">M7</w:t>
            </w:r>
          </w:p>
        </w:tc>
      </w:tr>
    </w:tbl>
    <w:p>
      <w:pPr>
        <w:spacing w:before="0" w:after="120" w:line="240" w:lineRule="auto"/>
      </w:pPr>
    </w:p>
    <w:p>
      <w:pPr>
        <w:keepNext/>
        <w:spacing w:before="140" w:after="80" w:line="276" w:lineRule="auto"/>
        <w:outlineLvl w:val="2"/>
      </w:pPr>
      <w:bookmarkStart w:id="1019" w:name="_Toc_3_1_2"/>
      <w:r>
        <w:rPr>
          <w:rFonts w:ascii="Times New Roman" w:hAnsi="Times New Roman" w:cs="Times New Roman" w:eastAsia="Times New Roman"/>
          <w:b/>
          <w:bCs/>
          <w:i/>
          <w:iCs/>
          <w:sz w:val="24"/>
          <w:szCs w:val="24"/>
        </w:rPr>
        <w:t xml:space="preserve">3.1.2  Non-Functional</w:t>
      </w:r>
      <w:bookmarkEnd w:id="1019"/>
    </w:p>
    <w:p>
      <w:pPr>
        <w:keepNext/>
        <w:spacing w:before="160" w:after="80" w:line="240" w:lineRule="auto"/>
        <w:jc w:val="center"/>
      </w:pPr>
      <w:bookmarkStart w:id="1020" w:name="_Tab_3_2"/>
      <w:r>
        <w:rPr>
          <w:rFonts w:ascii="Times New Roman" w:hAnsi="Times New Roman" w:cs="Times New Roman" w:eastAsia="Times New Roman"/>
          <w:b/>
          <w:bCs/>
          <w:sz w:val="20"/>
          <w:szCs w:val="20"/>
        </w:rPr>
        <w:t xml:space="preserve">Table 3.2: </w:t>
      </w:r>
      <w:r>
        <w:rPr>
          <w:rFonts w:ascii="Times New Roman" w:hAnsi="Times New Roman" w:cs="Times New Roman" w:eastAsia="Times New Roman"/>
          <w:sz w:val="20"/>
          <w:szCs w:val="20"/>
        </w:rPr>
        <w:t xml:space="preserve">Non-functional requirements</w:t>
      </w:r>
      <w:bookmarkEnd w:id="1020"/>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907"/>
        <w:gridCol w:w="3889"/>
        <w:gridCol w:w="4278"/>
      </w:tblGrid>
      <w:tr>
        <w:trPr>
          <w:cantSplit/>
          <w:tblHeader/>
        </w:trPr>
        <w:tc>
          <w:tcPr>
            <w:tcW w:w="90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ID</w:t>
            </w:r>
          </w:p>
        </w:tc>
        <w:tc>
          <w:tcPr>
            <w:tcW w:w="388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Requirement</w:t>
            </w:r>
          </w:p>
        </w:tc>
        <w:tc>
          <w:tcPr>
            <w:tcW w:w="4278"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How we meet or check it</w:t>
            </w:r>
          </w:p>
        </w:tc>
      </w:tr>
      <w:tr>
        <w:trPr>
          <w:cantSplit/>
        </w:trPr>
        <w:tc>
          <w:tcPr>
            <w:tcW w:w="907" w:type="dxa"/>
            <w:vAlign w:val="center"/>
          </w:tcPr>
          <w:p>
            <w:pPr>
              <w:keepNext/>
              <w:spacing w:before="0" w:after="0" w:line="240" w:lineRule="auto"/>
              <w:jc w:val="left"/>
            </w:pPr>
            <w:r>
              <w:rPr>
                <w:rFonts w:ascii="Times New Roman" w:hAnsi="Times New Roman" w:cs="Times New Roman" w:eastAsia="Times New Roman"/>
                <w:sz w:val="20"/>
                <w:szCs w:val="20"/>
              </w:rPr>
              <w:t xml:space="preserve">NFR1</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Reproducibility: the same input gives the same bytes</w:t>
            </w:r>
          </w:p>
        </w:tc>
        <w:tc>
          <w:tcPr>
            <w:tcW w:w="4278" w:type="dxa"/>
            <w:vAlign w:val="center"/>
          </w:tcPr>
          <w:p>
            <w:pPr>
              <w:keepNext/>
              <w:spacing w:before="0" w:after="0" w:line="240" w:lineRule="auto"/>
              <w:jc w:val="left"/>
            </w:pPr>
            <w:r>
              <w:rPr>
                <w:rFonts w:ascii="Times New Roman" w:hAnsi="Times New Roman" w:cs="Times New Roman" w:eastAsia="Times New Roman"/>
                <w:sz w:val="20"/>
                <w:szCs w:val="20"/>
              </w:rPr>
              <w:t xml:space="preserve">Tracked result files were byte-identical after a re-run</w:t>
            </w:r>
          </w:p>
        </w:tc>
      </w:tr>
      <w:tr>
        <w:trPr>
          <w:cantSplit/>
        </w:trPr>
        <w:tc>
          <w:tcPr>
            <w:tcW w:w="907" w:type="dxa"/>
            <w:vAlign w:val="center"/>
          </w:tcPr>
          <w:p>
            <w:pPr>
              <w:keepNext/>
              <w:spacing w:before="0" w:after="0" w:line="240" w:lineRule="auto"/>
              <w:jc w:val="left"/>
            </w:pPr>
            <w:r>
              <w:rPr>
                <w:rFonts w:ascii="Times New Roman" w:hAnsi="Times New Roman" w:cs="Times New Roman" w:eastAsia="Times New Roman"/>
                <w:sz w:val="20"/>
                <w:szCs w:val="20"/>
              </w:rPr>
              <w:t xml:space="preserve">NFR2</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Privacy: personal identifiers are not published</w:t>
            </w:r>
          </w:p>
        </w:tc>
        <w:tc>
          <w:tcPr>
            <w:tcW w:w="4278" w:type="dxa"/>
            <w:vAlign w:val="center"/>
          </w:tcPr>
          <w:p>
            <w:pPr>
              <w:keepNext/>
              <w:spacing w:before="0" w:after="0" w:line="240" w:lineRule="auto"/>
              <w:jc w:val="left"/>
            </w:pPr>
            <w:r>
              <w:rPr>
                <w:rFonts w:ascii="Times New Roman" w:hAnsi="Times New Roman" w:cs="Times New Roman" w:eastAsia="Times New Roman"/>
                <w:sz w:val="20"/>
                <w:szCs w:val="20"/>
              </w:rPr>
              <w:t xml:space="preserve">E-mail addresses and names are hashed on load; no VIT student data is used</w:t>
            </w:r>
          </w:p>
        </w:tc>
      </w:tr>
      <w:tr>
        <w:trPr>
          <w:cantSplit/>
        </w:trPr>
        <w:tc>
          <w:tcPr>
            <w:tcW w:w="907" w:type="dxa"/>
            <w:vAlign w:val="center"/>
          </w:tcPr>
          <w:p>
            <w:pPr>
              <w:keepNext/>
              <w:spacing w:before="0" w:after="0" w:line="240" w:lineRule="auto"/>
              <w:jc w:val="left"/>
            </w:pPr>
            <w:r>
              <w:rPr>
                <w:rFonts w:ascii="Times New Roman" w:hAnsi="Times New Roman" w:cs="Times New Roman" w:eastAsia="Times New Roman"/>
                <w:sz w:val="20"/>
                <w:szCs w:val="20"/>
              </w:rPr>
              <w:t xml:space="preserve">NFR3</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Resource limit: runs on an ordinary laptop</w:t>
            </w:r>
          </w:p>
        </w:tc>
        <w:tc>
          <w:tcPr>
            <w:tcW w:w="4278" w:type="dxa"/>
            <w:vAlign w:val="center"/>
          </w:tcPr>
          <w:p>
            <w:pPr>
              <w:keepNext/>
              <w:spacing w:before="0" w:after="0" w:line="240" w:lineRule="auto"/>
              <w:jc w:val="left"/>
            </w:pPr>
            <w:r>
              <w:rPr>
                <w:rFonts w:ascii="Times New Roman" w:hAnsi="Times New Roman" w:cs="Times New Roman" w:eastAsia="Times New Roman"/>
                <w:sz w:val="20"/>
                <w:szCs w:val="20"/>
              </w:rPr>
              <w:t xml:space="preserve">Developed on an 8 GiB machine; the Ethereum log is analysed as a 300,000-event window</w:t>
            </w:r>
          </w:p>
        </w:tc>
      </w:tr>
      <w:tr>
        <w:trPr>
          <w:cantSplit/>
        </w:trPr>
        <w:tc>
          <w:tcPr>
            <w:tcW w:w="907" w:type="dxa"/>
            <w:vAlign w:val="center"/>
          </w:tcPr>
          <w:p>
            <w:pPr>
              <w:keepNext/>
              <w:spacing w:before="0" w:after="0" w:line="240" w:lineRule="auto"/>
              <w:jc w:val="left"/>
            </w:pPr>
            <w:r>
              <w:rPr>
                <w:rFonts w:ascii="Times New Roman" w:hAnsi="Times New Roman" w:cs="Times New Roman" w:eastAsia="Times New Roman"/>
                <w:sz w:val="20"/>
                <w:szCs w:val="20"/>
              </w:rPr>
              <w:t xml:space="preserve">NFR4</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Licensing: only openly licensed data</w:t>
            </w:r>
          </w:p>
        </w:tc>
        <w:tc>
          <w:tcPr>
            <w:tcW w:w="4278" w:type="dxa"/>
            <w:vAlign w:val="center"/>
          </w:tcPr>
          <w:p>
            <w:pPr>
              <w:keepNext/>
              <w:spacing w:before="0" w:after="0" w:line="240" w:lineRule="auto"/>
              <w:jc w:val="left"/>
            </w:pPr>
            <w:r>
              <w:rPr>
                <w:rFonts w:ascii="Times New Roman" w:hAnsi="Times New Roman" w:cs="Times New Roman" w:eastAsia="Times New Roman"/>
                <w:sz w:val="20"/>
                <w:szCs w:val="20"/>
              </w:rPr>
              <w:t xml:space="preserve">All seven logs are CC BY 4.0; the licence is recorded per source</w:t>
            </w:r>
          </w:p>
        </w:tc>
      </w:tr>
      <w:tr>
        <w:trPr>
          <w:cantSplit/>
        </w:trPr>
        <w:tc>
          <w:tcPr>
            <w:tcW w:w="907" w:type="dxa"/>
            <w:vAlign w:val="center"/>
          </w:tcPr>
          <w:p>
            <w:pPr>
              <w:keepNext/>
              <w:spacing w:before="0" w:after="0" w:line="240" w:lineRule="auto"/>
              <w:jc w:val="left"/>
            </w:pPr>
            <w:r>
              <w:rPr>
                <w:rFonts w:ascii="Times New Roman" w:hAnsi="Times New Roman" w:cs="Times New Roman" w:eastAsia="Times New Roman"/>
                <w:sz w:val="20"/>
                <w:szCs w:val="20"/>
              </w:rPr>
              <w:t xml:space="preserve">NFR5</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Integrity and safety of data handling</w:t>
            </w:r>
          </w:p>
        </w:tc>
        <w:tc>
          <w:tcPr>
            <w:tcW w:w="4278" w:type="dxa"/>
            <w:vAlign w:val="center"/>
          </w:tcPr>
          <w:p>
            <w:pPr>
              <w:keepNext/>
              <w:spacing w:before="0" w:after="0" w:line="240" w:lineRule="auto"/>
              <w:jc w:val="left"/>
            </w:pPr>
            <w:r>
              <w:rPr>
                <w:rFonts w:ascii="Times New Roman" w:hAnsi="Times New Roman" w:cs="Times New Roman" w:eastAsia="Times New Roman"/>
                <w:sz w:val="20"/>
                <w:szCs w:val="20"/>
              </w:rPr>
              <w:t xml:space="preserve">Size and MD5 checked against the Zenodo record; SHA-256 recorded for all files; archives with unsafe member paths rejected</w:t>
            </w:r>
          </w:p>
        </w:tc>
      </w:tr>
      <w:tr>
        <w:trPr>
          <w:cantSplit/>
        </w:trPr>
        <w:tc>
          <w:tcPr>
            <w:tcW w:w="907" w:type="dxa"/>
            <w:vAlign w:val="center"/>
          </w:tcPr>
          <w:p>
            <w:pPr>
              <w:spacing w:before="0" w:after="0" w:line="240" w:lineRule="auto"/>
              <w:jc w:val="left"/>
            </w:pPr>
            <w:r>
              <w:rPr>
                <w:rFonts w:ascii="Times New Roman" w:hAnsi="Times New Roman" w:cs="Times New Roman" w:eastAsia="Times New Roman"/>
                <w:sz w:val="20"/>
                <w:szCs w:val="20"/>
              </w:rPr>
              <w:t xml:space="preserve">NFR6</w:t>
            </w:r>
          </w:p>
        </w:tc>
        <w:tc>
          <w:tcPr>
            <w:tcW w:w="3889" w:type="dxa"/>
            <w:vAlign w:val="center"/>
          </w:tcPr>
          <w:p>
            <w:pPr>
              <w:spacing w:before="0" w:after="0" w:line="240" w:lineRule="auto"/>
              <w:jc w:val="left"/>
            </w:pPr>
            <w:r>
              <w:rPr>
                <w:rFonts w:ascii="Times New Roman" w:hAnsi="Times New Roman" w:cs="Times New Roman" w:eastAsia="Times New Roman"/>
                <w:sz w:val="20"/>
                <w:szCs w:val="20"/>
              </w:rPr>
              <w:t xml:space="preserve">Transparency of limits</w:t>
            </w:r>
          </w:p>
        </w:tc>
        <w:tc>
          <w:tcPr>
            <w:tcW w:w="4278" w:type="dxa"/>
            <w:vAlign w:val="center"/>
          </w:tcPr>
          <w:p>
            <w:pPr>
              <w:spacing w:before="0" w:after="0" w:line="240" w:lineRule="auto"/>
              <w:jc w:val="left"/>
            </w:pPr>
            <w:r>
              <w:rPr>
                <w:rFonts w:ascii="Times New Roman" w:hAnsi="Times New Roman" w:cs="Times New Roman" w:eastAsia="Times New Roman"/>
                <w:sz w:val="20"/>
                <w:szCs w:val="20"/>
              </w:rPr>
              <w:t xml:space="preserve">Every result table states what was and was not checked</w:t>
            </w:r>
          </w:p>
        </w:tc>
      </w:tr>
    </w:tbl>
    <w:p>
      <w:pPr>
        <w:spacing w:before="0" w:after="120" w:line="240" w:lineRule="auto"/>
      </w:pPr>
    </w:p>
    <w:p>
      <w:pPr>
        <w:keepNext/>
        <w:spacing w:before="200" w:after="100" w:line="276" w:lineRule="auto"/>
        <w:outlineLvl w:val="1"/>
      </w:pPr>
      <w:bookmarkStart w:id="1021" w:name="_Toc_3_2"/>
      <w:r>
        <w:rPr>
          <w:rFonts w:ascii="Times New Roman" w:hAnsi="Times New Roman" w:cs="Times New Roman" w:eastAsia="Times New Roman"/>
          <w:b/>
          <w:bCs/>
          <w:sz w:val="24"/>
          <w:szCs w:val="24"/>
        </w:rPr>
        <w:t xml:space="preserve">3.2  Feasibility Study</w:t>
      </w:r>
      <w:bookmarkEnd w:id="1021"/>
    </w:p>
    <w:p>
      <w:pPr>
        <w:keepNext/>
        <w:spacing w:before="140" w:after="80" w:line="276" w:lineRule="auto"/>
        <w:outlineLvl w:val="2"/>
      </w:pPr>
      <w:bookmarkStart w:id="1022" w:name="_Toc_3_2_1"/>
      <w:r>
        <w:rPr>
          <w:rFonts w:ascii="Times New Roman" w:hAnsi="Times New Roman" w:cs="Times New Roman" w:eastAsia="Times New Roman"/>
          <w:b/>
          <w:bCs/>
          <w:i/>
          <w:iCs/>
          <w:sz w:val="24"/>
          <w:szCs w:val="24"/>
        </w:rPr>
        <w:t xml:space="preserve">3.2.1  Technical Feasibility</w:t>
      </w:r>
      <w:bookmarkEnd w:id="1022"/>
    </w:p>
    <w:p>
      <w:pPr>
        <w:spacing w:before="0" w:after="120" w:line="276" w:lineRule="auto"/>
        <w:jc w:val="both"/>
      </w:pPr>
      <w:r>
        <w:rPr>
          <w:rFonts w:ascii="Times New Roman" w:hAnsi="Times New Roman" w:cs="Times New Roman" w:eastAsia="Times New Roman"/>
          <w:sz w:val="24"/>
          <w:szCs w:val="24"/>
        </w:rPr>
        <w:t xml:space="preserve">The whole study is written in Python with open libraries and runs on one laptop. The largest log, Ethereum, has 3.2 million events and does not fit in 8 GiB of memory, so we analyse a contiguous window of 300,000 events and say so wherever the log is used. For the Enron log, the distortion analysis took about 9.5 seconds and the consequence analysis about 4 seconds. The technical risk was therefore correctness, not speed, and Chapter 5 spends its space on verification.</w:t>
      </w:r>
    </w:p>
    <w:p>
      <w:pPr>
        <w:keepNext/>
        <w:spacing w:before="140" w:after="80" w:line="276" w:lineRule="auto"/>
        <w:outlineLvl w:val="2"/>
      </w:pPr>
      <w:bookmarkStart w:id="1023" w:name="_Toc_3_2_2"/>
      <w:r>
        <w:rPr>
          <w:rFonts w:ascii="Times New Roman" w:hAnsi="Times New Roman" w:cs="Times New Roman" w:eastAsia="Times New Roman"/>
          <w:b/>
          <w:bCs/>
          <w:i/>
          <w:iCs/>
          <w:sz w:val="24"/>
          <w:szCs w:val="24"/>
        </w:rPr>
        <w:t xml:space="preserve">3.2.2  Economic Feasibility</w:t>
      </w:r>
      <w:bookmarkEnd w:id="1023"/>
    </w:p>
    <w:p>
      <w:pPr>
        <w:spacing w:before="0" w:after="120" w:line="276" w:lineRule="auto"/>
        <w:jc w:val="both"/>
      </w:pPr>
      <w:r>
        <w:rPr>
          <w:rFonts w:ascii="Times New Roman" w:hAnsi="Times New Roman" w:cs="Times New Roman" w:eastAsia="Times New Roman"/>
          <w:sz w:val="24"/>
          <w:szCs w:val="24"/>
        </w:rPr>
        <w:t xml:space="preserve">The project needed no purchase of data, software or cloud services. Table 3.3 lists the cost items. The only cost we cannot put a number on is our own time.</w:t>
      </w:r>
    </w:p>
    <w:p>
      <w:pPr>
        <w:keepNext/>
        <w:spacing w:before="160" w:after="80" w:line="240" w:lineRule="auto"/>
        <w:jc w:val="center"/>
      </w:pPr>
      <w:bookmarkStart w:id="1024" w:name="_Tab_3_3"/>
      <w:r>
        <w:rPr>
          <w:rFonts w:ascii="Times New Roman" w:hAnsi="Times New Roman" w:cs="Times New Roman" w:eastAsia="Times New Roman"/>
          <w:b/>
          <w:bCs/>
          <w:sz w:val="20"/>
          <w:szCs w:val="20"/>
        </w:rPr>
        <w:t xml:space="preserve">Table 3.3: </w:t>
      </w:r>
      <w:r>
        <w:rPr>
          <w:rFonts w:ascii="Times New Roman" w:hAnsi="Times New Roman" w:cs="Times New Roman" w:eastAsia="Times New Roman"/>
          <w:sz w:val="20"/>
          <w:szCs w:val="20"/>
        </w:rPr>
        <w:t xml:space="preserve">Cost items</w:t>
      </w:r>
      <w:bookmarkEnd w:id="1024"/>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852"/>
        <w:gridCol w:w="4407"/>
        <w:gridCol w:w="1815"/>
      </w:tblGrid>
      <w:tr>
        <w:trPr>
          <w:cantSplit/>
          <w:tblHeader/>
        </w:trPr>
        <w:tc>
          <w:tcPr>
            <w:tcW w:w="285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Item</w:t>
            </w:r>
          </w:p>
        </w:tc>
        <w:tc>
          <w:tcPr>
            <w:tcW w:w="440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Source</w:t>
            </w:r>
          </w:p>
        </w:tc>
        <w:tc>
          <w:tcPr>
            <w:tcW w:w="1815"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Incremental cost</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Datasets (seven logs)</w:t>
            </w:r>
          </w:p>
        </w:tc>
        <w:tc>
          <w:tcPr>
            <w:tcW w:w="4407" w:type="dxa"/>
            <w:vAlign w:val="center"/>
          </w:tcPr>
          <w:p>
            <w:pPr>
              <w:keepNext/>
              <w:spacing w:before="0" w:after="0" w:line="240" w:lineRule="auto"/>
              <w:jc w:val="left"/>
            </w:pPr>
            <w:r>
              <w:rPr>
                <w:rFonts w:ascii="Times New Roman" w:hAnsi="Times New Roman" w:cs="Times New Roman" w:eastAsia="Times New Roman"/>
                <w:sz w:val="20"/>
                <w:szCs w:val="20"/>
              </w:rPr>
              <w:t xml:space="preserve">Zenodo and UCI repositories, CC BY 4.0</w:t>
            </w:r>
          </w:p>
        </w:tc>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Nil</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Analysis software</w:t>
            </w:r>
          </w:p>
        </w:tc>
        <w:tc>
          <w:tcPr>
            <w:tcW w:w="4407" w:type="dxa"/>
            <w:vAlign w:val="center"/>
          </w:tcPr>
          <w:p>
            <w:pPr>
              <w:keepNext/>
              <w:spacing w:before="0" w:after="0" w:line="240" w:lineRule="auto"/>
              <w:jc w:val="left"/>
            </w:pPr>
            <w:r>
              <w:rPr>
                <w:rFonts w:ascii="Times New Roman" w:hAnsi="Times New Roman" w:cs="Times New Roman" w:eastAsia="Times New Roman"/>
                <w:sz w:val="20"/>
                <w:szCs w:val="20"/>
              </w:rPr>
              <w:t xml:space="preserve">Python and open-source libraries (see Section 3.3.2)</w:t>
            </w:r>
          </w:p>
        </w:tc>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Nil</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Hardware</w:t>
            </w:r>
          </w:p>
        </w:tc>
        <w:tc>
          <w:tcPr>
            <w:tcW w:w="4407" w:type="dxa"/>
            <w:vAlign w:val="center"/>
          </w:tcPr>
          <w:p>
            <w:pPr>
              <w:keepNext/>
              <w:spacing w:before="0" w:after="0" w:line="240" w:lineRule="auto"/>
              <w:jc w:val="left"/>
            </w:pPr>
            <w:r>
              <w:rPr>
                <w:rFonts w:ascii="Times New Roman" w:hAnsi="Times New Roman" w:cs="Times New Roman" w:eastAsia="Times New Roman"/>
                <w:sz w:val="20"/>
                <w:szCs w:val="20"/>
              </w:rPr>
              <w:t xml:space="preserve">A laptop the team already owned</w:t>
            </w:r>
          </w:p>
        </w:tc>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Nil</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Storage</w:t>
            </w:r>
          </w:p>
        </w:tc>
        <w:tc>
          <w:tcPr>
            <w:tcW w:w="4407" w:type="dxa"/>
            <w:vAlign w:val="center"/>
          </w:tcPr>
          <w:p>
            <w:pPr>
              <w:keepNext/>
              <w:spacing w:before="0" w:after="0" w:line="240" w:lineRule="auto"/>
              <w:jc w:val="left"/>
            </w:pPr>
            <w:r>
              <w:rPr>
                <w:rFonts w:ascii="Times New Roman" w:hAnsi="Times New Roman" w:cs="Times New Roman" w:eastAsia="Times New Roman"/>
                <w:sz w:val="20"/>
                <w:szCs w:val="20"/>
              </w:rPr>
              <w:t xml:space="preserve">About 1.3 GB of downloaded and extracted files and 132 MB of derived OCEL files</w:t>
            </w:r>
          </w:p>
        </w:tc>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Nil</w:t>
            </w:r>
          </w:p>
        </w:tc>
      </w:tr>
      <w:tr>
        <w:trPr>
          <w:cantSplit/>
        </w:trPr>
        <w:tc>
          <w:tcPr>
            <w:tcW w:w="2852" w:type="dxa"/>
            <w:vAlign w:val="center"/>
          </w:tcPr>
          <w:p>
            <w:pPr>
              <w:spacing w:before="0" w:after="0" w:line="240" w:lineRule="auto"/>
              <w:jc w:val="left"/>
            </w:pPr>
            <w:r>
              <w:rPr>
                <w:rFonts w:ascii="Times New Roman" w:hAnsi="Times New Roman" w:cs="Times New Roman" w:eastAsia="Times New Roman"/>
                <w:sz w:val="20"/>
                <w:szCs w:val="20"/>
              </w:rPr>
              <w:t xml:space="preserve">Cloud or paid services</w:t>
            </w:r>
          </w:p>
        </w:tc>
        <w:tc>
          <w:tcPr>
            <w:tcW w:w="4407" w:type="dxa"/>
            <w:vAlign w:val="center"/>
          </w:tcPr>
          <w:p>
            <w:pPr>
              <w:spacing w:before="0" w:after="0" w:line="240" w:lineRule="auto"/>
              <w:jc w:val="left"/>
            </w:pPr>
            <w:r>
              <w:rPr>
                <w:rFonts w:ascii="Times New Roman" w:hAnsi="Times New Roman" w:cs="Times New Roman" w:eastAsia="Times New Roman"/>
                <w:sz w:val="20"/>
                <w:szCs w:val="20"/>
              </w:rPr>
              <w:t xml:space="preserve">None used</w:t>
            </w:r>
          </w:p>
        </w:tc>
        <w:tc>
          <w:tcPr>
            <w:tcW w:w="1815" w:type="dxa"/>
            <w:vAlign w:val="center"/>
          </w:tcPr>
          <w:p>
            <w:pPr>
              <w:spacing w:before="0" w:after="0" w:line="240" w:lineRule="auto"/>
              <w:jc w:val="left"/>
            </w:pPr>
            <w:r>
              <w:rPr>
                <w:rFonts w:ascii="Times New Roman" w:hAnsi="Times New Roman" w:cs="Times New Roman" w:eastAsia="Times New Roman"/>
                <w:sz w:val="20"/>
                <w:szCs w:val="20"/>
              </w:rPr>
              <w:t xml:space="preserve">Nil</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One licence caveat is worth stating. The </w:t>
      </w:r>
      <w:r>
        <w:rPr>
          <w:rFonts w:ascii="Courier New" w:hAnsi="Courier New" w:cs="Courier New" w:eastAsia="Courier New"/>
          <w:sz w:val="22"/>
          <w:szCs w:val="22"/>
        </w:rPr>
        <w:t xml:space="preserve">pm4py</w:t>
      </w:r>
      <w:r>
        <w:rPr>
          <w:rFonts w:ascii="Times New Roman" w:hAnsi="Times New Roman" w:cs="Times New Roman" w:eastAsia="Times New Roman"/>
          <w:sz w:val="24"/>
          <w:szCs w:val="24"/>
        </w:rPr>
        <w:t xml:space="preserve"> library is released under the AGPL-3.0 licence. We use it as a reference implementation of flattening. If the code is released, the team must either choose a compatible licence or replace </w:t>
      </w:r>
      <w:r>
        <w:rPr>
          <w:rFonts w:ascii="Courier New" w:hAnsi="Courier New" w:cs="Courier New" w:eastAsia="Courier New"/>
          <w:sz w:val="22"/>
          <w:szCs w:val="22"/>
        </w:rPr>
        <w:t xml:space="preserve">pm4py</w:t>
      </w:r>
      <w:r>
        <w:rPr>
          <w:rFonts w:ascii="Times New Roman" w:hAnsi="Times New Roman" w:cs="Times New Roman" w:eastAsia="Times New Roman"/>
          <w:sz w:val="24"/>
          <w:szCs w:val="24"/>
        </w:rPr>
        <w:t xml:space="preserve"> with a small SQLite loader.</w:t>
      </w:r>
    </w:p>
    <w:p>
      <w:pPr>
        <w:keepNext/>
        <w:spacing w:before="140" w:after="80" w:line="276" w:lineRule="auto"/>
        <w:outlineLvl w:val="2"/>
      </w:pPr>
      <w:bookmarkStart w:id="1025" w:name="_Toc_3_2_3"/>
      <w:r>
        <w:rPr>
          <w:rFonts w:ascii="Times New Roman" w:hAnsi="Times New Roman" w:cs="Times New Roman" w:eastAsia="Times New Roman"/>
          <w:b/>
          <w:bCs/>
          <w:i/>
          <w:iCs/>
          <w:sz w:val="24"/>
          <w:szCs w:val="24"/>
        </w:rPr>
        <w:t xml:space="preserve">3.2.3  Social Feasibility</w:t>
      </w:r>
      <w:bookmarkEnd w:id="1025"/>
    </w:p>
    <w:p>
      <w:pPr>
        <w:spacing w:before="0" w:after="120" w:line="276" w:lineRule="auto"/>
        <w:jc w:val="both"/>
      </w:pPr>
      <w:r>
        <w:rPr>
          <w:rFonts w:ascii="Times New Roman" w:hAnsi="Times New Roman" w:cs="Times New Roman" w:eastAsia="Times New Roman"/>
          <w:sz w:val="24"/>
          <w:szCs w:val="24"/>
        </w:rPr>
        <w:t xml:space="preserve">Two of the logs contain data about people: Enron holds real e-mail addresses, and CROP holds developer names that its authors already pseudonymised. We hash identifiers again when a log is loaded and never print raw values. We used no VIT student, guide or portal record. The benefit goes to anyone who analyses multi-entity workflows, academic review included, because they can see in advance what a flat view hides.</w:t>
      </w:r>
    </w:p>
    <w:p>
      <w:pPr>
        <w:keepNext/>
        <w:spacing w:before="200" w:after="100" w:line="276" w:lineRule="auto"/>
        <w:outlineLvl w:val="1"/>
      </w:pPr>
      <w:bookmarkStart w:id="1026" w:name="_Toc_3_3"/>
      <w:r>
        <w:rPr>
          <w:rFonts w:ascii="Times New Roman" w:hAnsi="Times New Roman" w:cs="Times New Roman" w:eastAsia="Times New Roman"/>
          <w:b/>
          <w:bCs/>
          <w:sz w:val="24"/>
          <w:szCs w:val="24"/>
        </w:rPr>
        <w:t xml:space="preserve">3.3  System Specification</w:t>
      </w:r>
      <w:bookmarkEnd w:id="1026"/>
    </w:p>
    <w:p>
      <w:pPr>
        <w:keepNext/>
        <w:spacing w:before="140" w:after="80" w:line="276" w:lineRule="auto"/>
        <w:outlineLvl w:val="2"/>
      </w:pPr>
      <w:bookmarkStart w:id="1027" w:name="_Toc_3_3_1"/>
      <w:r>
        <w:rPr>
          <w:rFonts w:ascii="Times New Roman" w:hAnsi="Times New Roman" w:cs="Times New Roman" w:eastAsia="Times New Roman"/>
          <w:b/>
          <w:bCs/>
          <w:i/>
          <w:iCs/>
          <w:sz w:val="24"/>
          <w:szCs w:val="24"/>
        </w:rPr>
        <w:t xml:space="preserve">3.3.1  Hardware Specification</w:t>
      </w:r>
      <w:bookmarkEnd w:id="1027"/>
    </w:p>
    <w:p>
      <w:pPr>
        <w:keepNext/>
        <w:spacing w:before="160" w:after="80" w:line="240" w:lineRule="auto"/>
        <w:jc w:val="center"/>
      </w:pPr>
      <w:bookmarkStart w:id="1028" w:name="_Tab_3_4"/>
      <w:r>
        <w:rPr>
          <w:rFonts w:ascii="Times New Roman" w:hAnsi="Times New Roman" w:cs="Times New Roman" w:eastAsia="Times New Roman"/>
          <w:b/>
          <w:bCs/>
          <w:sz w:val="20"/>
          <w:szCs w:val="20"/>
        </w:rPr>
        <w:t xml:space="preserve">Table 3.4: </w:t>
      </w:r>
      <w:r>
        <w:rPr>
          <w:rFonts w:ascii="Times New Roman" w:hAnsi="Times New Roman" w:cs="Times New Roman" w:eastAsia="Times New Roman"/>
          <w:sz w:val="20"/>
          <w:szCs w:val="20"/>
        </w:rPr>
        <w:t xml:space="preserve">Hardware used</w:t>
      </w:r>
      <w:bookmarkEnd w:id="1028"/>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094"/>
        <w:gridCol w:w="6980"/>
      </w:tblGrid>
      <w:tr>
        <w:trPr>
          <w:cantSplit/>
          <w:tblHeader/>
        </w:trPr>
        <w:tc>
          <w:tcPr>
            <w:tcW w:w="209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Item</w:t>
            </w:r>
          </w:p>
        </w:tc>
        <w:tc>
          <w:tcPr>
            <w:tcW w:w="698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Specification</w:t>
            </w:r>
          </w:p>
        </w:tc>
      </w:tr>
      <w:tr>
        <w:trPr>
          <w:cantSplit/>
        </w:trPr>
        <w:tc>
          <w:tcPr>
            <w:tcW w:w="2094" w:type="dxa"/>
            <w:vAlign w:val="center"/>
          </w:tcPr>
          <w:p>
            <w:pPr>
              <w:keepNext/>
              <w:spacing w:before="0" w:after="0" w:line="240" w:lineRule="auto"/>
              <w:jc w:val="left"/>
            </w:pPr>
            <w:r>
              <w:rPr>
                <w:rFonts w:ascii="Times New Roman" w:hAnsi="Times New Roman" w:cs="Times New Roman" w:eastAsia="Times New Roman"/>
                <w:sz w:val="20"/>
                <w:szCs w:val="20"/>
              </w:rPr>
              <w:t xml:space="preserve">Machine</w:t>
            </w:r>
          </w:p>
        </w:tc>
        <w:tc>
          <w:tcPr>
            <w:tcW w:w="6980" w:type="dxa"/>
            <w:vAlign w:val="center"/>
          </w:tcPr>
          <w:p>
            <w:pPr>
              <w:keepNext/>
              <w:spacing w:before="0" w:after="0" w:line="240" w:lineRule="auto"/>
              <w:jc w:val="left"/>
            </w:pPr>
            <w:r>
              <w:rPr>
                <w:rFonts w:ascii="Times New Roman" w:hAnsi="Times New Roman" w:cs="Times New Roman" w:eastAsia="Times New Roman"/>
                <w:sz w:val="20"/>
                <w:szCs w:val="20"/>
              </w:rPr>
              <w:t xml:space="preserve">Apple silicon laptop (arm64)</w:t>
            </w:r>
          </w:p>
        </w:tc>
      </w:tr>
      <w:tr>
        <w:trPr>
          <w:cantSplit/>
        </w:trPr>
        <w:tc>
          <w:tcPr>
            <w:tcW w:w="2094" w:type="dxa"/>
            <w:vAlign w:val="center"/>
          </w:tcPr>
          <w:p>
            <w:pPr>
              <w:keepNext/>
              <w:spacing w:before="0" w:after="0" w:line="240" w:lineRule="auto"/>
              <w:jc w:val="left"/>
            </w:pPr>
            <w:r>
              <w:rPr>
                <w:rFonts w:ascii="Times New Roman" w:hAnsi="Times New Roman" w:cs="Times New Roman" w:eastAsia="Times New Roman"/>
                <w:sz w:val="20"/>
                <w:szCs w:val="20"/>
              </w:rPr>
              <w:t xml:space="preserve">Memory</w:t>
            </w:r>
          </w:p>
        </w:tc>
        <w:tc>
          <w:tcPr>
            <w:tcW w:w="6980" w:type="dxa"/>
            <w:vAlign w:val="center"/>
          </w:tcPr>
          <w:p>
            <w:pPr>
              <w:keepNext/>
              <w:spacing w:before="0" w:after="0" w:line="240" w:lineRule="auto"/>
              <w:jc w:val="left"/>
            </w:pPr>
            <w:r>
              <w:rPr>
                <w:rFonts w:ascii="Times New Roman" w:hAnsi="Times New Roman" w:cs="Times New Roman" w:eastAsia="Times New Roman"/>
                <w:sz w:val="20"/>
                <w:szCs w:val="20"/>
              </w:rPr>
              <w:t xml:space="preserve">8 GiB</w:t>
            </w:r>
          </w:p>
        </w:tc>
      </w:tr>
      <w:tr>
        <w:trPr>
          <w:cantSplit/>
        </w:trPr>
        <w:tc>
          <w:tcPr>
            <w:tcW w:w="2094" w:type="dxa"/>
            <w:vAlign w:val="center"/>
          </w:tcPr>
          <w:p>
            <w:pPr>
              <w:spacing w:before="0" w:after="0" w:line="240" w:lineRule="auto"/>
              <w:jc w:val="left"/>
            </w:pPr>
            <w:r>
              <w:rPr>
                <w:rFonts w:ascii="Times New Roman" w:hAnsi="Times New Roman" w:cs="Times New Roman" w:eastAsia="Times New Roman"/>
                <w:sz w:val="20"/>
                <w:szCs w:val="20"/>
              </w:rPr>
              <w:t xml:space="preserve">Storage used</w:t>
            </w:r>
          </w:p>
        </w:tc>
        <w:tc>
          <w:tcPr>
            <w:tcW w:w="6980" w:type="dxa"/>
            <w:vAlign w:val="center"/>
          </w:tcPr>
          <w:p>
            <w:pPr>
              <w:spacing w:before="0" w:after="0" w:line="240" w:lineRule="auto"/>
              <w:jc w:val="left"/>
            </w:pPr>
            <w:r>
              <w:rPr>
                <w:rFonts w:ascii="Times New Roman" w:hAnsi="Times New Roman" w:cs="Times New Roman" w:eastAsia="Times New Roman"/>
                <w:sz w:val="20"/>
                <w:szCs w:val="20"/>
              </w:rPr>
              <w:t xml:space="preserve">1.3 GB raw (downloaded and extracted), 132 MB derived OCEL files; the one-time download is about 350 MB</w:t>
            </w:r>
          </w:p>
        </w:tc>
      </w:tr>
    </w:tbl>
    <w:p>
      <w:pPr>
        <w:spacing w:before="0" w:after="120" w:line="240" w:lineRule="auto"/>
      </w:pPr>
    </w:p>
    <w:p>
      <w:pPr>
        <w:keepNext/>
        <w:spacing w:before="140" w:after="80" w:line="276" w:lineRule="auto"/>
        <w:outlineLvl w:val="2"/>
      </w:pPr>
      <w:bookmarkStart w:id="1029" w:name="_Toc_3_3_2"/>
      <w:r>
        <w:rPr>
          <w:rFonts w:ascii="Times New Roman" w:hAnsi="Times New Roman" w:cs="Times New Roman" w:eastAsia="Times New Roman"/>
          <w:b/>
          <w:bCs/>
          <w:i/>
          <w:iCs/>
          <w:sz w:val="24"/>
          <w:szCs w:val="24"/>
        </w:rPr>
        <w:t xml:space="preserve">3.3.2  Software Specification</w:t>
      </w:r>
      <w:bookmarkEnd w:id="1029"/>
    </w:p>
    <w:p>
      <w:pPr>
        <w:keepNext/>
        <w:spacing w:before="160" w:after="80" w:line="240" w:lineRule="auto"/>
        <w:jc w:val="center"/>
      </w:pPr>
      <w:bookmarkStart w:id="1030" w:name="_Tab_3_5"/>
      <w:r>
        <w:rPr>
          <w:rFonts w:ascii="Times New Roman" w:hAnsi="Times New Roman" w:cs="Times New Roman" w:eastAsia="Times New Roman"/>
          <w:b/>
          <w:bCs/>
          <w:sz w:val="20"/>
          <w:szCs w:val="20"/>
        </w:rPr>
        <w:t xml:space="preserve">Table 3.5: </w:t>
      </w:r>
      <w:r>
        <w:rPr>
          <w:rFonts w:ascii="Times New Roman" w:hAnsi="Times New Roman" w:cs="Times New Roman" w:eastAsia="Times New Roman"/>
          <w:sz w:val="20"/>
          <w:szCs w:val="20"/>
        </w:rPr>
        <w:t xml:space="preserve">Software used</w:t>
      </w:r>
      <w:bookmarkEnd w:id="1030"/>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852"/>
        <w:gridCol w:w="2333"/>
        <w:gridCol w:w="3889"/>
      </w:tblGrid>
      <w:tr>
        <w:trPr>
          <w:cantSplit/>
          <w:tblHeader/>
        </w:trPr>
        <w:tc>
          <w:tcPr>
            <w:tcW w:w="285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Component</w:t>
            </w:r>
          </w:p>
        </w:tc>
        <w:tc>
          <w:tcPr>
            <w:tcW w:w="233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Version</w:t>
            </w:r>
          </w:p>
        </w:tc>
        <w:tc>
          <w:tcPr>
            <w:tcW w:w="388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Use</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Python</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3.14.5</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All analysis code</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pandas, NumPy, SciPy</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3.1.0, 2.5.4, 1.18.1</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Tables, vectorised metrics, Spearman correlation</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lxml</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6.1.3</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XML OCEL loading</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pm4py</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2.7.23.11</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Reference flattening implementation (AGPL-3.0)</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DuckDB</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2.0.0</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Reads the parquet OCEL bundles (Enron, Ethereum) without extra libraries</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Matplotlib</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3.11.2</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Figures</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SQLite</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3.54.0</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OCEL 2.0 storage and the independent SQL cross-check</w:t>
            </w:r>
          </w:p>
        </w:tc>
      </w:tr>
      <w:tr>
        <w:trPr>
          <w:cantSplit/>
        </w:trPr>
        <w:tc>
          <w:tcPr>
            <w:tcW w:w="2852" w:type="dxa"/>
            <w:vAlign w:val="center"/>
          </w:tcPr>
          <w:p>
            <w:pPr>
              <w:spacing w:before="0" w:after="0" w:line="240" w:lineRule="auto"/>
              <w:jc w:val="left"/>
            </w:pPr>
            <w:r>
              <w:rPr>
                <w:rFonts w:ascii="Times New Roman" w:hAnsi="Times New Roman" w:cs="Times New Roman" w:eastAsia="Times New Roman"/>
                <w:sz w:val="20"/>
                <w:szCs w:val="20"/>
              </w:rPr>
              <w:t xml:space="preserve">macOS, Git, Make</w:t>
            </w:r>
          </w:p>
        </w:tc>
        <w:tc>
          <w:tcPr>
            <w:tcW w:w="2333" w:type="dxa"/>
            <w:vAlign w:val="center"/>
          </w:tcPr>
          <w:p>
            <w:pPr>
              <w:spacing w:before="0" w:after="0" w:line="240" w:lineRule="auto"/>
              <w:jc w:val="left"/>
            </w:pPr>
            <w:r>
              <w:rPr>
                <w:rFonts w:ascii="Times New Roman" w:hAnsi="Times New Roman" w:cs="Times New Roman" w:eastAsia="Times New Roman"/>
                <w:sz w:val="20"/>
                <w:szCs w:val="20"/>
              </w:rPr>
              <w:t xml:space="preserve">-</w:t>
            </w:r>
          </w:p>
        </w:tc>
        <w:tc>
          <w:tcPr>
            <w:tcW w:w="3889" w:type="dxa"/>
            <w:vAlign w:val="center"/>
          </w:tcPr>
          <w:p>
            <w:pPr>
              <w:spacing w:before="0" w:after="0" w:line="240" w:lineRule="auto"/>
              <w:jc w:val="left"/>
            </w:pPr>
            <w:r>
              <w:rPr>
                <w:rFonts w:ascii="Times New Roman" w:hAnsi="Times New Roman" w:cs="Times New Roman" w:eastAsia="Times New Roman"/>
                <w:sz w:val="20"/>
                <w:szCs w:val="20"/>
              </w:rPr>
              <w:t xml:space="preserve">Operating system, version control, one-command re-run</w:t>
            </w:r>
          </w:p>
        </w:tc>
      </w:tr>
    </w:tbl>
    <w:p>
      <w:pPr>
        <w:spacing w:before="0" w:after="120" w:line="240" w:lineRule="auto"/>
      </w:pPr>
    </w:p>
    <w:p>
      <w:pPr>
        <w:keepNext/>
        <w:pageBreakBefore/>
        <w:spacing w:before="0" w:after="60" w:line="276" w:lineRule="auto"/>
        <w:jc w:val="center"/>
      </w:pPr>
      <w:r>
        <w:rPr>
          <w:rFonts w:ascii="Times New Roman" w:hAnsi="Times New Roman" w:cs="Times New Roman" w:eastAsia="Times New Roman"/>
          <w:b/>
          <w:bCs/>
          <w:sz w:val="28"/>
          <w:szCs w:val="28"/>
        </w:rPr>
        <w:t xml:space="preserve">CHAPTER 4</w:t>
      </w:r>
    </w:p>
    <w:p>
      <w:pPr>
        <w:keepNext/>
        <w:spacing w:before="0" w:after="240" w:line="276" w:lineRule="auto"/>
        <w:jc w:val="center"/>
        <w:outlineLvl w:val="0"/>
      </w:pPr>
      <w:bookmarkStart w:id="1031" w:name="_Toc_ch4"/>
      <w:r>
        <w:rPr>
          <w:rFonts w:ascii="Times New Roman" w:hAnsi="Times New Roman" w:cs="Times New Roman" w:eastAsia="Times New Roman"/>
          <w:b/>
          <w:bCs/>
          <w:sz w:val="28"/>
          <w:szCs w:val="28"/>
        </w:rPr>
        <w:t xml:space="preserve">DESIGN APPROACH AND DETAILS</w:t>
      </w:r>
      <w:bookmarkEnd w:id="1031"/>
    </w:p>
    <w:p>
      <w:pPr>
        <w:keepNext/>
        <w:spacing w:before="200" w:after="100" w:line="276" w:lineRule="auto"/>
        <w:outlineLvl w:val="1"/>
      </w:pPr>
      <w:bookmarkStart w:id="1032" w:name="_Toc_4_1"/>
      <w:r>
        <w:rPr>
          <w:rFonts w:ascii="Times New Roman" w:hAnsi="Times New Roman" w:cs="Times New Roman" w:eastAsia="Times New Roman"/>
          <w:b/>
          <w:bCs/>
          <w:sz w:val="24"/>
          <w:szCs w:val="24"/>
        </w:rPr>
        <w:t xml:space="preserve">4.1  System Architecture</w:t>
      </w:r>
      <w:bookmarkEnd w:id="1032"/>
    </w:p>
    <w:p>
      <w:pPr>
        <w:spacing w:before="0" w:after="120" w:line="276" w:lineRule="auto"/>
        <w:jc w:val="both"/>
      </w:pPr>
      <w:r>
        <w:rPr>
          <w:rFonts w:ascii="Times New Roman" w:hAnsi="Times New Roman" w:cs="Times New Roman" w:eastAsia="Times New Roman"/>
          <w:sz w:val="24"/>
          <w:szCs w:val="24"/>
        </w:rPr>
        <w:t xml:space="preserve">Figure 4.1 shows the pipeline from left to right. Seven public logs enter on the left. The acquisition stage downloads each file, checks it against the publisher's record where one exists, and writes down a SHA-256. A separate stage extracts archives safely. The conversion stage turns CROP and OULAD into OCEL 2.0 and loads every log into the same four tables: events, objects, event-to-object links and object-to-object links.</w:t>
      </w:r>
    </w:p>
    <w:p>
      <w:pPr>
        <w:keepNext/>
        <w:spacing w:before="120" w:after="60" w:line="240" w:lineRule="auto"/>
        <w:jc w:val="center"/>
      </w:pPr>
      <w:r>
        <w:drawing>
          <wp:inline distT="0" distB="0" distL="0" distR="0">
            <wp:extent cx="5760720" cy="3339846"/>
            <wp:docPr id="502" name="Figure 4.1" descr="System architecture of the flattening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_architecture.png"/>
                    <pic:cNvPicPr/>
                  </pic:nvPicPr>
                  <pic:blipFill>
                    <a:blip r:embed="rIdImg2"/>
                    <a:stretch>
                      <a:fillRect/>
                    </a:stretch>
                  </pic:blipFill>
                  <pic:spPr>
                    <a:xfrm>
                      <a:off x="0" y="0"/>
                      <a:ext cx="5760720" cy="3339846"/>
                    </a:xfrm>
                    <a:prstGeom prst="rect">
                      <a:avLst/>
                    </a:prstGeom>
                  </pic:spPr>
                </pic:pic>
              </a:graphicData>
            </a:graphic>
          </wp:inline>
        </w:drawing>
      </w:r>
    </w:p>
    <w:p>
      <w:pPr>
        <w:spacing w:before="0" w:after="200" w:line="240" w:lineRule="auto"/>
        <w:jc w:val="center"/>
      </w:pPr>
      <w:bookmarkStart w:id="1033" w:name="_Fig_4_1"/>
      <w:r>
        <w:rPr>
          <w:rFonts w:ascii="Times New Roman" w:hAnsi="Times New Roman" w:cs="Times New Roman" w:eastAsia="Times New Roman"/>
          <w:b/>
          <w:bCs/>
          <w:sz w:val="20"/>
          <w:szCs w:val="20"/>
        </w:rPr>
        <w:t xml:space="preserve">Figure 4.1: </w:t>
      </w:r>
      <w:r>
        <w:rPr>
          <w:rFonts w:ascii="Times New Roman" w:hAnsi="Times New Roman" w:cs="Times New Roman" w:eastAsia="Times New Roman"/>
          <w:sz w:val="20"/>
          <w:szCs w:val="20"/>
        </w:rPr>
        <w:t xml:space="preserve">System architecture of the flattening study</w:t>
      </w:r>
      <w:bookmarkEnd w:id="1033"/>
    </w:p>
    <w:p>
      <w:pPr>
        <w:spacing w:before="0" w:after="120" w:line="276" w:lineRule="auto"/>
        <w:jc w:val="both"/>
      </w:pPr>
      <w:r>
        <w:rPr>
          <w:rFonts w:ascii="Times New Roman" w:hAnsi="Times New Roman" w:cs="Times New Roman" w:eastAsia="Times New Roman"/>
          <w:sz w:val="24"/>
          <w:szCs w:val="24"/>
        </w:rPr>
        <w:t xml:space="preserve">Three analysis engines read the common tables. The distortion engine computes deficiency, convergence, divergence and coupling for every case notion. The consequence engine compares flat and object-centric outputs. The rule-based engine is the appendix-level component. The validation stage re-implements the key computations independently. Everything ends as CSV, JSON and Markdown files from which the report and the paper are written. The dashed box at the top is not built: it marks where an adapter from the portal's audit log would attach if de-identified logs are ever approved.</w:t>
      </w:r>
    </w:p>
    <w:p>
      <w:pPr>
        <w:keepNext/>
        <w:spacing w:before="200" w:after="100" w:line="276" w:lineRule="auto"/>
        <w:outlineLvl w:val="1"/>
      </w:pPr>
      <w:bookmarkStart w:id="1034" w:name="_Toc_4_2"/>
      <w:r>
        <w:rPr>
          <w:rFonts w:ascii="Times New Roman" w:hAnsi="Times New Roman" w:cs="Times New Roman" w:eastAsia="Times New Roman"/>
          <w:b/>
          <w:bCs/>
          <w:sz w:val="24"/>
          <w:szCs w:val="24"/>
        </w:rPr>
        <w:t xml:space="preserve">4.2  Design</w:t>
      </w:r>
      <w:bookmarkEnd w:id="1034"/>
    </w:p>
    <w:p>
      <w:pPr>
        <w:keepNext/>
        <w:spacing w:before="140" w:after="80" w:line="276" w:lineRule="auto"/>
        <w:outlineLvl w:val="2"/>
      </w:pPr>
      <w:bookmarkStart w:id="1035" w:name="_Toc_4_2_1"/>
      <w:r>
        <w:rPr>
          <w:rFonts w:ascii="Times New Roman" w:hAnsi="Times New Roman" w:cs="Times New Roman" w:eastAsia="Times New Roman"/>
          <w:b/>
          <w:bCs/>
          <w:i/>
          <w:iCs/>
          <w:sz w:val="24"/>
          <w:szCs w:val="24"/>
        </w:rPr>
        <w:t xml:space="preserve">4.2.1  Data Flow Diagram</w:t>
      </w:r>
      <w:bookmarkEnd w:id="1035"/>
    </w:p>
    <w:p>
      <w:pPr>
        <w:spacing w:before="0" w:after="120" w:line="276" w:lineRule="auto"/>
        <w:jc w:val="both"/>
      </w:pPr>
      <w:r>
        <w:rPr>
          <w:rFonts w:ascii="Times New Roman" w:hAnsi="Times New Roman" w:cs="Times New Roman" w:eastAsia="Times New Roman"/>
          <w:sz w:val="24"/>
          <w:szCs w:val="24"/>
        </w:rPr>
        <w:t xml:space="preserve">The level-0 diagram in Figure 4.2 shows the system as one process with two external parties. Public data publishers supply dataset archives and licences. The researchers and the guide supply run commands and settings and receive tables, figures and validation status.</w:t>
      </w:r>
    </w:p>
    <w:p>
      <w:pPr>
        <w:keepNext/>
        <w:spacing w:before="120" w:after="60" w:line="240" w:lineRule="auto"/>
        <w:jc w:val="center"/>
      </w:pPr>
      <w:r>
        <w:drawing>
          <wp:inline distT="0" distB="0" distL="0" distR="0">
            <wp:extent cx="5120640" cy="2353056"/>
            <wp:docPr id="503" name="Figure 4.2" descr="Data flow diagram, level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dfd0.png"/>
                    <pic:cNvPicPr/>
                  </pic:nvPicPr>
                  <pic:blipFill>
                    <a:blip r:embed="rIdImg3"/>
                    <a:stretch>
                      <a:fillRect/>
                    </a:stretch>
                  </pic:blipFill>
                  <pic:spPr>
                    <a:xfrm>
                      <a:off x="0" y="0"/>
                      <a:ext cx="5120640" cy="2353056"/>
                    </a:xfrm>
                    <a:prstGeom prst="rect">
                      <a:avLst/>
                    </a:prstGeom>
                  </pic:spPr>
                </pic:pic>
              </a:graphicData>
            </a:graphic>
          </wp:inline>
        </w:drawing>
      </w:r>
    </w:p>
    <w:p>
      <w:pPr>
        <w:spacing w:before="0" w:after="200" w:line="240" w:lineRule="auto"/>
        <w:jc w:val="center"/>
      </w:pPr>
      <w:bookmarkStart w:id="1036" w:name="_Fig_4_2"/>
      <w:r>
        <w:rPr>
          <w:rFonts w:ascii="Times New Roman" w:hAnsi="Times New Roman" w:cs="Times New Roman" w:eastAsia="Times New Roman"/>
          <w:b/>
          <w:bCs/>
          <w:sz w:val="20"/>
          <w:szCs w:val="20"/>
        </w:rPr>
        <w:t xml:space="preserve">Figure 4.2: </w:t>
      </w:r>
      <w:r>
        <w:rPr>
          <w:rFonts w:ascii="Times New Roman" w:hAnsi="Times New Roman" w:cs="Times New Roman" w:eastAsia="Times New Roman"/>
          <w:sz w:val="20"/>
          <w:szCs w:val="20"/>
        </w:rPr>
        <w:t xml:space="preserve">Data flow diagram, level 0</w:t>
      </w:r>
      <w:bookmarkEnd w:id="1036"/>
    </w:p>
    <w:p>
      <w:pPr>
        <w:spacing w:before="0" w:after="120" w:line="276" w:lineRule="auto"/>
        <w:jc w:val="both"/>
      </w:pPr>
      <w:r>
        <w:rPr>
          <w:rFonts w:ascii="Times New Roman" w:hAnsi="Times New Roman" w:cs="Times New Roman" w:eastAsia="Times New Roman"/>
          <w:sz w:val="24"/>
          <w:szCs w:val="24"/>
        </w:rPr>
        <w:t xml:space="preserve">Figure 4.3 opens the process into six. Process 1.0 acquires and verifies archives into store D1. Process 2.0 extracts and converts them into the OCEL logs of store D2. Processes 3.0 (distortion metrics) and 4.0 (consequence analysis) read D2 and write the metric tables of store D3. Process 5.0 validates, and process 6.0 summarises the results for the researchers.</w:t>
      </w:r>
    </w:p>
    <w:p>
      <w:pPr>
        <w:keepNext/>
        <w:spacing w:before="120" w:after="60" w:line="240" w:lineRule="auto"/>
        <w:jc w:val="center"/>
      </w:pPr>
      <w:r>
        <w:drawing>
          <wp:inline distT="0" distB="0" distL="0" distR="0">
            <wp:extent cx="5669280" cy="3286832"/>
            <wp:docPr id="504" name="Figure 4.3" descr="Data flow diagram,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_dfd1.png"/>
                    <pic:cNvPicPr/>
                  </pic:nvPicPr>
                  <pic:blipFill>
                    <a:blip r:embed="rIdImg4"/>
                    <a:stretch>
                      <a:fillRect/>
                    </a:stretch>
                  </pic:blipFill>
                  <pic:spPr>
                    <a:xfrm>
                      <a:off x="0" y="0"/>
                      <a:ext cx="5669280" cy="3286832"/>
                    </a:xfrm>
                    <a:prstGeom prst="rect">
                      <a:avLst/>
                    </a:prstGeom>
                  </pic:spPr>
                </pic:pic>
              </a:graphicData>
            </a:graphic>
          </wp:inline>
        </w:drawing>
      </w:r>
    </w:p>
    <w:p>
      <w:pPr>
        <w:spacing w:before="0" w:after="200" w:line="240" w:lineRule="auto"/>
        <w:jc w:val="center"/>
      </w:pPr>
      <w:bookmarkStart w:id="1037" w:name="_Fig_4_3"/>
      <w:r>
        <w:rPr>
          <w:rFonts w:ascii="Times New Roman" w:hAnsi="Times New Roman" w:cs="Times New Roman" w:eastAsia="Times New Roman"/>
          <w:b/>
          <w:bCs/>
          <w:sz w:val="20"/>
          <w:szCs w:val="20"/>
        </w:rPr>
        <w:t xml:space="preserve">Figure 4.3: </w:t>
      </w:r>
      <w:r>
        <w:rPr>
          <w:rFonts w:ascii="Times New Roman" w:hAnsi="Times New Roman" w:cs="Times New Roman" w:eastAsia="Times New Roman"/>
          <w:sz w:val="20"/>
          <w:szCs w:val="20"/>
        </w:rPr>
        <w:t xml:space="preserve">Data flow diagram, level 1</w:t>
      </w:r>
      <w:bookmarkEnd w:id="1037"/>
    </w:p>
    <w:p>
      <w:pPr>
        <w:keepNext/>
        <w:spacing w:before="140" w:after="80" w:line="276" w:lineRule="auto"/>
        <w:outlineLvl w:val="2"/>
      </w:pPr>
      <w:bookmarkStart w:id="1038" w:name="_Toc_4_2_2"/>
      <w:r>
        <w:rPr>
          <w:rFonts w:ascii="Times New Roman" w:hAnsi="Times New Roman" w:cs="Times New Roman" w:eastAsia="Times New Roman"/>
          <w:b/>
          <w:bCs/>
          <w:i/>
          <w:iCs/>
          <w:sz w:val="24"/>
          <w:szCs w:val="24"/>
        </w:rPr>
        <w:t xml:space="preserve">4.2.2  Use Case Diagram</w:t>
      </w:r>
      <w:bookmarkEnd w:id="1038"/>
    </w:p>
    <w:p>
      <w:pPr>
        <w:spacing w:before="0" w:after="120" w:line="276" w:lineRule="auto"/>
        <w:jc w:val="both"/>
      </w:pPr>
      <w:r>
        <w:rPr>
          <w:rFonts w:ascii="Times New Roman" w:hAnsi="Times New Roman" w:cs="Times New Roman" w:eastAsia="Times New Roman"/>
          <w:sz w:val="24"/>
          <w:szCs w:val="24"/>
        </w:rPr>
        <w:t xml:space="preserve">Figure 4.4 shows the two actors. The researcher (the team) can download and verify datasets, convert a source to OCEL 2.0, compute distortion metrics, run the consequence analysis, validate against independent code and export tables. The guide or panel reviews the results and approves them.</w:t>
      </w:r>
    </w:p>
    <w:p>
      <w:pPr>
        <w:keepNext/>
        <w:spacing w:before="120" w:after="60" w:line="240" w:lineRule="auto"/>
        <w:jc w:val="center"/>
      </w:pPr>
      <w:r>
        <w:drawing>
          <wp:inline distT="0" distB="0" distL="0" distR="0">
            <wp:extent cx="5120640" cy="3072384"/>
            <wp:docPr id="505" name="Figure 4.4" descr="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_usecase.png"/>
                    <pic:cNvPicPr/>
                  </pic:nvPicPr>
                  <pic:blipFill>
                    <a:blip r:embed="rIdImg5"/>
                    <a:stretch>
                      <a:fillRect/>
                    </a:stretch>
                  </pic:blipFill>
                  <pic:spPr>
                    <a:xfrm>
                      <a:off x="0" y="0"/>
                      <a:ext cx="5120640" cy="3072384"/>
                    </a:xfrm>
                    <a:prstGeom prst="rect">
                      <a:avLst/>
                    </a:prstGeom>
                  </pic:spPr>
                </pic:pic>
              </a:graphicData>
            </a:graphic>
          </wp:inline>
        </w:drawing>
      </w:r>
    </w:p>
    <w:p>
      <w:pPr>
        <w:spacing w:before="0" w:after="200" w:line="240" w:lineRule="auto"/>
        <w:jc w:val="center"/>
      </w:pPr>
      <w:bookmarkStart w:id="1039" w:name="_Fig_4_4"/>
      <w:r>
        <w:rPr>
          <w:rFonts w:ascii="Times New Roman" w:hAnsi="Times New Roman" w:cs="Times New Roman" w:eastAsia="Times New Roman"/>
          <w:b/>
          <w:bCs/>
          <w:sz w:val="20"/>
          <w:szCs w:val="20"/>
        </w:rPr>
        <w:t xml:space="preserve">Figure 4.4: </w:t>
      </w:r>
      <w:r>
        <w:rPr>
          <w:rFonts w:ascii="Times New Roman" w:hAnsi="Times New Roman" w:cs="Times New Roman" w:eastAsia="Times New Roman"/>
          <w:sz w:val="20"/>
          <w:szCs w:val="20"/>
        </w:rPr>
        <w:t xml:space="preserve">Use case diagram</w:t>
      </w:r>
      <w:bookmarkEnd w:id="1039"/>
    </w:p>
    <w:p>
      <w:pPr>
        <w:keepNext/>
        <w:spacing w:before="140" w:after="80" w:line="276" w:lineRule="auto"/>
        <w:outlineLvl w:val="2"/>
      </w:pPr>
      <w:bookmarkStart w:id="1040" w:name="_Toc_4_2_3"/>
      <w:r>
        <w:rPr>
          <w:rFonts w:ascii="Times New Roman" w:hAnsi="Times New Roman" w:cs="Times New Roman" w:eastAsia="Times New Roman"/>
          <w:b/>
          <w:bCs/>
          <w:i/>
          <w:iCs/>
          <w:sz w:val="24"/>
          <w:szCs w:val="24"/>
        </w:rPr>
        <w:t xml:space="preserve">4.2.3  Class Diagram</w:t>
      </w:r>
      <w:bookmarkEnd w:id="1040"/>
    </w:p>
    <w:p>
      <w:pPr>
        <w:spacing w:before="0" w:after="120" w:line="276" w:lineRule="auto"/>
        <w:jc w:val="both"/>
      </w:pPr>
      <w:r>
        <w:rPr>
          <w:rFonts w:ascii="Times New Roman" w:hAnsi="Times New Roman" w:cs="Times New Roman" w:eastAsia="Times New Roman"/>
          <w:sz w:val="24"/>
          <w:szCs w:val="24"/>
        </w:rPr>
        <w:t xml:space="preserve">Figure 4.5 shows the main data structures. </w:t>
      </w:r>
      <w:r>
        <w:rPr>
          <w:rFonts w:ascii="Courier New" w:hAnsi="Courier New" w:cs="Courier New" w:eastAsia="Courier New"/>
          <w:sz w:val="22"/>
          <w:szCs w:val="22"/>
        </w:rPr>
        <w:t xml:space="preserve">Ocel</w:t>
      </w:r>
      <w:r>
        <w:rPr>
          <w:rFonts w:ascii="Times New Roman" w:hAnsi="Times New Roman" w:cs="Times New Roman" w:eastAsia="Times New Roman"/>
          <w:sz w:val="24"/>
          <w:szCs w:val="24"/>
        </w:rPr>
        <w:t xml:space="preserve"> holds the four tables of a loaded log. </w:t>
      </w:r>
      <w:r>
        <w:rPr>
          <w:rFonts w:ascii="Courier New" w:hAnsi="Courier New" w:cs="Courier New" w:eastAsia="Courier New"/>
          <w:sz w:val="22"/>
          <w:szCs w:val="22"/>
        </w:rPr>
        <w:t xml:space="preserve">Prepared</w:t>
      </w:r>
      <w:r>
        <w:rPr>
          <w:rFonts w:ascii="Times New Roman" w:hAnsi="Times New Roman" w:cs="Times New Roman" w:eastAsia="Times New Roman"/>
          <w:sz w:val="24"/>
          <w:szCs w:val="24"/>
        </w:rPr>
        <w:t xml:space="preserve"> wraps an </w:t>
      </w:r>
      <w:r>
        <w:rPr>
          <w:rFonts w:ascii="Courier New" w:hAnsi="Courier New" w:cs="Courier New" w:eastAsia="Courier New"/>
          <w:sz w:val="22"/>
          <w:szCs w:val="22"/>
        </w:rPr>
        <w:t xml:space="preserve">Ocel</w:t>
      </w:r>
      <w:r>
        <w:rPr>
          <w:rFonts w:ascii="Times New Roman" w:hAnsi="Times New Roman" w:cs="Times New Roman" w:eastAsia="Times New Roman"/>
          <w:sz w:val="24"/>
          <w:szCs w:val="24"/>
        </w:rPr>
        <w:t xml:space="preserve"> with integer-coded arrays so that rankings and directly-follows counts are fast. </w:t>
      </w:r>
      <w:r>
        <w:rPr>
          <w:rFonts w:ascii="Courier New" w:hAnsi="Courier New" w:cs="Courier New" w:eastAsia="Courier New"/>
          <w:sz w:val="22"/>
          <w:szCs w:val="22"/>
        </w:rPr>
        <w:t xml:space="preserve">View</w:t>
      </w:r>
      <w:r>
        <w:rPr>
          <w:rFonts w:ascii="Times New Roman" w:hAnsi="Times New Roman" w:cs="Times New Roman" w:eastAsia="Times New Roman"/>
          <w:sz w:val="24"/>
          <w:szCs w:val="24"/>
        </w:rPr>
        <w:t xml:space="preserve"> and </w:t>
      </w:r>
      <w:r>
        <w:rPr>
          <w:rFonts w:ascii="Courier New" w:hAnsi="Courier New" w:cs="Courier New" w:eastAsia="Courier New"/>
          <w:sz w:val="22"/>
          <w:szCs w:val="22"/>
        </w:rPr>
        <w:t xml:space="preserve">Predicate</w:t>
      </w:r>
      <w:r>
        <w:rPr>
          <w:rFonts w:ascii="Times New Roman" w:hAnsi="Times New Roman" w:cs="Times New Roman" w:eastAsia="Times New Roman"/>
          <w:sz w:val="24"/>
          <w:szCs w:val="24"/>
        </w:rPr>
        <w:t xml:space="preserve"> belong to the rule-based engine: a predicate is evaluated on a view of the log (native, flat or denormalised flat). In the code, the loader and the registry are modules of functions rather than classes; they are drawn as classes here so that their responsibilities are visible.</w:t>
      </w:r>
    </w:p>
    <w:p>
      <w:pPr>
        <w:keepNext/>
        <w:spacing w:before="120" w:after="60" w:line="240" w:lineRule="auto"/>
        <w:jc w:val="center"/>
      </w:pPr>
      <w:r>
        <w:drawing>
          <wp:inline distT="0" distB="0" distL="0" distR="0">
            <wp:extent cx="5486400" cy="3291840"/>
            <wp:docPr id="506" name="Figure 4.5" descr="Class diagram of the main struc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_class.png"/>
                    <pic:cNvPicPr/>
                  </pic:nvPicPr>
                  <pic:blipFill>
                    <a:blip r:embed="rIdImg6"/>
                    <a:stretch>
                      <a:fillRect/>
                    </a:stretch>
                  </pic:blipFill>
                  <pic:spPr>
                    <a:xfrm>
                      <a:off x="0" y="0"/>
                      <a:ext cx="5486400" cy="3291840"/>
                    </a:xfrm>
                    <a:prstGeom prst="rect">
                      <a:avLst/>
                    </a:prstGeom>
                  </pic:spPr>
                </pic:pic>
              </a:graphicData>
            </a:graphic>
          </wp:inline>
        </w:drawing>
      </w:r>
    </w:p>
    <w:p>
      <w:pPr>
        <w:spacing w:before="0" w:after="200" w:line="240" w:lineRule="auto"/>
        <w:jc w:val="center"/>
      </w:pPr>
      <w:bookmarkStart w:id="1041" w:name="_Fig_4_5"/>
      <w:r>
        <w:rPr>
          <w:rFonts w:ascii="Times New Roman" w:hAnsi="Times New Roman" w:cs="Times New Roman" w:eastAsia="Times New Roman"/>
          <w:b/>
          <w:bCs/>
          <w:sz w:val="20"/>
          <w:szCs w:val="20"/>
        </w:rPr>
        <w:t xml:space="preserve">Figure 4.5: </w:t>
      </w:r>
      <w:r>
        <w:rPr>
          <w:rFonts w:ascii="Times New Roman" w:hAnsi="Times New Roman" w:cs="Times New Roman" w:eastAsia="Times New Roman"/>
          <w:sz w:val="20"/>
          <w:szCs w:val="20"/>
        </w:rPr>
        <w:t xml:space="preserve">Class diagram of the main structures</w:t>
      </w:r>
      <w:bookmarkEnd w:id="1041"/>
    </w:p>
    <w:p>
      <w:pPr>
        <w:keepNext/>
        <w:spacing w:before="140" w:after="80" w:line="276" w:lineRule="auto"/>
        <w:outlineLvl w:val="2"/>
      </w:pPr>
      <w:bookmarkStart w:id="1042" w:name="_Toc_4_2_4"/>
      <w:r>
        <w:rPr>
          <w:rFonts w:ascii="Times New Roman" w:hAnsi="Times New Roman" w:cs="Times New Roman" w:eastAsia="Times New Roman"/>
          <w:b/>
          <w:bCs/>
          <w:i/>
          <w:iCs/>
          <w:sz w:val="24"/>
          <w:szCs w:val="24"/>
        </w:rPr>
        <w:t xml:space="preserve">4.2.4  Sequence Diagram</w:t>
      </w:r>
      <w:bookmarkEnd w:id="1042"/>
    </w:p>
    <w:p>
      <w:pPr>
        <w:spacing w:before="0" w:after="120" w:line="276" w:lineRule="auto"/>
        <w:jc w:val="both"/>
      </w:pPr>
      <w:r>
        <w:rPr>
          <w:rFonts w:ascii="Times New Roman" w:hAnsi="Times New Roman" w:cs="Times New Roman" w:eastAsia="Times New Roman"/>
          <w:sz w:val="24"/>
          <w:szCs w:val="24"/>
        </w:rPr>
        <w:t xml:space="preserve">Figure 4.6 follows one full run. The researcher starts the download, which verifies and records each file. Conversion writes OCEL 2.0 SQLite. The distortion engine asks the loader for an </w:t>
      </w:r>
      <w:r>
        <w:rPr>
          <w:rFonts w:ascii="Courier New" w:hAnsi="Courier New" w:cs="Courier New" w:eastAsia="Courier New"/>
          <w:sz w:val="22"/>
          <w:szCs w:val="22"/>
        </w:rPr>
        <w:t xml:space="preserve">Ocel</w:t>
      </w:r>
      <w:r>
        <w:rPr>
          <w:rFonts w:ascii="Times New Roman" w:hAnsi="Times New Roman" w:cs="Times New Roman" w:eastAsia="Times New Roman"/>
          <w:sz w:val="24"/>
          <w:szCs w:val="24"/>
        </w:rPr>
        <w:t xml:space="preserve"> and writes its JSON results. The consequence engine does the same. The self-check re-computes the directly-follows pairs and the entity ranking with plain Python, and finally the summaries are written.</w:t>
      </w:r>
    </w:p>
    <w:p>
      <w:pPr>
        <w:keepNext/>
        <w:spacing w:before="120" w:after="60" w:line="240" w:lineRule="auto"/>
        <w:jc w:val="center"/>
      </w:pPr>
      <w:r>
        <w:drawing>
          <wp:inline distT="0" distB="0" distL="0" distR="0">
            <wp:extent cx="5669280" cy="3627664"/>
            <wp:docPr id="507" name="Figure 4.6" descr="Sequence diagram of one end-to-end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sequence.png"/>
                    <pic:cNvPicPr/>
                  </pic:nvPicPr>
                  <pic:blipFill>
                    <a:blip r:embed="rIdImg7"/>
                    <a:stretch>
                      <a:fillRect/>
                    </a:stretch>
                  </pic:blipFill>
                  <pic:spPr>
                    <a:xfrm>
                      <a:off x="0" y="0"/>
                      <a:ext cx="5669280" cy="3627664"/>
                    </a:xfrm>
                    <a:prstGeom prst="rect">
                      <a:avLst/>
                    </a:prstGeom>
                  </pic:spPr>
                </pic:pic>
              </a:graphicData>
            </a:graphic>
          </wp:inline>
        </w:drawing>
      </w:r>
    </w:p>
    <w:p>
      <w:pPr>
        <w:spacing w:before="0" w:after="200" w:line="240" w:lineRule="auto"/>
        <w:jc w:val="center"/>
      </w:pPr>
      <w:bookmarkStart w:id="1043" w:name="_Fig_4_6"/>
      <w:r>
        <w:rPr>
          <w:rFonts w:ascii="Times New Roman" w:hAnsi="Times New Roman" w:cs="Times New Roman" w:eastAsia="Times New Roman"/>
          <w:b/>
          <w:bCs/>
          <w:sz w:val="20"/>
          <w:szCs w:val="20"/>
        </w:rPr>
        <w:t xml:space="preserve">Figure 4.6: </w:t>
      </w:r>
      <w:r>
        <w:rPr>
          <w:rFonts w:ascii="Times New Roman" w:hAnsi="Times New Roman" w:cs="Times New Roman" w:eastAsia="Times New Roman"/>
          <w:sz w:val="20"/>
          <w:szCs w:val="20"/>
        </w:rPr>
        <w:t xml:space="preserve">Sequence diagram of one end-to-end run</w:t>
      </w:r>
      <w:bookmarkEnd w:id="1043"/>
    </w:p>
    <w:p>
      <w:pPr>
        <w:keepNext/>
        <w:spacing w:before="200" w:after="100" w:line="276" w:lineRule="auto"/>
        <w:outlineLvl w:val="1"/>
      </w:pPr>
      <w:bookmarkStart w:id="1044" w:name="_Toc_4_3"/>
      <w:r>
        <w:rPr>
          <w:rFonts w:ascii="Times New Roman" w:hAnsi="Times New Roman" w:cs="Times New Roman" w:eastAsia="Times New Roman"/>
          <w:b/>
          <w:bCs/>
          <w:sz w:val="24"/>
          <w:szCs w:val="24"/>
        </w:rPr>
        <w:t xml:space="preserve">4.3  OCEL 2.0 Model of the Capstone Lifecycle (Design Only)</w:t>
      </w:r>
      <w:bookmarkEnd w:id="1044"/>
    </w:p>
    <w:p>
      <w:pPr>
        <w:spacing w:before="0" w:after="120" w:line="276" w:lineRule="auto"/>
        <w:jc w:val="both"/>
      </w:pPr>
      <w:r>
        <w:rPr>
          <w:rFonts w:ascii="Times New Roman" w:hAnsi="Times New Roman" w:cs="Times New Roman" w:eastAsia="Times New Roman"/>
          <w:sz w:val="24"/>
          <w:szCs w:val="24"/>
        </w:rPr>
        <w:t xml:space="preserve">This section describes the model we designed for the capstone portal. It is a design, not a result. We derived it from the portal's documentation (the audit-trail, submission-system and scoring-system documents in the repository) and have not populated it with portal data, because none is available.</w:t>
      </w:r>
    </w:p>
    <w:p>
      <w:pPr>
        <w:keepNext/>
        <w:spacing w:before="160" w:after="80" w:line="240" w:lineRule="auto"/>
        <w:jc w:val="center"/>
      </w:pPr>
      <w:bookmarkStart w:id="1045" w:name="_Tab_4_1"/>
      <w:r>
        <w:rPr>
          <w:rFonts w:ascii="Times New Roman" w:hAnsi="Times New Roman" w:cs="Times New Roman" w:eastAsia="Times New Roman"/>
          <w:b/>
          <w:bCs/>
          <w:sz w:val="20"/>
          <w:szCs w:val="20"/>
        </w:rPr>
        <w:t xml:space="preserve">Table 4.1: </w:t>
      </w:r>
      <w:r>
        <w:rPr>
          <w:rFonts w:ascii="Times New Roman" w:hAnsi="Times New Roman" w:cs="Times New Roman" w:eastAsia="Times New Roman"/>
          <w:sz w:val="20"/>
          <w:szCs w:val="20"/>
        </w:rPr>
        <w:t xml:space="preserve">Object types of the capstone model</w:t>
      </w:r>
      <w:bookmarkEnd w:id="1045"/>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815"/>
        <w:gridCol w:w="4148"/>
        <w:gridCol w:w="3111"/>
      </w:tblGrid>
      <w:tr>
        <w:trPr>
          <w:cantSplit/>
          <w:tblHeader/>
        </w:trPr>
        <w:tc>
          <w:tcPr>
            <w:tcW w:w="1815"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Object type</w:t>
            </w:r>
          </w:p>
        </w:tc>
        <w:tc>
          <w:tcPr>
            <w:tcW w:w="4148"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Meaning</w:t>
            </w:r>
          </w:p>
        </w:tc>
        <w:tc>
          <w:tcPr>
            <w:tcW w:w="311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Example relations (qualifiers)</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Student</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A team member; the leader may submit</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member-of (team)</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Team</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Group executing one project</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executes (project)</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Project</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The capstone project</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has-report, guides</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Faculty (guide)</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Guide who approves ideas, opens reviews and decides</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guides (project), reviews (stage)</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Report</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The report for a project</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has-version</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Report version</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One compiled version; incremented on each rejection</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has-score</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Review stage</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R1, R2 or R3</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at-stage</w:t>
            </w:r>
          </w:p>
        </w:tc>
      </w:tr>
      <w:tr>
        <w:trPr>
          <w:cantSplit/>
        </w:trPr>
        <w:tc>
          <w:tcPr>
            <w:tcW w:w="1815" w:type="dxa"/>
            <w:vAlign w:val="center"/>
          </w:tcPr>
          <w:p>
            <w:pPr>
              <w:spacing w:before="0" w:after="0" w:line="240" w:lineRule="auto"/>
              <w:jc w:val="left"/>
            </w:pPr>
            <w:r>
              <w:rPr>
                <w:rFonts w:ascii="Times New Roman" w:hAnsi="Times New Roman" w:cs="Times New Roman" w:eastAsia="Times New Roman"/>
                <w:sz w:val="20"/>
                <w:szCs w:val="20"/>
              </w:rPr>
              <w:t xml:space="preserve">Score</w:t>
            </w:r>
          </w:p>
        </w:tc>
        <w:tc>
          <w:tcPr>
            <w:tcW w:w="4148" w:type="dxa"/>
            <w:vAlign w:val="center"/>
          </w:tcPr>
          <w:p>
            <w:pPr>
              <w:spacing w:before="0" w:after="0" w:line="240" w:lineRule="auto"/>
              <w:jc w:val="left"/>
            </w:pPr>
            <w:r>
              <w:rPr>
                <w:rFonts w:ascii="Times New Roman" w:hAnsi="Times New Roman" w:cs="Times New Roman" w:eastAsia="Times New Roman"/>
                <w:sz w:val="20"/>
                <w:szCs w:val="20"/>
              </w:rPr>
              <w:t xml:space="preserve">Similarity and AI percentages; written once, then locked</w:t>
            </w:r>
          </w:p>
        </w:tc>
        <w:tc>
          <w:tcPr>
            <w:tcW w:w="3111" w:type="dxa"/>
            <w:vAlign w:val="center"/>
          </w:tcPr>
          <w:p>
            <w:pPr>
              <w:spacing w:before="0" w:after="0" w:line="240" w:lineRule="auto"/>
              <w:jc w:val="left"/>
            </w:pPr>
            <w:r>
              <w:rPr>
                <w:rFonts w:ascii="Times New Roman" w:hAnsi="Times New Roman" w:cs="Times New Roman" w:eastAsia="Times New Roman"/>
                <w:sz w:val="20"/>
                <w:szCs w:val="20"/>
              </w:rPr>
              <w:t xml:space="preserve">has-score (from version)</w:t>
            </w:r>
          </w:p>
        </w:tc>
      </w:tr>
    </w:tbl>
    <w:p>
      <w:pPr>
        <w:spacing w:before="0" w:after="120" w:line="240" w:lineRule="auto"/>
      </w:pPr>
    </w:p>
    <w:p>
      <w:pPr>
        <w:keepNext/>
        <w:spacing w:before="120" w:after="60" w:line="240" w:lineRule="auto"/>
        <w:jc w:val="center"/>
      </w:pPr>
      <w:r>
        <w:drawing>
          <wp:inline distT="0" distB="0" distL="0" distR="0">
            <wp:extent cx="5486400" cy="3069771"/>
            <wp:docPr id="508" name="Figure 4.7" descr="Object types, relations and events of the capstone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_capstone_schema.png"/>
                    <pic:cNvPicPr/>
                  </pic:nvPicPr>
                  <pic:blipFill>
                    <a:blip r:embed="rIdImg8"/>
                    <a:stretch>
                      <a:fillRect/>
                    </a:stretch>
                  </pic:blipFill>
                  <pic:spPr>
                    <a:xfrm>
                      <a:off x="0" y="0"/>
                      <a:ext cx="5486400" cy="3069771"/>
                    </a:xfrm>
                    <a:prstGeom prst="rect">
                      <a:avLst/>
                    </a:prstGeom>
                  </pic:spPr>
                </pic:pic>
              </a:graphicData>
            </a:graphic>
          </wp:inline>
        </w:drawing>
      </w:r>
    </w:p>
    <w:p>
      <w:pPr>
        <w:spacing w:before="0" w:after="200" w:line="240" w:lineRule="auto"/>
        <w:jc w:val="center"/>
      </w:pPr>
      <w:bookmarkStart w:id="1046" w:name="_Fig_4_7"/>
      <w:r>
        <w:rPr>
          <w:rFonts w:ascii="Times New Roman" w:hAnsi="Times New Roman" w:cs="Times New Roman" w:eastAsia="Times New Roman"/>
          <w:b/>
          <w:bCs/>
          <w:sz w:val="20"/>
          <w:szCs w:val="20"/>
        </w:rPr>
        <w:t xml:space="preserve">Figure 4.7: </w:t>
      </w:r>
      <w:r>
        <w:rPr>
          <w:rFonts w:ascii="Times New Roman" w:hAnsi="Times New Roman" w:cs="Times New Roman" w:eastAsia="Times New Roman"/>
          <w:sz w:val="20"/>
          <w:szCs w:val="20"/>
        </w:rPr>
        <w:t xml:space="preserve">Object types, relations and events of the capstone lifecycle</w:t>
      </w:r>
      <w:bookmarkEnd w:id="1046"/>
    </w:p>
    <w:p>
      <w:pPr>
        <w:spacing w:before="0" w:after="120" w:line="276" w:lineRule="auto"/>
        <w:jc w:val="left"/>
      </w:pPr>
      <w:r>
        <w:rPr>
          <w:rFonts w:ascii="Times New Roman" w:hAnsi="Times New Roman" w:cs="Times New Roman" w:eastAsia="Times New Roman"/>
          <w:sz w:val="24"/>
          <w:szCs w:val="24"/>
        </w:rPr>
        <w:t xml:space="preserve">The portal records an audit-log row for every state transition. The documented action vocabulary gives eight event types: </w:t>
      </w:r>
      <w:r>
        <w:rPr>
          <w:rFonts w:ascii="Courier New" w:hAnsi="Courier New" w:cs="Courier New" w:eastAsia="Courier New"/>
          <w:sz w:val="22"/>
          <w:szCs w:val="22"/>
        </w:rPr>
        <w:t xml:space="preserve">PROJECT_CREATED</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COMPILATION_STARTED</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COMPILATION_SUCCESS</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COMPILATION_FAILED</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STUDENT_SUBMITTED</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FACULTY_STARTED_VERIFICATION</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FACULTY_ACCEPTED</w:t>
      </w:r>
      <w:r>
        <w:rPr>
          <w:rFonts w:ascii="Times New Roman" w:hAnsi="Times New Roman" w:cs="Times New Roman" w:eastAsia="Times New Roman"/>
          <w:sz w:val="24"/>
          <w:szCs w:val="24"/>
        </w:rPr>
        <w:t xml:space="preserve"> and </w:t>
      </w:r>
      <w:r>
        <w:rPr>
          <w:rFonts w:ascii="Courier New" w:hAnsi="Courier New" w:cs="Courier New" w:eastAsia="Courier New"/>
          <w:sz w:val="22"/>
          <w:szCs w:val="22"/>
        </w:rPr>
        <w:t xml:space="preserve">FACULTY_REJECTED</w:t>
      </w:r>
      <w:r>
        <w:rPr>
          <w:rFonts w:ascii="Times New Roman" w:hAnsi="Times New Roman" w:cs="Times New Roman" w:eastAsia="Times New Roman"/>
          <w:sz w:val="24"/>
          <w:szCs w:val="24"/>
        </w:rPr>
        <w:t xml:space="preserve">. Each row carries a project identifier, the acting student or faculty member, and a timestamp. In the model, an event is related to its project, to the acting student or faculty member, and, through joins on the project, to the team, the report version and the stage.</w:t>
      </w:r>
    </w:p>
    <w:p>
      <w:pPr>
        <w:spacing w:before="0" w:after="120" w:line="276" w:lineRule="auto"/>
        <w:jc w:val="both"/>
      </w:pPr>
      <w:r>
        <w:rPr>
          <w:rFonts w:ascii="Times New Roman" w:hAnsi="Times New Roman" w:cs="Times New Roman" w:eastAsia="Times New Roman"/>
          <w:sz w:val="24"/>
          <w:szCs w:val="24"/>
        </w:rPr>
        <w:t xml:space="preserve">The documentation also records facts that shape the model. A score is written once and then locked. A rejection uses one of three attempts and increments the report version. Compilation failures are free retries and do not use an attempt. The documentation lists the automatic advance from stage R1 to R2 to R3 as a known gap, so the stage relation is part of the design but is not fully populated by the current system.</w:t>
      </w:r>
    </w:p>
    <w:p>
      <w:pPr>
        <w:keepNext/>
        <w:pageBreakBefore/>
        <w:spacing w:before="0" w:after="60" w:line="276" w:lineRule="auto"/>
        <w:jc w:val="center"/>
      </w:pPr>
      <w:r>
        <w:rPr>
          <w:rFonts w:ascii="Times New Roman" w:hAnsi="Times New Roman" w:cs="Times New Roman" w:eastAsia="Times New Roman"/>
          <w:b/>
          <w:bCs/>
          <w:sz w:val="28"/>
          <w:szCs w:val="28"/>
        </w:rPr>
        <w:t xml:space="preserve">CHAPTER 5</w:t>
      </w:r>
    </w:p>
    <w:p>
      <w:pPr>
        <w:keepNext/>
        <w:spacing w:before="0" w:after="240" w:line="276" w:lineRule="auto"/>
        <w:jc w:val="center"/>
        <w:outlineLvl w:val="0"/>
      </w:pPr>
      <w:bookmarkStart w:id="1047" w:name="_Toc_ch5"/>
      <w:r>
        <w:rPr>
          <w:rFonts w:ascii="Times New Roman" w:hAnsi="Times New Roman" w:cs="Times New Roman" w:eastAsia="Times New Roman"/>
          <w:b/>
          <w:bCs/>
          <w:sz w:val="28"/>
          <w:szCs w:val="28"/>
        </w:rPr>
        <w:t xml:space="preserve">METHODOLOGY AND TESTING</w:t>
      </w:r>
      <w:bookmarkEnd w:id="1047"/>
    </w:p>
    <w:p>
      <w:pPr>
        <w:keepNext/>
        <w:spacing w:before="200" w:after="100" w:line="276" w:lineRule="auto"/>
        <w:outlineLvl w:val="1"/>
      </w:pPr>
      <w:bookmarkStart w:id="1048" w:name="_Toc_5_1"/>
      <w:r>
        <w:rPr>
          <w:rFonts w:ascii="Times New Roman" w:hAnsi="Times New Roman" w:cs="Times New Roman" w:eastAsia="Times New Roman"/>
          <w:b/>
          <w:bCs/>
          <w:sz w:val="24"/>
          <w:szCs w:val="24"/>
        </w:rPr>
        <w:t xml:space="preserve">5.1  Module Description</w:t>
      </w:r>
      <w:bookmarkEnd w:id="1048"/>
    </w:p>
    <w:p>
      <w:pPr>
        <w:spacing w:before="0" w:after="120" w:line="276" w:lineRule="auto"/>
        <w:jc w:val="both"/>
      </w:pPr>
      <w:r>
        <w:rPr>
          <w:rFonts w:ascii="Times New Roman" w:hAnsi="Times New Roman" w:cs="Times New Roman" w:eastAsia="Times New Roman"/>
          <w:sz w:val="24"/>
          <w:szCs w:val="24"/>
        </w:rPr>
        <w:t xml:space="preserve">The study is built from seven modules, M1 to M7. Each module is a small Python script in the </w:t>
      </w:r>
      <w:r>
        <w:rPr>
          <w:rFonts w:ascii="Courier New" w:hAnsi="Courier New" w:cs="Courier New" w:eastAsia="Courier New"/>
          <w:sz w:val="22"/>
          <w:szCs w:val="22"/>
        </w:rPr>
        <w:t xml:space="preserve">realdata/src</w:t>
      </w:r>
      <w:r>
        <w:rPr>
          <w:rFonts w:ascii="Times New Roman" w:hAnsi="Times New Roman" w:cs="Times New Roman" w:eastAsia="Times New Roman"/>
          <w:sz w:val="24"/>
          <w:szCs w:val="24"/>
        </w:rPr>
        <w:t xml:space="preserve"> directory, and each reads the output of the one before it. The architecture in Figure 4.1 shows how they connect.</w:t>
      </w:r>
    </w:p>
    <w:p>
      <w:pPr>
        <w:keepNext/>
        <w:spacing w:before="140" w:after="80" w:line="276" w:lineRule="auto"/>
        <w:outlineLvl w:val="2"/>
      </w:pPr>
      <w:bookmarkStart w:id="1049" w:name="_Toc_5_1_1"/>
      <w:r>
        <w:rPr>
          <w:rFonts w:ascii="Times New Roman" w:hAnsi="Times New Roman" w:cs="Times New Roman" w:eastAsia="Times New Roman"/>
          <w:b/>
          <w:bCs/>
          <w:i/>
          <w:iCs/>
          <w:sz w:val="24"/>
          <w:szCs w:val="24"/>
        </w:rPr>
        <w:t xml:space="preserve">5.1.1  M1: Acquire and Verify</w:t>
      </w:r>
      <w:bookmarkEnd w:id="1049"/>
    </w:p>
    <w:p>
      <w:pPr>
        <w:spacing w:before="0" w:after="120" w:line="276" w:lineRule="auto"/>
        <w:jc w:val="both"/>
      </w:pPr>
      <w:r>
        <w:rPr>
          <w:rFonts w:ascii="Courier New" w:hAnsi="Courier New" w:cs="Courier New" w:eastAsia="Courier New"/>
          <w:sz w:val="22"/>
          <w:szCs w:val="22"/>
        </w:rPr>
        <w:t xml:space="preserve">fetch_sources.py</w:t>
      </w:r>
      <w:r>
        <w:rPr>
          <w:rFonts w:ascii="Times New Roman" w:hAnsi="Times New Roman" w:cs="Times New Roman" w:eastAsia="Times New Roman"/>
          <w:sz w:val="24"/>
          <w:szCs w:val="24"/>
        </w:rPr>
        <w:t xml:space="preserve"> reads a manifest (</w:t>
      </w:r>
      <w:r>
        <w:rPr>
          <w:rFonts w:ascii="Courier New" w:hAnsi="Courier New" w:cs="Courier New" w:eastAsia="Courier New"/>
          <w:sz w:val="22"/>
          <w:szCs w:val="22"/>
        </w:rPr>
        <w:t xml:space="preserve">sources.json</w:t>
      </w:r>
      <w:r>
        <w:rPr>
          <w:rFonts w:ascii="Times New Roman" w:hAnsi="Times New Roman" w:cs="Times New Roman" w:eastAsia="Times New Roman"/>
          <w:sz w:val="24"/>
          <w:szCs w:val="24"/>
        </w:rPr>
        <w:t xml:space="preserve">) that lists each source, its record number, its licence and its expected files. For a Zenodo record, it asks the Zenodo interface for the file list, downloads each file, and compares the size and the MD5 checksum with the record. A mismatch deletes the file and stops the run. For OULAD, which comes from the UCI mirror and has no published checksum, we cap the download size and record the SHA-256. Every file gets a SHA-256 in a </w:t>
      </w:r>
      <w:r>
        <w:rPr>
          <w:rFonts w:ascii="Courier New" w:hAnsi="Courier New" w:cs="Courier New" w:eastAsia="Courier New"/>
          <w:sz w:val="22"/>
          <w:szCs w:val="22"/>
        </w:rPr>
        <w:t xml:space="preserve">SOURCE.md</w:t>
      </w:r>
      <w:r>
        <w:rPr>
          <w:rFonts w:ascii="Times New Roman" w:hAnsi="Times New Roman" w:cs="Times New Roman" w:eastAsia="Times New Roman"/>
          <w:sz w:val="24"/>
          <w:szCs w:val="24"/>
        </w:rPr>
        <w:t xml:space="preserve"> file next to it. A stalled download resumes from the partial file with an HTTP Range request. This happened once during our run.</w:t>
      </w:r>
    </w:p>
    <w:p>
      <w:pPr>
        <w:spacing w:before="0" w:after="120" w:line="276" w:lineRule="auto"/>
        <w:jc w:val="both"/>
      </w:pPr>
      <w:r>
        <w:rPr>
          <w:rFonts w:ascii="Courier New" w:hAnsi="Courier New" w:cs="Courier New" w:eastAsia="Courier New"/>
          <w:sz w:val="22"/>
          <w:szCs w:val="22"/>
        </w:rPr>
        <w:t xml:space="preserve">extract_archives.py</w:t>
      </w:r>
      <w:r>
        <w:rPr>
          <w:rFonts w:ascii="Times New Roman" w:hAnsi="Times New Roman" w:cs="Times New Roman" w:eastAsia="Times New Roman"/>
          <w:sz w:val="24"/>
          <w:szCs w:val="24"/>
        </w:rPr>
        <w:t xml:space="preserve"> extracts each archive into a new, empty directory next to it, and refuses any archive that contains an absolute path or a parent-relative (</w:t>
      </w:r>
      <w:r>
        <w:rPr>
          <w:rFonts w:ascii="Courier New" w:hAnsi="Courier New" w:cs="Courier New" w:eastAsia="Courier New"/>
          <w:sz w:val="22"/>
          <w:szCs w:val="22"/>
        </w:rPr>
        <w:t xml:space="preserve">..</w:t>
      </w:r>
      <w:r>
        <w:rPr>
          <w:rFonts w:ascii="Times New Roman" w:hAnsi="Times New Roman" w:cs="Times New Roman" w:eastAsia="Times New Roman"/>
          <w:sz w:val="24"/>
          <w:szCs w:val="24"/>
        </w:rPr>
        <w:t xml:space="preserve">) member path.</w:t>
      </w:r>
    </w:p>
    <w:p>
      <w:pPr>
        <w:spacing w:before="0" w:after="120" w:line="276" w:lineRule="auto"/>
        <w:jc w:val="both"/>
      </w:pPr>
      <w:r>
        <w:rPr>
          <w:rFonts w:ascii="Times New Roman" w:hAnsi="Times New Roman" w:cs="Times New Roman" w:eastAsia="Times New Roman"/>
          <w:sz w:val="24"/>
          <w:szCs w:val="24"/>
        </w:rPr>
        <w:t xml:space="preserve">Table 5.1 lists the sources. The sizes of the logs are in Table 7.1.</w:t>
      </w:r>
    </w:p>
    <w:p>
      <w:pPr>
        <w:keepNext/>
        <w:spacing w:before="160" w:after="80" w:line="240" w:lineRule="auto"/>
        <w:jc w:val="center"/>
      </w:pPr>
      <w:bookmarkStart w:id="1050" w:name="_Tab_5_1"/>
      <w:r>
        <w:rPr>
          <w:rFonts w:ascii="Times New Roman" w:hAnsi="Times New Roman" w:cs="Times New Roman" w:eastAsia="Times New Roman"/>
          <w:b/>
          <w:bCs/>
          <w:sz w:val="20"/>
          <w:szCs w:val="20"/>
        </w:rPr>
        <w:t xml:space="preserve">Table 5.1: </w:t>
      </w:r>
      <w:r>
        <w:rPr>
          <w:rFonts w:ascii="Times New Roman" w:hAnsi="Times New Roman" w:cs="Times New Roman" w:eastAsia="Times New Roman"/>
          <w:sz w:val="20"/>
          <w:szCs w:val="20"/>
        </w:rPr>
        <w:t xml:space="preserve">Sources of the seven logs</w:t>
      </w:r>
      <w:bookmarkEnd w:id="1050"/>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3111"/>
        <w:gridCol w:w="3111"/>
        <w:gridCol w:w="2852"/>
      </w:tblGrid>
      <w:tr>
        <w:trPr>
          <w:cantSplit/>
          <w:tblHeader/>
        </w:trPr>
        <w:tc>
          <w:tcPr>
            <w:tcW w:w="311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Log</w:t>
            </w:r>
          </w:p>
        </w:tc>
        <w:tc>
          <w:tcPr>
            <w:tcW w:w="311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Publisher and record</w:t>
            </w:r>
          </w:p>
        </w:tc>
        <w:tc>
          <w:tcPr>
            <w:tcW w:w="285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Authors of the dataset</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CROP (Gerrit)</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Zenodo 3599150</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Paixao, Krinke, Han, Harman</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OULAD</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UCI repository, DOI 10.24432/C5KK69</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Kuzilek, Hlosta, Zdrahal</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Angular commits</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Zenodo 8430332</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Pegoraro</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German Bundestag (20th period, filtered)</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Zenodo 16811928</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Diers, Peeva, Rennert, van der Aalst</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Enron e-mail (top 100,000 mails)</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Zenodo 21989732</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Berti</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Ethereum DApps (300,000-event window)</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Zenodo 21989580</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Berti</w:t>
            </w:r>
          </w:p>
        </w:tc>
      </w:tr>
      <w:tr>
        <w:trPr>
          <w:cantSplit/>
        </w:trPr>
        <w:tc>
          <w:tcPr>
            <w:tcW w:w="3111" w:type="dxa"/>
            <w:vAlign w:val="center"/>
          </w:tcPr>
          <w:p>
            <w:pPr>
              <w:spacing w:before="0" w:after="0" w:line="240" w:lineRule="auto"/>
              <w:jc w:val="left"/>
            </w:pPr>
            <w:r>
              <w:rPr>
                <w:rFonts w:ascii="Times New Roman" w:hAnsi="Times New Roman" w:cs="Times New Roman" w:eastAsia="Times New Roman"/>
                <w:sz w:val="20"/>
                <w:szCs w:val="20"/>
              </w:rPr>
              <w:t xml:space="preserve">Age of Empires II (10-match filter)</w:t>
            </w:r>
          </w:p>
        </w:tc>
        <w:tc>
          <w:tcPr>
            <w:tcW w:w="3111" w:type="dxa"/>
            <w:vAlign w:val="center"/>
          </w:tcPr>
          <w:p>
            <w:pPr>
              <w:spacing w:before="0" w:after="0" w:line="240" w:lineRule="auto"/>
              <w:jc w:val="left"/>
            </w:pPr>
            <w:r>
              <w:rPr>
                <w:rFonts w:ascii="Times New Roman" w:hAnsi="Times New Roman" w:cs="Times New Roman" w:eastAsia="Times New Roman"/>
                <w:sz w:val="20"/>
                <w:szCs w:val="20"/>
              </w:rPr>
              <w:t xml:space="preserve">Zenodo 13365584</w:t>
            </w:r>
          </w:p>
        </w:tc>
        <w:tc>
          <w:tcPr>
            <w:tcW w:w="2852" w:type="dxa"/>
            <w:vAlign w:val="center"/>
          </w:tcPr>
          <w:p>
            <w:pPr>
              <w:spacing w:before="0" w:after="0" w:line="240" w:lineRule="auto"/>
              <w:jc w:val="left"/>
            </w:pPr>
            <w:r>
              <w:rPr>
                <w:rFonts w:ascii="Times New Roman" w:hAnsi="Times New Roman" w:cs="Times New Roman" w:eastAsia="Times New Roman"/>
                <w:sz w:val="20"/>
                <w:szCs w:val="20"/>
              </w:rPr>
              <w:t xml:space="preserve">Liss, Elbert, Flath</w:t>
            </w:r>
          </w:p>
        </w:tc>
      </w:tr>
    </w:tbl>
    <w:p>
      <w:pPr>
        <w:spacing w:before="0" w:after="120" w:line="240" w:lineRule="auto"/>
      </w:pPr>
    </w:p>
    <w:p>
      <w:pPr>
        <w:keepNext/>
        <w:spacing w:before="140" w:after="80" w:line="276" w:lineRule="auto"/>
        <w:outlineLvl w:val="2"/>
      </w:pPr>
      <w:bookmarkStart w:id="1051" w:name="_Toc_5_1_2"/>
      <w:r>
        <w:rPr>
          <w:rFonts w:ascii="Times New Roman" w:hAnsi="Times New Roman" w:cs="Times New Roman" w:eastAsia="Times New Roman"/>
          <w:b/>
          <w:bCs/>
          <w:i/>
          <w:iCs/>
          <w:sz w:val="24"/>
          <w:szCs w:val="24"/>
        </w:rPr>
        <w:t xml:space="preserve">5.1.2  M2: Convert and Load</w:t>
      </w:r>
      <w:bookmarkEnd w:id="1051"/>
    </w:p>
    <w:p>
      <w:pPr>
        <w:spacing w:before="0" w:after="120" w:line="276" w:lineRule="auto"/>
        <w:jc w:val="both"/>
      </w:pPr>
      <w:r>
        <w:rPr>
          <w:rFonts w:ascii="Times New Roman" w:hAnsi="Times New Roman" w:cs="Times New Roman" w:eastAsia="Times New Roman"/>
          <w:sz w:val="24"/>
          <w:szCs w:val="24"/>
        </w:rPr>
        <w:t xml:space="preserve">Five of the logs are already in an OCEL format: Angular and Bundestag as JSON, Age of Empires as SQLite, Enron and Ethereum as parquet bundles. </w:t>
      </w:r>
      <w:r>
        <w:rPr>
          <w:rFonts w:ascii="Courier New" w:hAnsi="Courier New" w:cs="Courier New" w:eastAsia="Courier New"/>
          <w:sz w:val="22"/>
          <w:szCs w:val="22"/>
        </w:rPr>
        <w:t xml:space="preserve">convert_crop.py</w:t>
      </w:r>
      <w:r>
        <w:rPr>
          <w:rFonts w:ascii="Times New Roman" w:hAnsi="Times New Roman" w:cs="Times New Roman" w:eastAsia="Times New Roman"/>
          <w:sz w:val="24"/>
          <w:szCs w:val="24"/>
        </w:rPr>
        <w:t xml:space="preserve"> and </w:t>
      </w:r>
      <w:r>
        <w:rPr>
          <w:rFonts w:ascii="Courier New" w:hAnsi="Courier New" w:cs="Courier New" w:eastAsia="Courier New"/>
          <w:sz w:val="22"/>
          <w:szCs w:val="22"/>
        </w:rPr>
        <w:t xml:space="preserve">convert_oulad.py</w:t>
      </w:r>
      <w:r>
        <w:rPr>
          <w:rFonts w:ascii="Times New Roman" w:hAnsi="Times New Roman" w:cs="Times New Roman" w:eastAsia="Times New Roman"/>
          <w:sz w:val="24"/>
          <w:szCs w:val="24"/>
        </w:rPr>
        <w:t xml:space="preserve"> build OCEL 2.0 SQLite files for the two logs that are not. CROP becomes three object types (change, person, project) with events such as upload, comment, approve, merge and abandon. OULAD becomes four object types (student, enrollment, presentation, assessment) with events such as register, submit and unregister.</w:t>
      </w:r>
    </w:p>
    <w:p>
      <w:pPr>
        <w:spacing w:before="0" w:after="120" w:line="276" w:lineRule="auto"/>
        <w:jc w:val="both"/>
      </w:pPr>
      <w:r>
        <w:rPr>
          <w:rFonts w:ascii="Courier New" w:hAnsi="Courier New" w:cs="Courier New" w:eastAsia="Courier New"/>
          <w:sz w:val="22"/>
          <w:szCs w:val="22"/>
        </w:rPr>
        <w:t xml:space="preserve">ocel_io.py</w:t>
      </w:r>
      <w:r>
        <w:rPr>
          <w:rFonts w:ascii="Times New Roman" w:hAnsi="Times New Roman" w:cs="Times New Roman" w:eastAsia="Times New Roman"/>
          <w:sz w:val="24"/>
          <w:szCs w:val="24"/>
        </w:rPr>
        <w:t xml:space="preserve"> loads every format into the same four pandas tables. It hashes personal identifiers with a salted hash (the Enron e-mail addresses and the CROP names), splits the Enron e-mail address type by role (sender, recipient, copied) so that each role can act as a case notion, and, for Ethereum, cuts a contiguous time window of 300,000 events. It also provides the flattening function used throughout, described next.</w:t>
      </w:r>
    </w:p>
    <w:p>
      <w:pPr>
        <w:keepNext/>
        <w:spacing w:before="140" w:after="80" w:line="276" w:lineRule="auto"/>
        <w:outlineLvl w:val="2"/>
      </w:pPr>
      <w:bookmarkStart w:id="1052" w:name="_Toc_5_1_3"/>
      <w:r>
        <w:rPr>
          <w:rFonts w:ascii="Times New Roman" w:hAnsi="Times New Roman" w:cs="Times New Roman" w:eastAsia="Times New Roman"/>
          <w:b/>
          <w:bCs/>
          <w:i/>
          <w:iCs/>
          <w:sz w:val="24"/>
          <w:szCs w:val="24"/>
        </w:rPr>
        <w:t xml:space="preserve">5.1.3  M3: Distortion Metrics</w:t>
      </w:r>
      <w:bookmarkEnd w:id="1052"/>
    </w:p>
    <w:p>
      <w:pPr>
        <w:spacing w:before="0" w:after="120" w:line="276" w:lineRule="auto"/>
        <w:jc w:val="both"/>
      </w:pPr>
      <w:r>
        <w:rPr>
          <w:rFonts w:ascii="Times New Roman" w:hAnsi="Times New Roman" w:cs="Times New Roman" w:eastAsia="Times New Roman"/>
          <w:sz w:val="24"/>
          <w:szCs w:val="24"/>
        </w:rPr>
        <w:t xml:space="preserve">A </w:t>
      </w:r>
      <w:r>
        <w:rPr>
          <w:rFonts w:ascii="Times New Roman" w:hAnsi="Times New Roman" w:cs="Times New Roman" w:eastAsia="Times New Roman"/>
          <w:i/>
          <w:iCs/>
          <w:sz w:val="24"/>
          <w:szCs w:val="24"/>
        </w:rPr>
        <w:t xml:space="preserve">case notion</w:t>
      </w:r>
      <w:r>
        <w:rPr>
          <w:rFonts w:ascii="Times New Roman" w:hAnsi="Times New Roman" w:cs="Times New Roman" w:eastAsia="Times New Roman"/>
          <w:sz w:val="24"/>
          <w:szCs w:val="24"/>
        </w:rPr>
        <w:t xml:space="preserve"> is an object type chosen as the case. Flattening on type </w:t>
      </w:r>
      <w:r>
        <w:rPr>
          <w:rFonts w:ascii="Times New Roman" w:hAnsi="Times New Roman" w:cs="Times New Roman" w:eastAsia="Times New Roman"/>
          <w:i/>
          <w:iCs/>
          <w:sz w:val="24"/>
          <w:szCs w:val="24"/>
        </w:rPr>
        <w:t xml:space="preserve">T</w:t>
      </w:r>
      <w:r>
        <w:rPr>
          <w:rFonts w:ascii="Times New Roman" w:hAnsi="Times New Roman" w:cs="Times New Roman" w:eastAsia="Times New Roman"/>
          <w:sz w:val="24"/>
          <w:szCs w:val="24"/>
        </w:rPr>
        <w:t xml:space="preserve"> produces one row for every distinct pair of an event and a T-object. This mirrors the flattening function of </w:t>
      </w:r>
      <w:r>
        <w:rPr>
          <w:rFonts w:ascii="Courier New" w:hAnsi="Courier New" w:cs="Courier New" w:eastAsia="Courier New"/>
          <w:sz w:val="22"/>
          <w:szCs w:val="22"/>
        </w:rPr>
        <w:t xml:space="preserve">pm4py</w:t>
      </w:r>
      <w:r>
        <w:rPr>
          <w:rFonts w:ascii="Times New Roman" w:hAnsi="Times New Roman" w:cs="Times New Roman" w:eastAsia="Times New Roman"/>
          <w:sz w:val="24"/>
          <w:szCs w:val="24"/>
        </w:rPr>
        <w:t xml:space="preserve">. Events with several T-objects are repeated, events with no T-object are dropped, and only event-level attributes survive. We call a case notion </w:t>
      </w:r>
      <w:r>
        <w:rPr>
          <w:rFonts w:ascii="Times New Roman" w:hAnsi="Times New Roman" w:cs="Times New Roman" w:eastAsia="Times New Roman"/>
          <w:i/>
          <w:iCs/>
          <w:sz w:val="24"/>
          <w:szCs w:val="24"/>
        </w:rPr>
        <w:t xml:space="preserve">analysed</w:t>
      </w:r>
      <w:r>
        <w:rPr>
          <w:rFonts w:ascii="Times New Roman" w:hAnsi="Times New Roman" w:cs="Times New Roman" w:eastAsia="Times New Roman"/>
          <w:sz w:val="24"/>
          <w:szCs w:val="24"/>
        </w:rPr>
        <w:t xml:space="preserve"> when it covers at least 1,000 events. This gives 38 case notions over the seven logs. Table 5.2 defines the metrics.</w:t>
      </w:r>
    </w:p>
    <w:p>
      <w:pPr>
        <w:keepNext/>
        <w:spacing w:before="160" w:after="80" w:line="240" w:lineRule="auto"/>
        <w:jc w:val="center"/>
      </w:pPr>
      <w:bookmarkStart w:id="1053" w:name="_Tab_5_2"/>
      <w:r>
        <w:rPr>
          <w:rFonts w:ascii="Times New Roman" w:hAnsi="Times New Roman" w:cs="Times New Roman" w:eastAsia="Times New Roman"/>
          <w:b/>
          <w:bCs/>
          <w:sz w:val="20"/>
          <w:szCs w:val="20"/>
        </w:rPr>
        <w:t xml:space="preserve">Table 5.2: </w:t>
      </w:r>
      <w:r>
        <w:rPr>
          <w:rFonts w:ascii="Times New Roman" w:hAnsi="Times New Roman" w:cs="Times New Roman" w:eastAsia="Times New Roman"/>
          <w:sz w:val="20"/>
          <w:szCs w:val="20"/>
        </w:rPr>
        <w:t xml:space="preserve">Distortion metrics for a case notion T</w:t>
      </w:r>
      <w:bookmarkEnd w:id="1053"/>
    </w:p>
    <w:tbl>
      <w:tblPr>
        <w:tblW w:w="9073"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917"/>
        <w:gridCol w:w="4345"/>
        <w:gridCol w:w="2811"/>
      </w:tblGrid>
      <w:tr>
        <w:trPr>
          <w:cantSplit/>
          <w:tblHeader/>
        </w:trPr>
        <w:tc>
          <w:tcPr>
            <w:tcW w:w="191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Metric</w:t>
            </w:r>
          </w:p>
        </w:tc>
        <w:tc>
          <w:tcPr>
            <w:tcW w:w="4345"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Definition</w:t>
            </w:r>
          </w:p>
        </w:tc>
        <w:tc>
          <w:tcPr>
            <w:tcW w:w="281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How to read it</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Deficiency</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Share of events with no T-object</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Events a flat view drops</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Convergence share</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Share of covered events related to two or more T-objects</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Events copied into several cases</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Copies per event</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Flat rows divided by covered events</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Inflation of event counts (1.0 means none)</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Divergence share</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Share of (case, activity) pairs with two or more events whose other-object sets differ</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Repeated events that really belong to different things</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Nested child</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Another type U whose objects are almost exclusive to one case (95% or more), have their own lifecycle (two or more events) and a fan-out of at least 1.5 per case</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Items of an order, for example</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Cross-instance adjacency</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Among directly-follows pairs in cases with two or more nested children, the share whose two events concern disjoint children</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Events adjacent in the flat log but unrelated in the data</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Coupling</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For an ordered pair of types (T, U), the share of U-objects that touch two or more T-objects</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How much the cases share objects</w:t>
            </w:r>
          </w:p>
        </w:tc>
      </w:tr>
      <w:tr>
        <w:trPr>
          <w:cantSplit/>
        </w:trPr>
        <w:tc>
          <w:tcPr>
            <w:tcW w:w="1917" w:type="dxa"/>
            <w:vAlign w:val="center"/>
          </w:tcPr>
          <w:p>
            <w:pPr>
              <w:spacing w:before="0" w:after="0" w:line="240" w:lineRule="auto"/>
              <w:jc w:val="left"/>
            </w:pPr>
            <w:r>
              <w:rPr>
                <w:rFonts w:ascii="Times New Roman" w:hAnsi="Times New Roman" w:cs="Times New Roman" w:eastAsia="Times New Roman"/>
                <w:sz w:val="18"/>
                <w:szCs w:val="18"/>
              </w:rPr>
              <w:t xml:space="preserve">Variants per case</w:t>
            </w:r>
          </w:p>
        </w:tc>
        <w:tc>
          <w:tcPr>
            <w:tcW w:w="4345" w:type="dxa"/>
            <w:vAlign w:val="center"/>
          </w:tcPr>
          <w:p>
            <w:pPr>
              <w:spacing w:before="0" w:after="0" w:line="240" w:lineRule="auto"/>
              <w:jc w:val="left"/>
            </w:pPr>
            <w:r>
              <w:rPr>
                <w:rFonts w:ascii="Times New Roman" w:hAnsi="Times New Roman" w:cs="Times New Roman" w:eastAsia="Times New Roman"/>
                <w:sz w:val="18"/>
                <w:szCs w:val="18"/>
              </w:rPr>
              <w:t xml:space="preserve">Distinct activity sequences divided by cases</w:t>
            </w:r>
          </w:p>
        </w:tc>
        <w:tc>
          <w:tcPr>
            <w:tcW w:w="2811" w:type="dxa"/>
            <w:vAlign w:val="center"/>
          </w:tcPr>
          <w:p>
            <w:pPr>
              <w:spacing w:before="0" w:after="0" w:line="240" w:lineRule="auto"/>
              <w:jc w:val="left"/>
            </w:pPr>
            <w:r>
              <w:rPr>
                <w:rFonts w:ascii="Times New Roman" w:hAnsi="Times New Roman" w:cs="Times New Roman" w:eastAsia="Times New Roman"/>
                <w:sz w:val="18"/>
                <w:szCs w:val="18"/>
              </w:rPr>
              <w:t xml:space="preserve">How scattered the flat behaviour looks</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These thresholds (95% exclusivity, fan-out of 1.5, 1,000 events) are our own choices. They are written at the top of </w:t>
      </w:r>
      <w:r>
        <w:rPr>
          <w:rFonts w:ascii="Courier New" w:hAnsi="Courier New" w:cs="Courier New" w:eastAsia="Courier New"/>
          <w:sz w:val="22"/>
          <w:szCs w:val="22"/>
        </w:rPr>
        <w:t xml:space="preserve">distortion.py</w:t>
      </w:r>
      <w:r>
        <w:rPr>
          <w:rFonts w:ascii="Times New Roman" w:hAnsi="Times New Roman" w:cs="Times New Roman" w:eastAsia="Times New Roman"/>
          <w:sz w:val="24"/>
          <w:szCs w:val="24"/>
        </w:rPr>
        <w:t xml:space="preserve"> and </w:t>
      </w:r>
      <w:r>
        <w:rPr>
          <w:rFonts w:ascii="Courier New" w:hAnsi="Courier New" w:cs="Courier New" w:eastAsia="Courier New"/>
          <w:sz w:val="22"/>
          <w:szCs w:val="22"/>
        </w:rPr>
        <w:t xml:space="preserve">consequence.py</w:t>
      </w:r>
      <w:r>
        <w:rPr>
          <w:rFonts w:ascii="Times New Roman" w:hAnsi="Times New Roman" w:cs="Times New Roman" w:eastAsia="Times New Roman"/>
          <w:sz w:val="24"/>
          <w:szCs w:val="24"/>
        </w:rPr>
        <w:t xml:space="preserve">, and none was tuned to improve a result.</w:t>
      </w:r>
    </w:p>
    <w:p>
      <w:pPr>
        <w:keepNext/>
        <w:spacing w:before="140" w:after="80" w:line="276" w:lineRule="auto"/>
        <w:outlineLvl w:val="2"/>
      </w:pPr>
      <w:bookmarkStart w:id="1054" w:name="_Toc_5_1_4"/>
      <w:r>
        <w:rPr>
          <w:rFonts w:ascii="Times New Roman" w:hAnsi="Times New Roman" w:cs="Times New Roman" w:eastAsia="Times New Roman"/>
          <w:b/>
          <w:bCs/>
          <w:i/>
          <w:iCs/>
          <w:sz w:val="24"/>
          <w:szCs w:val="24"/>
        </w:rPr>
        <w:t xml:space="preserve">5.1.4  M4: Consequence Analysis</w:t>
      </w:r>
      <w:bookmarkEnd w:id="1054"/>
    </w:p>
    <w:p>
      <w:pPr>
        <w:spacing w:before="0" w:after="120" w:line="276" w:lineRule="auto"/>
        <w:jc w:val="both"/>
      </w:pPr>
      <w:r>
        <w:rPr>
          <w:rFonts w:ascii="Times New Roman" w:hAnsi="Times New Roman" w:cs="Times New Roman" w:eastAsia="Times New Roman"/>
          <w:sz w:val="24"/>
          <w:szCs w:val="24"/>
        </w:rPr>
        <w:t xml:space="preserve">Distortion metrics say how much a flat view differs. The consequence analysis asks what an analyst would read differently. The reference is the object-centric view: every event counted once, and the object-centric directly-follows relation, which is the union of consecutive-event pairs over the lifecycle of every object of every type. For each case notion we compare four outputs with that reference.</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C1 Activity ranking.</w:t>
      </w:r>
      <w:r>
        <w:rPr>
          <w:rFonts w:ascii="Times New Roman" w:hAnsi="Times New Roman" w:cs="Times New Roman" w:eastAsia="Times New Roman"/>
          <w:sz w:val="24"/>
          <w:szCs w:val="24"/>
        </w:rPr>
        <w:t xml:space="preserve"> Spearman rank correlation of the flat activity counts with (a) the counts of the whole process, each event once, and (b) the counts of the same covered events each counted once, which isolates the effect of duplication. We also report the share of activities visible at all.</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C2 Directly-follows edges.</w:t>
      </w:r>
      <w:r>
        <w:rPr>
          <w:rFonts w:ascii="Times New Roman" w:hAnsi="Times New Roman" w:cs="Times New Roman" w:eastAsia="Times New Roman"/>
          <w:sz w:val="24"/>
          <w:szCs w:val="24"/>
        </w:rPr>
        <w:t xml:space="preserve"> Duplication of event pairs (flat pairs divided by distinct pairs), rank agreement of edge frequencies with and without duplicates, the largest inflation among the ten most frequent reference edges, and, when nested children exist, the share of flat edge instances whose edge type never occurs inside any child (the spurious edge mass).</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C3 Variants.</w:t>
      </w:r>
      <w:r>
        <w:rPr>
          <w:rFonts w:ascii="Times New Roman" w:hAnsi="Times New Roman" w:cs="Times New Roman" w:eastAsia="Times New Roman"/>
          <w:sz w:val="24"/>
          <w:szCs w:val="24"/>
        </w:rPr>
        <w:t xml:space="preserve"> Distinct activity sequences, variants per case, and the share of cases covered by the ten most frequent variants.</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C4 Entity ranking.</w:t>
      </w:r>
      <w:r>
        <w:rPr>
          <w:rFonts w:ascii="Times New Roman" w:hAnsi="Times New Roman" w:cs="Times New Roman" w:eastAsia="Times New Roman"/>
          <w:sz w:val="24"/>
          <w:szCs w:val="24"/>
        </w:rPr>
        <w:t xml:space="preserve"> For every other object type with at least 30 objects, the rank correlation between the true number of events per object and the row count that a denormalised flat export of T would give, over the objects that appear in the export at all.</w:t>
      </w:r>
    </w:p>
    <w:p>
      <w:pPr>
        <w:spacing w:before="0" w:after="120" w:line="276" w:lineRule="auto"/>
        <w:jc w:val="both"/>
      </w:pPr>
      <w:r>
        <w:rPr>
          <w:rFonts w:ascii="Times New Roman" w:hAnsi="Times New Roman" w:cs="Times New Roman" w:eastAsia="Times New Roman"/>
          <w:sz w:val="24"/>
          <w:szCs w:val="24"/>
        </w:rPr>
        <w:t xml:space="preserve">Two details keep the comparison fair. Events are coded by sorted event identifier, so that ties in time are always broken the same way. And the analysis separates </w:t>
      </w:r>
      <w:r>
        <w:rPr>
          <w:rFonts w:ascii="Times New Roman" w:hAnsi="Times New Roman" w:cs="Times New Roman" w:eastAsia="Times New Roman"/>
          <w:i/>
          <w:iCs/>
          <w:sz w:val="24"/>
          <w:szCs w:val="24"/>
        </w:rPr>
        <w:t xml:space="preserve">duplication</w:t>
      </w:r>
      <w:r>
        <w:rPr>
          <w:rFonts w:ascii="Times New Roman" w:hAnsi="Times New Roman" w:cs="Times New Roman" w:eastAsia="Times New Roman"/>
          <w:sz w:val="24"/>
          <w:szCs w:val="24"/>
        </w:rPr>
        <w:t xml:space="preserve"> (the same event counted several times) from </w:t>
      </w:r>
      <w:r>
        <w:rPr>
          <w:rFonts w:ascii="Times New Roman" w:hAnsi="Times New Roman" w:cs="Times New Roman" w:eastAsia="Times New Roman"/>
          <w:i/>
          <w:iCs/>
          <w:sz w:val="24"/>
          <w:szCs w:val="24"/>
        </w:rPr>
        <w:t xml:space="preserve">narrowing</w:t>
      </w:r>
      <w:r>
        <w:rPr>
          <w:rFonts w:ascii="Times New Roman" w:hAnsi="Times New Roman" w:cs="Times New Roman" w:eastAsia="Times New Roman"/>
          <w:sz w:val="24"/>
          <w:szCs w:val="24"/>
        </w:rPr>
        <w:t xml:space="preserve"> (events or activities that a case notion never sees), because a careful analyst can undo the first by de-duplicating on the event identifier, but nobody can recover the second from a flat log.</w:t>
      </w:r>
    </w:p>
    <w:p>
      <w:pPr>
        <w:keepNext/>
        <w:spacing w:before="140" w:after="80" w:line="276" w:lineRule="auto"/>
        <w:outlineLvl w:val="2"/>
      </w:pPr>
      <w:bookmarkStart w:id="1055" w:name="_Toc_5_1_5"/>
      <w:r>
        <w:rPr>
          <w:rFonts w:ascii="Times New Roman" w:hAnsi="Times New Roman" w:cs="Times New Roman" w:eastAsia="Times New Roman"/>
          <w:b/>
          <w:bCs/>
          <w:i/>
          <w:iCs/>
          <w:sz w:val="24"/>
          <w:szCs w:val="24"/>
        </w:rPr>
        <w:t xml:space="preserve">5.1.5  M5: Predicate Engine (Appendix-Level)</w:t>
      </w:r>
      <w:bookmarkEnd w:id="1055"/>
    </w:p>
    <w:p>
      <w:pPr>
        <w:spacing w:before="0" w:after="120" w:line="276" w:lineRule="auto"/>
        <w:jc w:val="both"/>
      </w:pPr>
      <w:r>
        <w:rPr>
          <w:rFonts w:ascii="Times New Roman" w:hAnsi="Times New Roman" w:cs="Times New Roman" w:eastAsia="Times New Roman"/>
          <w:sz w:val="24"/>
          <w:szCs w:val="24"/>
        </w:rPr>
        <w:t xml:space="preserve">From earlier work we keep a rule-based engine, </w:t>
      </w:r>
      <w:r>
        <w:rPr>
          <w:rFonts w:ascii="Courier New" w:hAnsi="Courier New" w:cs="Courier New" w:eastAsia="Courier New"/>
          <w:sz w:val="22"/>
          <w:szCs w:val="22"/>
        </w:rPr>
        <w:t xml:space="preserve">cooc.py</w:t>
      </w:r>
      <w:r>
        <w:rPr>
          <w:rFonts w:ascii="Times New Roman" w:hAnsi="Times New Roman" w:cs="Times New Roman" w:eastAsia="Times New Roman"/>
          <w:sz w:val="24"/>
          <w:szCs w:val="24"/>
        </w:rPr>
        <w:t xml:space="preserve"> with </w:t>
      </w:r>
      <w:r>
        <w:rPr>
          <w:rFonts w:ascii="Courier New" w:hAnsi="Courier New" w:cs="Courier New" w:eastAsia="Courier New"/>
          <w:sz w:val="22"/>
          <w:szCs w:val="22"/>
        </w:rPr>
        <w:t xml:space="preserve">registry.py</w:t>
      </w:r>
      <w:r>
        <w:rPr>
          <w:rFonts w:ascii="Times New Roman" w:hAnsi="Times New Roman" w:cs="Times New Roman" w:eastAsia="Times New Roman"/>
          <w:sz w:val="24"/>
          <w:szCs w:val="24"/>
        </w:rPr>
        <w:t xml:space="preserve">. It evaluates eleven natural rules (for example, a change is merged only after an approval vote, or no submission after the assessment deadline) on native, flat and denormalised-flat views of CROP and OULAD. Since only two logs and eleven rules are involved, we do not draw conclusions from it and do not use it in the main results.</w:t>
      </w:r>
    </w:p>
    <w:p>
      <w:pPr>
        <w:keepNext/>
        <w:spacing w:before="140" w:after="80" w:line="276" w:lineRule="auto"/>
        <w:outlineLvl w:val="2"/>
      </w:pPr>
      <w:bookmarkStart w:id="1056" w:name="_Toc_5_1_6"/>
      <w:r>
        <w:rPr>
          <w:rFonts w:ascii="Times New Roman" w:hAnsi="Times New Roman" w:cs="Times New Roman" w:eastAsia="Times New Roman"/>
          <w:b/>
          <w:bCs/>
          <w:i/>
          <w:iCs/>
          <w:sz w:val="24"/>
          <w:szCs w:val="24"/>
        </w:rPr>
        <w:t xml:space="preserve">5.1.6  M6: Validation</w:t>
      </w:r>
      <w:bookmarkEnd w:id="1056"/>
    </w:p>
    <w:p>
      <w:pPr>
        <w:spacing w:before="0" w:after="120" w:line="276" w:lineRule="auto"/>
        <w:jc w:val="both"/>
      </w:pPr>
      <w:r>
        <w:rPr>
          <w:rFonts w:ascii="Courier New" w:hAnsi="Courier New" w:cs="Courier New" w:eastAsia="Courier New"/>
          <w:sz w:val="22"/>
          <w:szCs w:val="22"/>
        </w:rPr>
        <w:t xml:space="preserve">sql_crosscheck.py</w:t>
      </w:r>
      <w:r>
        <w:rPr>
          <w:rFonts w:ascii="Times New Roman" w:hAnsi="Times New Roman" w:cs="Times New Roman" w:eastAsia="Times New Roman"/>
          <w:sz w:val="24"/>
          <w:szCs w:val="24"/>
        </w:rPr>
        <w:t xml:space="preserve"> re-implements four CROP rules in plain SQL on the OCEL SQLite file, opened read-only. </w:t>
      </w:r>
      <w:r>
        <w:rPr>
          <w:rFonts w:ascii="Courier New" w:hAnsi="Courier New" w:cs="Courier New" w:eastAsia="Courier New"/>
          <w:sz w:val="22"/>
          <w:szCs w:val="22"/>
        </w:rPr>
        <w:t xml:space="preserve">check_consequence.py</w:t>
      </w:r>
      <w:r>
        <w:rPr>
          <w:rFonts w:ascii="Times New Roman" w:hAnsi="Times New Roman" w:cs="Times New Roman" w:eastAsia="Times New Roman"/>
          <w:sz w:val="24"/>
          <w:szCs w:val="24"/>
        </w:rPr>
        <w:t xml:space="preserve"> compares the fast consequence code with a slow plain-Python version on a real slice of the Enron log. An independent recomputation from the raw OULAD CSV files checks the OULAD counts. Section 5.2 gives the results.</w:t>
      </w:r>
    </w:p>
    <w:p>
      <w:pPr>
        <w:keepNext/>
        <w:spacing w:before="140" w:after="80" w:line="276" w:lineRule="auto"/>
        <w:outlineLvl w:val="2"/>
      </w:pPr>
      <w:bookmarkStart w:id="1057" w:name="_Toc_5_1_7"/>
      <w:r>
        <w:rPr>
          <w:rFonts w:ascii="Times New Roman" w:hAnsi="Times New Roman" w:cs="Times New Roman" w:eastAsia="Times New Roman"/>
          <w:b/>
          <w:bCs/>
          <w:i/>
          <w:iCs/>
          <w:sz w:val="24"/>
          <w:szCs w:val="24"/>
        </w:rPr>
        <w:t xml:space="preserve">5.1.7  M7: Summaries</w:t>
      </w:r>
      <w:bookmarkEnd w:id="1057"/>
    </w:p>
    <w:p>
      <w:pPr>
        <w:spacing w:before="0" w:after="120" w:line="276" w:lineRule="auto"/>
        <w:jc w:val="left"/>
      </w:pPr>
      <w:r>
        <w:rPr>
          <w:rFonts w:ascii="Courier New" w:hAnsi="Courier New" w:cs="Courier New" w:eastAsia="Courier New"/>
          <w:sz w:val="22"/>
          <w:szCs w:val="22"/>
        </w:rPr>
        <w:t xml:space="preserve">summarize_distortion.py</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summarize_log_level.py</w:t>
      </w:r>
      <w:r>
        <w:rPr>
          <w:rFonts w:ascii="Times New Roman" w:hAnsi="Times New Roman" w:cs="Times New Roman" w:eastAsia="Times New Roman"/>
          <w:sz w:val="24"/>
          <w:szCs w:val="24"/>
        </w:rPr>
        <w:t xml:space="preserve"> and </w:t>
      </w:r>
      <w:r>
        <w:rPr>
          <w:rFonts w:ascii="Courier New" w:hAnsi="Courier New" w:cs="Courier New" w:eastAsia="Courier New"/>
          <w:sz w:val="22"/>
          <w:szCs w:val="22"/>
        </w:rPr>
        <w:t xml:space="preserve">summarize_consequence.py</w:t>
      </w:r>
      <w:r>
        <w:rPr>
          <w:rFonts w:ascii="Times New Roman" w:hAnsi="Times New Roman" w:cs="Times New Roman" w:eastAsia="Times New Roman"/>
          <w:sz w:val="24"/>
          <w:szCs w:val="24"/>
        </w:rPr>
        <w:t xml:space="preserve"> combine the per-log JSON files into the CSV and Markdown tables used in Chapter 7. </w:t>
      </w:r>
      <w:r>
        <w:rPr>
          <w:rFonts w:ascii="Courier New" w:hAnsi="Courier New" w:cs="Courier New" w:eastAsia="Courier New"/>
          <w:sz w:val="22"/>
          <w:szCs w:val="22"/>
        </w:rPr>
        <w:t xml:space="preserve">make study</w:t>
      </w:r>
      <w:r>
        <w:rPr>
          <w:rFonts w:ascii="Times New Roman" w:hAnsi="Times New Roman" w:cs="Times New Roman" w:eastAsia="Times New Roman"/>
          <w:sz w:val="24"/>
          <w:szCs w:val="24"/>
        </w:rPr>
        <w:t xml:space="preserve"> runs the whole sequence.</w:t>
      </w:r>
    </w:p>
    <w:p>
      <w:pPr>
        <w:keepNext/>
        <w:spacing w:before="200" w:after="100" w:line="276" w:lineRule="auto"/>
        <w:outlineLvl w:val="1"/>
      </w:pPr>
      <w:bookmarkStart w:id="1058" w:name="_Toc_5_2"/>
      <w:r>
        <w:rPr>
          <w:rFonts w:ascii="Times New Roman" w:hAnsi="Times New Roman" w:cs="Times New Roman" w:eastAsia="Times New Roman"/>
          <w:b/>
          <w:bCs/>
          <w:sz w:val="24"/>
          <w:szCs w:val="24"/>
        </w:rPr>
        <w:t xml:space="preserve">5.2  Testing</w:t>
      </w:r>
      <w:bookmarkEnd w:id="1058"/>
    </w:p>
    <w:p>
      <w:pPr>
        <w:spacing w:before="0" w:after="120" w:line="276" w:lineRule="auto"/>
        <w:jc w:val="both"/>
      </w:pPr>
      <w:r>
        <w:rPr>
          <w:rFonts w:ascii="Times New Roman" w:hAnsi="Times New Roman" w:cs="Times New Roman" w:eastAsia="Times New Roman"/>
          <w:sz w:val="24"/>
          <w:szCs w:val="24"/>
        </w:rPr>
        <w:t xml:space="preserve">We tested the project the way we would test someone else's work. Table 5.3 lists each check, what it proves and what we found.</w:t>
      </w:r>
    </w:p>
    <w:p>
      <w:pPr>
        <w:keepNext/>
        <w:spacing w:before="160" w:after="80" w:line="240" w:lineRule="auto"/>
        <w:jc w:val="center"/>
      </w:pPr>
      <w:bookmarkStart w:id="1059" w:name="_Tab_5_3"/>
      <w:r>
        <w:rPr>
          <w:rFonts w:ascii="Times New Roman" w:hAnsi="Times New Roman" w:cs="Times New Roman" w:eastAsia="Times New Roman"/>
          <w:b/>
          <w:bCs/>
          <w:sz w:val="20"/>
          <w:szCs w:val="20"/>
        </w:rPr>
        <w:t xml:space="preserve">Table 5.3: </w:t>
      </w:r>
      <w:r>
        <w:rPr>
          <w:rFonts w:ascii="Times New Roman" w:hAnsi="Times New Roman" w:cs="Times New Roman" w:eastAsia="Times New Roman"/>
          <w:sz w:val="20"/>
          <w:szCs w:val="20"/>
        </w:rPr>
        <w:t xml:space="preserve">Verification checks</w:t>
      </w:r>
      <w:bookmarkEnd w:id="1059"/>
    </w:p>
    <w:tbl>
      <w:tblPr>
        <w:tblW w:w="9073"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203"/>
        <w:gridCol w:w="2981"/>
        <w:gridCol w:w="3889"/>
      </w:tblGrid>
      <w:tr>
        <w:trPr>
          <w:cantSplit/>
          <w:tblHeader/>
        </w:trPr>
        <w:tc>
          <w:tcPr>
            <w:tcW w:w="220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Check</w:t>
            </w:r>
          </w:p>
        </w:tc>
        <w:tc>
          <w:tcPr>
            <w:tcW w:w="298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What it proves</w:t>
            </w:r>
          </w:p>
        </w:tc>
        <w:tc>
          <w:tcPr>
            <w:tcW w:w="388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Result</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Download integrity</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Zenodo files match the published size and MD5</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Verified for the Zenodo sources; SHA-256 recorded for every file, including OULAD</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Reproducibility</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Re-running gives the same outputs</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Tracked result files were byte-identical after a re-run (checked with Git)</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SQL cross-check</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The predicate code matches independent SQL</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4 of 4 CROP rules match exactly: 522, 19,109, 164 and 423 flagged changes</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Brute-force self-check</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The fast consequence code equals plain Python</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Directly-follows pairs identical on 4 case notions; entity ranking identical</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Independent recomputation</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OULAD counts match the raw CSV files</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15,348 enrolments with a late submission, 415 submissions after unregistration, 29 flagged by the stage-order rule: all exact</w:t>
            </w:r>
          </w:p>
        </w:tc>
      </w:tr>
      <w:tr>
        <w:trPr>
          <w:cantSplit/>
        </w:trPr>
        <w:tc>
          <w:tcPr>
            <w:tcW w:w="2203" w:type="dxa"/>
            <w:vAlign w:val="center"/>
          </w:tcPr>
          <w:p>
            <w:pPr>
              <w:spacing w:before="0" w:after="0" w:line="240" w:lineRule="auto"/>
              <w:jc w:val="left"/>
            </w:pPr>
            <w:r>
              <w:rPr>
                <w:rFonts w:ascii="Times New Roman" w:hAnsi="Times New Roman" w:cs="Times New Roman" w:eastAsia="Times New Roman"/>
                <w:sz w:val="18"/>
                <w:szCs w:val="18"/>
              </w:rPr>
              <w:t xml:space="preserve">Bugs found by our own checks</w:t>
            </w:r>
          </w:p>
        </w:tc>
        <w:tc>
          <w:tcPr>
            <w:tcW w:w="2981" w:type="dxa"/>
            <w:vAlign w:val="center"/>
          </w:tcPr>
          <w:p>
            <w:pPr>
              <w:spacing w:before="0" w:after="0" w:line="240" w:lineRule="auto"/>
              <w:jc w:val="left"/>
            </w:pPr>
            <w:r>
              <w:rPr>
                <w:rFonts w:ascii="Times New Roman" w:hAnsi="Times New Roman" w:cs="Times New Roman" w:eastAsia="Times New Roman"/>
                <w:sz w:val="18"/>
                <w:szCs w:val="18"/>
              </w:rPr>
              <w:t xml:space="preserve">Verification is not a formality</w:t>
            </w:r>
          </w:p>
        </w:tc>
        <w:tc>
          <w:tcPr>
            <w:tcW w:w="3889" w:type="dxa"/>
            <w:vAlign w:val="center"/>
          </w:tcPr>
          <w:p>
            <w:pPr>
              <w:spacing w:before="0" w:after="0" w:line="240" w:lineRule="auto"/>
              <w:jc w:val="left"/>
            </w:pPr>
            <w:r>
              <w:rPr>
                <w:rFonts w:ascii="Times New Roman" w:hAnsi="Times New Roman" w:cs="Times New Roman" w:eastAsia="Times New Roman"/>
                <w:sz w:val="18"/>
                <w:szCs w:val="18"/>
              </w:rPr>
              <w:t xml:space="preserve">Three bugs found and fixed (see below)</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checks found three bugs of our own, and we fixed all three before the results in this report were produced.</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Duplicate events.</w:t>
      </w:r>
      <w:r>
        <w:rPr>
          <w:rFonts w:ascii="Times New Roman" w:hAnsi="Times New Roman" w:cs="Times New Roman" w:eastAsia="Times New Roman"/>
          <w:sz w:val="24"/>
          <w:szCs w:val="24"/>
        </w:rPr>
        <w:t xml:space="preserve"> The CROP converter wrote duplicate event rows (about 17% of the event rows). They are removed.</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A missed abandon form.</w:t>
      </w:r>
      <w:r>
        <w:rPr>
          <w:rFonts w:ascii="Times New Roman" w:hAnsi="Times New Roman" w:cs="Times New Roman" w:eastAsia="Times New Roman"/>
          <w:sz w:val="24"/>
          <w:szCs w:val="24"/>
        </w:rPr>
        <w:t xml:space="preserve"> The converter did not recognise one phrasing of the Gerrit abandon message ("Patch Set N: Abandoned"). It does now.</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Tie-breaking.</w:t>
      </w:r>
      <w:r>
        <w:rPr>
          <w:rFonts w:ascii="Times New Roman" w:hAnsi="Times New Roman" w:cs="Times New Roman" w:eastAsia="Times New Roman"/>
          <w:sz w:val="24"/>
          <w:szCs w:val="24"/>
        </w:rPr>
        <w:t xml:space="preserve"> Events with the same timestamp could be ordered differently between two code paths. Events are now ordered by timestamp and then by event identifier.</w:t>
      </w:r>
    </w:p>
    <w:p>
      <w:pPr>
        <w:spacing w:before="0" w:after="120" w:line="276" w:lineRule="auto"/>
        <w:jc w:val="both"/>
      </w:pPr>
      <w:r>
        <w:rPr>
          <w:rFonts w:ascii="Times New Roman" w:hAnsi="Times New Roman" w:cs="Times New Roman" w:eastAsia="Times New Roman"/>
          <w:sz w:val="24"/>
          <w:szCs w:val="24"/>
        </w:rPr>
        <w:t xml:space="preserve">What we did not do is just as important. We did not get a second person to label the findings independently. We reviewed a stratified sample of classified CROP comments by hand and found no further misclassification, but that reviewer was one of us, so it is not an independent label set. The converters are checked by us and not by a second team. The SQL cross-check tests the predicate code, not the CROP converter.</w:t>
      </w:r>
    </w:p>
    <w:p>
      <w:pPr>
        <w:keepNext/>
        <w:pageBreakBefore/>
        <w:spacing w:before="0" w:after="60" w:line="276" w:lineRule="auto"/>
        <w:jc w:val="center"/>
      </w:pPr>
      <w:r>
        <w:rPr>
          <w:rFonts w:ascii="Times New Roman" w:hAnsi="Times New Roman" w:cs="Times New Roman" w:eastAsia="Times New Roman"/>
          <w:b/>
          <w:bCs/>
          <w:sz w:val="28"/>
          <w:szCs w:val="28"/>
        </w:rPr>
        <w:t xml:space="preserve">CHAPTER 6</w:t>
      </w:r>
    </w:p>
    <w:p>
      <w:pPr>
        <w:keepNext/>
        <w:spacing w:before="0" w:after="240" w:line="276" w:lineRule="auto"/>
        <w:jc w:val="center"/>
        <w:outlineLvl w:val="0"/>
      </w:pPr>
      <w:bookmarkStart w:id="1060" w:name="_Toc_ch6"/>
      <w:r>
        <w:rPr>
          <w:rFonts w:ascii="Times New Roman" w:hAnsi="Times New Roman" w:cs="Times New Roman" w:eastAsia="Times New Roman"/>
          <w:b/>
          <w:bCs/>
          <w:sz w:val="28"/>
          <w:szCs w:val="28"/>
        </w:rPr>
        <w:t xml:space="preserve">PROJECT DEMONSTRATION</w:t>
      </w:r>
      <w:bookmarkEnd w:id="1060"/>
    </w:p>
    <w:p>
      <w:pPr>
        <w:spacing w:before="0" w:after="120" w:line="276" w:lineRule="auto"/>
        <w:jc w:val="both"/>
      </w:pPr>
      <w:r>
        <w:rPr>
          <w:rFonts w:ascii="Times New Roman" w:hAnsi="Times New Roman" w:cs="Times New Roman" w:eastAsia="Times New Roman"/>
          <w:sz w:val="24"/>
          <w:szCs w:val="24"/>
        </w:rPr>
        <w:t xml:space="preserve">The live demonstration runs five commands from the </w:t>
      </w:r>
      <w:r>
        <w:rPr>
          <w:rFonts w:ascii="Courier New" w:hAnsi="Courier New" w:cs="Courier New" w:eastAsia="Courier New"/>
          <w:sz w:val="22"/>
          <w:szCs w:val="22"/>
        </w:rPr>
        <w:t xml:space="preserve">realdata</w:t>
      </w:r>
      <w:r>
        <w:rPr>
          <w:rFonts w:ascii="Times New Roman" w:hAnsi="Times New Roman" w:cs="Times New Roman" w:eastAsia="Times New Roman"/>
          <w:sz w:val="24"/>
          <w:szCs w:val="24"/>
        </w:rPr>
        <w:t xml:space="preserve"> directory. We ran them for this report and stored the output files under </w:t>
      </w:r>
      <w:r>
        <w:rPr>
          <w:rFonts w:ascii="Courier New" w:hAnsi="Courier New" w:cs="Courier New" w:eastAsia="Courier New"/>
          <w:sz w:val="22"/>
          <w:szCs w:val="22"/>
        </w:rPr>
        <w:t xml:space="preserve">docs/review-3/demo/</w:t>
      </w:r>
      <w:r>
        <w:rPr>
          <w:rFonts w:ascii="Times New Roman" w:hAnsi="Times New Roman" w:cs="Times New Roman" w:eastAsia="Times New Roman"/>
          <w:sz w:val="24"/>
          <w:szCs w:val="24"/>
        </w:rPr>
        <w:t xml:space="preserve">, so the same text can be shown if the network or the laptop misbehaves on the day. Table 6.1 lists the steps and the measured times.</w:t>
      </w:r>
    </w:p>
    <w:p>
      <w:pPr>
        <w:keepNext/>
        <w:spacing w:before="160" w:after="80" w:line="240" w:lineRule="auto"/>
        <w:jc w:val="center"/>
      </w:pPr>
      <w:bookmarkStart w:id="1061" w:name="_Tab_6_1"/>
      <w:r>
        <w:rPr>
          <w:rFonts w:ascii="Times New Roman" w:hAnsi="Times New Roman" w:cs="Times New Roman" w:eastAsia="Times New Roman"/>
          <w:b/>
          <w:bCs/>
          <w:sz w:val="20"/>
          <w:szCs w:val="20"/>
        </w:rPr>
        <w:t xml:space="preserve">Table 6.1: </w:t>
      </w:r>
      <w:r>
        <w:rPr>
          <w:rFonts w:ascii="Times New Roman" w:hAnsi="Times New Roman" w:cs="Times New Roman" w:eastAsia="Times New Roman"/>
          <w:sz w:val="20"/>
          <w:szCs w:val="20"/>
        </w:rPr>
        <w:t xml:space="preserve">Demonstration steps</w:t>
      </w:r>
      <w:bookmarkEnd w:id="1061"/>
    </w:p>
    <w:tbl>
      <w:tblPr>
        <w:tblW w:w="9073"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639"/>
        <w:gridCol w:w="3834"/>
        <w:gridCol w:w="3578"/>
        <w:gridCol w:w="1022"/>
      </w:tblGrid>
      <w:tr>
        <w:trPr>
          <w:cantSplit/>
          <w:tblHeader/>
        </w:trPr>
        <w:tc>
          <w:tcPr>
            <w:tcW w:w="63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Step</w:t>
            </w:r>
          </w:p>
        </w:tc>
        <w:tc>
          <w:tcPr>
            <w:tcW w:w="383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Command</w:t>
            </w:r>
          </w:p>
        </w:tc>
        <w:tc>
          <w:tcPr>
            <w:tcW w:w="3578"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What the panel sees</w:t>
            </w:r>
          </w:p>
        </w:tc>
        <w:tc>
          <w:tcPr>
            <w:tcW w:w="102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Time</w:t>
            </w:r>
          </w:p>
        </w:tc>
      </w:tr>
      <w:tr>
        <w:trPr>
          <w:cantSplit/>
        </w:trPr>
        <w:tc>
          <w:tcPr>
            <w:tcW w:w="639" w:type="dxa"/>
            <w:vAlign w:val="center"/>
          </w:tcPr>
          <w:p>
            <w:pPr>
              <w:keepNext/>
              <w:spacing w:before="0" w:after="0" w:line="240" w:lineRule="auto"/>
              <w:jc w:val="center"/>
            </w:pPr>
            <w:r>
              <w:rPr>
                <w:rFonts w:ascii="Times New Roman" w:hAnsi="Times New Roman" w:cs="Times New Roman" w:eastAsia="Times New Roman"/>
                <w:sz w:val="18"/>
                <w:szCs w:val="18"/>
              </w:rPr>
              <w:t xml:space="preserve">1</w:t>
            </w:r>
          </w:p>
        </w:tc>
        <w:tc>
          <w:tcPr>
            <w:tcW w:w="3834" w:type="dxa"/>
            <w:vAlign w:val="center"/>
          </w:tcPr>
          <w:p>
            <w:pPr>
              <w:keepNext/>
              <w:spacing w:before="0" w:after="0" w:line="240" w:lineRule="auto"/>
              <w:jc w:val="left"/>
            </w:pPr>
            <w:r>
              <w:rPr>
                <w:rFonts w:ascii="Courier New" w:hAnsi="Courier New" w:cs="Courier New" w:eastAsia="Courier New"/>
                <w:sz w:val="16"/>
                <w:szCs w:val="16"/>
              </w:rPr>
              <w:t xml:space="preserve">python3 -I src/fetch_sources.py</w:t>
            </w:r>
          </w:p>
        </w:tc>
        <w:tc>
          <w:tcPr>
            <w:tcW w:w="3578" w:type="dxa"/>
            <w:vAlign w:val="center"/>
          </w:tcPr>
          <w:p>
            <w:pPr>
              <w:keepNext/>
              <w:spacing w:before="0" w:after="0" w:line="240" w:lineRule="auto"/>
              <w:jc w:val="left"/>
            </w:pPr>
            <w:r>
              <w:rPr>
                <w:rFonts w:ascii="Times New Roman" w:hAnsi="Times New Roman" w:cs="Times New Roman" w:eastAsia="Times New Roman"/>
                <w:sz w:val="18"/>
                <w:szCs w:val="18"/>
              </w:rPr>
              <w:t xml:space="preserve">All eight sources already present; nothing is downloaded again</w:t>
            </w:r>
          </w:p>
        </w:tc>
        <w:tc>
          <w:tcPr>
            <w:tcW w:w="1022" w:type="dxa"/>
            <w:vAlign w:val="center"/>
          </w:tcPr>
          <w:p>
            <w:pPr>
              <w:keepNext/>
              <w:spacing w:before="0" w:after="0" w:line="240" w:lineRule="auto"/>
              <w:jc w:val="center"/>
            </w:pPr>
            <w:r>
              <w:rPr>
                <w:rFonts w:ascii="Times New Roman" w:hAnsi="Times New Roman" w:cs="Times New Roman" w:eastAsia="Times New Roman"/>
                <w:sz w:val="18"/>
                <w:szCs w:val="18"/>
              </w:rPr>
              <w:t xml:space="preserve">0.1 s</w:t>
            </w:r>
          </w:p>
        </w:tc>
      </w:tr>
      <w:tr>
        <w:trPr>
          <w:cantSplit/>
        </w:trPr>
        <w:tc>
          <w:tcPr>
            <w:tcW w:w="639" w:type="dxa"/>
            <w:vAlign w:val="center"/>
          </w:tcPr>
          <w:p>
            <w:pPr>
              <w:keepNext/>
              <w:spacing w:before="0" w:after="0" w:line="240" w:lineRule="auto"/>
              <w:jc w:val="center"/>
            </w:pPr>
            <w:r>
              <w:rPr>
                <w:rFonts w:ascii="Times New Roman" w:hAnsi="Times New Roman" w:cs="Times New Roman" w:eastAsia="Times New Roman"/>
                <w:sz w:val="18"/>
                <w:szCs w:val="18"/>
              </w:rPr>
              <w:t xml:space="preserve">2</w:t>
            </w:r>
          </w:p>
        </w:tc>
        <w:tc>
          <w:tcPr>
            <w:tcW w:w="3834" w:type="dxa"/>
            <w:vAlign w:val="center"/>
          </w:tcPr>
          <w:p>
            <w:pPr>
              <w:keepNext/>
              <w:spacing w:before="0" w:after="0" w:line="240" w:lineRule="auto"/>
              <w:jc w:val="left"/>
            </w:pPr>
            <w:r>
              <w:rPr>
                <w:rFonts w:ascii="Courier New" w:hAnsi="Courier New" w:cs="Courier New" w:eastAsia="Courier New"/>
                <w:sz w:val="16"/>
                <w:szCs w:val="16"/>
              </w:rPr>
              <w:t xml:space="preserve">.venv/bin/python -I src/check_consequence.py</w:t>
            </w:r>
          </w:p>
        </w:tc>
        <w:tc>
          <w:tcPr>
            <w:tcW w:w="3578" w:type="dxa"/>
            <w:vAlign w:val="center"/>
          </w:tcPr>
          <w:p>
            <w:pPr>
              <w:keepNext/>
              <w:spacing w:before="0" w:after="0" w:line="240" w:lineRule="auto"/>
              <w:jc w:val="left"/>
            </w:pPr>
            <w:r>
              <w:rPr>
                <w:rFonts w:ascii="Times New Roman" w:hAnsi="Times New Roman" w:cs="Times New Roman" w:eastAsia="Times New Roman"/>
                <w:sz w:val="18"/>
                <w:szCs w:val="18"/>
              </w:rPr>
              <w:t xml:space="preserve">Self-check against the plain-Python version</w:t>
            </w:r>
          </w:p>
        </w:tc>
        <w:tc>
          <w:tcPr>
            <w:tcW w:w="1022" w:type="dxa"/>
            <w:vAlign w:val="center"/>
          </w:tcPr>
          <w:p>
            <w:pPr>
              <w:keepNext/>
              <w:spacing w:before="0" w:after="0" w:line="240" w:lineRule="auto"/>
              <w:jc w:val="center"/>
            </w:pPr>
            <w:r>
              <w:rPr>
                <w:rFonts w:ascii="Times New Roman" w:hAnsi="Times New Roman" w:cs="Times New Roman" w:eastAsia="Times New Roman"/>
                <w:sz w:val="18"/>
                <w:szCs w:val="18"/>
              </w:rPr>
              <w:t xml:space="preserve">3.7 s</w:t>
            </w:r>
          </w:p>
        </w:tc>
      </w:tr>
      <w:tr>
        <w:trPr>
          <w:cantSplit/>
        </w:trPr>
        <w:tc>
          <w:tcPr>
            <w:tcW w:w="639" w:type="dxa"/>
            <w:vAlign w:val="center"/>
          </w:tcPr>
          <w:p>
            <w:pPr>
              <w:keepNext/>
              <w:spacing w:before="0" w:after="0" w:line="240" w:lineRule="auto"/>
              <w:jc w:val="center"/>
            </w:pPr>
            <w:r>
              <w:rPr>
                <w:rFonts w:ascii="Times New Roman" w:hAnsi="Times New Roman" w:cs="Times New Roman" w:eastAsia="Times New Roman"/>
                <w:sz w:val="18"/>
                <w:szCs w:val="18"/>
              </w:rPr>
              <w:t xml:space="preserve">3</w:t>
            </w:r>
          </w:p>
        </w:tc>
        <w:tc>
          <w:tcPr>
            <w:tcW w:w="3834" w:type="dxa"/>
            <w:vAlign w:val="center"/>
          </w:tcPr>
          <w:p>
            <w:pPr>
              <w:keepNext/>
              <w:spacing w:before="0" w:after="0" w:line="240" w:lineRule="auto"/>
              <w:jc w:val="left"/>
            </w:pPr>
            <w:r>
              <w:rPr>
                <w:rFonts w:ascii="Courier New" w:hAnsi="Courier New" w:cs="Courier New" w:eastAsia="Courier New"/>
                <w:sz w:val="16"/>
                <w:szCs w:val="16"/>
              </w:rPr>
              <w:t xml:space="preserve">.venv/bin/python -I src/distortion.py enron</w:t>
            </w:r>
          </w:p>
        </w:tc>
        <w:tc>
          <w:tcPr>
            <w:tcW w:w="3578" w:type="dxa"/>
            <w:vAlign w:val="center"/>
          </w:tcPr>
          <w:p>
            <w:pPr>
              <w:keepNext/>
              <w:spacing w:before="0" w:after="0" w:line="240" w:lineRule="auto"/>
              <w:jc w:val="left"/>
            </w:pPr>
            <w:r>
              <w:rPr>
                <w:rFonts w:ascii="Times New Roman" w:hAnsi="Times New Roman" w:cs="Times New Roman" w:eastAsia="Times New Roman"/>
                <w:sz w:val="18"/>
                <w:szCs w:val="18"/>
              </w:rPr>
              <w:t xml:space="preserve">Distortion table for the Enron log</w:t>
            </w:r>
          </w:p>
        </w:tc>
        <w:tc>
          <w:tcPr>
            <w:tcW w:w="1022" w:type="dxa"/>
            <w:vAlign w:val="center"/>
          </w:tcPr>
          <w:p>
            <w:pPr>
              <w:keepNext/>
              <w:spacing w:before="0" w:after="0" w:line="240" w:lineRule="auto"/>
              <w:jc w:val="center"/>
            </w:pPr>
            <w:r>
              <w:rPr>
                <w:rFonts w:ascii="Times New Roman" w:hAnsi="Times New Roman" w:cs="Times New Roman" w:eastAsia="Times New Roman"/>
                <w:sz w:val="18"/>
                <w:szCs w:val="18"/>
              </w:rPr>
              <w:t xml:space="preserve">9.5 s</w:t>
            </w:r>
          </w:p>
        </w:tc>
      </w:tr>
      <w:tr>
        <w:trPr>
          <w:cantSplit/>
        </w:trPr>
        <w:tc>
          <w:tcPr>
            <w:tcW w:w="639" w:type="dxa"/>
            <w:vAlign w:val="center"/>
          </w:tcPr>
          <w:p>
            <w:pPr>
              <w:keepNext/>
              <w:spacing w:before="0" w:after="0" w:line="240" w:lineRule="auto"/>
              <w:jc w:val="center"/>
            </w:pPr>
            <w:r>
              <w:rPr>
                <w:rFonts w:ascii="Times New Roman" w:hAnsi="Times New Roman" w:cs="Times New Roman" w:eastAsia="Times New Roman"/>
                <w:sz w:val="18"/>
                <w:szCs w:val="18"/>
              </w:rPr>
              <w:t xml:space="preserve">4</w:t>
            </w:r>
          </w:p>
        </w:tc>
        <w:tc>
          <w:tcPr>
            <w:tcW w:w="3834" w:type="dxa"/>
            <w:vAlign w:val="center"/>
          </w:tcPr>
          <w:p>
            <w:pPr>
              <w:keepNext/>
              <w:spacing w:before="0" w:after="0" w:line="240" w:lineRule="auto"/>
              <w:jc w:val="left"/>
            </w:pPr>
            <w:r>
              <w:rPr>
                <w:rFonts w:ascii="Courier New" w:hAnsi="Courier New" w:cs="Courier New" w:eastAsia="Courier New"/>
                <w:sz w:val="16"/>
                <w:szCs w:val="16"/>
              </w:rPr>
              <w:t xml:space="preserve">.venv/bin/python -I src/consequence.py enron</w:t>
            </w:r>
          </w:p>
        </w:tc>
        <w:tc>
          <w:tcPr>
            <w:tcW w:w="3578" w:type="dxa"/>
            <w:vAlign w:val="center"/>
          </w:tcPr>
          <w:p>
            <w:pPr>
              <w:keepNext/>
              <w:spacing w:before="0" w:after="0" w:line="240" w:lineRule="auto"/>
              <w:jc w:val="left"/>
            </w:pPr>
            <w:r>
              <w:rPr>
                <w:rFonts w:ascii="Times New Roman" w:hAnsi="Times New Roman" w:cs="Times New Roman" w:eastAsia="Times New Roman"/>
                <w:sz w:val="18"/>
                <w:szCs w:val="18"/>
              </w:rPr>
              <w:t xml:space="preserve">Rankings, edges, variants and entities for Enron</w:t>
            </w:r>
          </w:p>
        </w:tc>
        <w:tc>
          <w:tcPr>
            <w:tcW w:w="1022" w:type="dxa"/>
            <w:vAlign w:val="center"/>
          </w:tcPr>
          <w:p>
            <w:pPr>
              <w:keepNext/>
              <w:spacing w:before="0" w:after="0" w:line="240" w:lineRule="auto"/>
              <w:jc w:val="center"/>
            </w:pPr>
            <w:r>
              <w:rPr>
                <w:rFonts w:ascii="Times New Roman" w:hAnsi="Times New Roman" w:cs="Times New Roman" w:eastAsia="Times New Roman"/>
                <w:sz w:val="18"/>
                <w:szCs w:val="18"/>
              </w:rPr>
              <w:t xml:space="preserve">4.1 s</w:t>
            </w:r>
          </w:p>
        </w:tc>
      </w:tr>
      <w:tr>
        <w:trPr>
          <w:cantSplit/>
        </w:trPr>
        <w:tc>
          <w:tcPr>
            <w:tcW w:w="639" w:type="dxa"/>
            <w:vAlign w:val="center"/>
          </w:tcPr>
          <w:p>
            <w:pPr>
              <w:spacing w:before="0" w:after="0" w:line="240" w:lineRule="auto"/>
              <w:jc w:val="center"/>
            </w:pPr>
            <w:r>
              <w:rPr>
                <w:rFonts w:ascii="Times New Roman" w:hAnsi="Times New Roman" w:cs="Times New Roman" w:eastAsia="Times New Roman"/>
                <w:sz w:val="18"/>
                <w:szCs w:val="18"/>
              </w:rPr>
              <w:t xml:space="preserve">5</w:t>
            </w:r>
          </w:p>
        </w:tc>
        <w:tc>
          <w:tcPr>
            <w:tcW w:w="3834" w:type="dxa"/>
            <w:vAlign w:val="center"/>
          </w:tcPr>
          <w:p>
            <w:pPr>
              <w:spacing w:before="0" w:after="0" w:line="240" w:lineRule="auto"/>
              <w:jc w:val="left"/>
            </w:pPr>
            <w:r>
              <w:rPr>
                <w:rFonts w:ascii="Courier New" w:hAnsi="Courier New" w:cs="Courier New" w:eastAsia="Courier New"/>
                <w:sz w:val="16"/>
                <w:szCs w:val="16"/>
              </w:rPr>
              <w:t xml:space="preserve">head -4 results/consequence_by_log.md</w:t>
            </w:r>
          </w:p>
        </w:tc>
        <w:tc>
          <w:tcPr>
            <w:tcW w:w="3578" w:type="dxa"/>
            <w:vAlign w:val="center"/>
          </w:tcPr>
          <w:p>
            <w:pPr>
              <w:spacing w:before="0" w:after="0" w:line="240" w:lineRule="auto"/>
              <w:jc w:val="left"/>
            </w:pPr>
            <w:r>
              <w:rPr>
                <w:rFonts w:ascii="Times New Roman" w:hAnsi="Times New Roman" w:cs="Times New Roman" w:eastAsia="Times New Roman"/>
                <w:sz w:val="18"/>
                <w:szCs w:val="18"/>
              </w:rPr>
              <w:t xml:space="preserve">The cross-log summary table</w:t>
            </w:r>
          </w:p>
        </w:tc>
        <w:tc>
          <w:tcPr>
            <w:tcW w:w="1022" w:type="dxa"/>
            <w:vAlign w:val="center"/>
          </w:tcPr>
          <w:p>
            <w:pPr>
              <w:spacing w:before="0" w:after="0" w:line="240" w:lineRule="auto"/>
              <w:jc w:val="center"/>
            </w:pPr>
            <w:r>
              <w:rPr>
                <w:rFonts w:ascii="Times New Roman" w:hAnsi="Times New Roman" w:cs="Times New Roman" w:eastAsia="Times New Roman"/>
                <w:sz w:val="18"/>
                <w:szCs w:val="18"/>
              </w:rPr>
              <w:t xml:space="preserve">instant</w:t>
            </w:r>
          </w:p>
        </w:tc>
      </w:tr>
    </w:tbl>
    <w:p>
      <w:pPr>
        <w:spacing w:before="0" w:after="120" w:line="240" w:lineRule="auto"/>
      </w:pPr>
    </w:p>
    <w:p>
      <w:pPr>
        <w:keepNext/>
        <w:spacing w:before="200" w:after="100" w:line="276" w:lineRule="auto"/>
        <w:outlineLvl w:val="1"/>
      </w:pPr>
      <w:bookmarkStart w:id="1062" w:name="_Toc_6_1"/>
      <w:r>
        <w:rPr>
          <w:rFonts w:ascii="Times New Roman" w:hAnsi="Times New Roman" w:cs="Times New Roman" w:eastAsia="Times New Roman"/>
          <w:b/>
          <w:bCs/>
          <w:sz w:val="24"/>
          <w:szCs w:val="24"/>
        </w:rPr>
        <w:t xml:space="preserve">6.1  Step 1: Check that the data is present</w:t>
      </w:r>
      <w:bookmarkEnd w:id="1062"/>
    </w:p>
    <w:p>
      <w:pPr>
        <w:keepNext/>
        <w:spacing w:before="100" w:after="60" w:line="276" w:lineRule="auto"/>
      </w:pPr>
      <w:r>
        <w:rPr>
          <w:rFonts w:ascii="Times New Roman" w:hAnsi="Times New Roman" w:cs="Times New Roman" w:eastAsia="Times New Roman"/>
          <w:b/>
          <w:bCs/>
          <w:sz w:val="24"/>
          <w:szCs w:val="24"/>
        </w:rPr>
        <w:t xml:space="preserve">Command: python3 -I src/fetch_sources.py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[T1e_angular_commits]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[T2a_oulad]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[T2b_moodle_cadiz]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[T3a_crop]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[T4a_bundestag]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[T4b_enron]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[T4c_ethereum]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[T4d_aoe2]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python3 -I src/fetch_sources.py  0.04s user 0.02s system 58% cpu 0.109 total</w:t>
      </w:r>
    </w:p>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manifest lists eight sources. All of them are already on disk with a </w:t>
      </w:r>
      <w:r>
        <w:rPr>
          <w:rFonts w:ascii="Courier New" w:hAnsi="Courier New" w:cs="Courier New" w:eastAsia="Courier New"/>
          <w:sz w:val="22"/>
          <w:szCs w:val="22"/>
        </w:rPr>
        <w:t xml:space="preserve">SOURCE.md</w:t>
      </w:r>
      <w:r>
        <w:rPr>
          <w:rFonts w:ascii="Times New Roman" w:hAnsi="Times New Roman" w:cs="Times New Roman" w:eastAsia="Times New Roman"/>
          <w:sz w:val="24"/>
          <w:szCs w:val="24"/>
        </w:rPr>
        <w:t xml:space="preserve"> file, so the script skips them. On a clean machine the same command downloads about 350 MB.</w:t>
      </w:r>
    </w:p>
    <w:p>
      <w:pPr>
        <w:keepNext/>
        <w:spacing w:before="200" w:after="100" w:line="276" w:lineRule="auto"/>
        <w:outlineLvl w:val="1"/>
      </w:pPr>
      <w:bookmarkStart w:id="1063" w:name="_Toc_6_2"/>
      <w:r>
        <w:rPr>
          <w:rFonts w:ascii="Times New Roman" w:hAnsi="Times New Roman" w:cs="Times New Roman" w:eastAsia="Times New Roman"/>
          <w:b/>
          <w:bCs/>
          <w:sz w:val="24"/>
          <w:szCs w:val="24"/>
        </w:rPr>
        <w:t xml:space="preserve">6.2  Step 2: Run the self-check</w:t>
      </w:r>
      <w:bookmarkEnd w:id="1063"/>
    </w:p>
    <w:p>
      <w:pPr>
        <w:keepNext/>
        <w:spacing w:before="100" w:after="60" w:line="276" w:lineRule="auto"/>
      </w:pPr>
      <w:r>
        <w:rPr>
          <w:rFonts w:ascii="Times New Roman" w:hAnsi="Times New Roman" w:cs="Times New Roman" w:eastAsia="Times New Roman"/>
          <w:b/>
          <w:bCs/>
          <w:sz w:val="24"/>
          <w:szCs w:val="24"/>
        </w:rPr>
        <w:t xml:space="preserve">Command: .venv/bin/python -I src/check_consequence.py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consequence self-check passed: DF pairs identical for 4 case notions; entity ranking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identical</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.venv/bin/python -I src/check_consequence.py  1.70s user 0.41s system 57% cpu 3.664 total</w:t>
      </w:r>
    </w:p>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fast consequence code and a plain-Python version agree on a real Enron slice: the directly-follows pairs are identical for four case notions, and the entity ranking is identical too.</w:t>
      </w:r>
    </w:p>
    <w:p>
      <w:pPr>
        <w:keepNext/>
        <w:spacing w:before="200" w:after="100" w:line="276" w:lineRule="auto"/>
        <w:outlineLvl w:val="1"/>
      </w:pPr>
      <w:bookmarkStart w:id="1064" w:name="_Toc_6_3"/>
      <w:r>
        <w:rPr>
          <w:rFonts w:ascii="Times New Roman" w:hAnsi="Times New Roman" w:cs="Times New Roman" w:eastAsia="Times New Roman"/>
          <w:b/>
          <w:bCs/>
          <w:sz w:val="24"/>
          <w:szCs w:val="24"/>
        </w:rPr>
        <w:t xml:space="preserve">6.3  Step 3: Distortion of the Enron log</w:t>
      </w:r>
      <w:bookmarkEnd w:id="1064"/>
    </w:p>
    <w:p>
      <w:pPr>
        <w:keepNext/>
        <w:spacing w:before="100" w:after="60" w:line="276" w:lineRule="auto"/>
      </w:pPr>
      <w:r>
        <w:rPr>
          <w:rFonts w:ascii="Times New Roman" w:hAnsi="Times New Roman" w:cs="Times New Roman" w:eastAsia="Times New Roman"/>
          <w:b/>
          <w:bCs/>
          <w:sz w:val="24"/>
          <w:szCs w:val="24"/>
        </w:rPr>
        <w:t xml:space="preserve">Command: .venv/bin/python -I src/distortion.py enron</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enron: events=96,175 e2o/event=3.498</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flat[EMAILADDRESS:CC] def=0.778 conv=0.667 copies=  2.114 maxActInfl=  3.286 div=0.769</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var/case=0.241 kids=[] CAS=None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flat[EMAILADDRESS:FROM] def=0.046 conv=0.000 copies=  1.000 maxActInfl=  1.000 div=0.802</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var/case=0.2079 kids=[] CAS=None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flat[EMAILADDRESS:TO] def=0.060 conv=0.334 copies=  1.572 maxActInfl=  2.345 div=0.778</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var/case=0.2526 kids=[] CAS=None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flat[MESSAGEID    ] def=0.401 conv=0.000 copies=  1.000 maxActInfl=  1.000 div=0.715</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var/case=0.0046 kids=[] CAS=None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EMAILADDRESS:TO objs in &gt;=2 EMAILADDRESS:CC cases: 0.81 (mean 6.369)</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EMAILADDRESS:FROM objs in &gt;=2 EMAILADDRESS:CC cases: 0.79 (mean 5.277)</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EMAILADDRESS:CC objs in &gt;=2 EMAILADDRESS:TO cases: 0.75 (mean 5.878)</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EMAILADDRESS:TO objs in &gt;=2 MESSAGEID cases: 0.69 (mean 11.962)</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MESSAGEID objs in &gt;=2 EMAILADDRESS:CC cases: 0.67 (mean 2.173)</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EMAILADDRESS:CC objs in &gt;=2 MESSAGEID cases: 0.66 (mean 7.222)</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.venv/bin/python -I src/distortion.py enron  9.18s user 0.29s system 99% cpu 9.502 total</w:t>
      </w:r>
    </w:p>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Four case notions are flattened: the three e-mail roles and the message identifier. Taking the copied-in recipients as the case (EMAILADDRESS:CC) drops 77.8% of the events and copies the rest 2.11 times on average, while the message identifier drops 40.1% and copies nothing. The coupling lines show how entangled the cases are: 81% of the "to" addresses take part in events that belong to two or more different "cc" cases (6.4 cases on average).</w:t>
      </w:r>
    </w:p>
    <w:p>
      <w:pPr>
        <w:keepNext/>
        <w:spacing w:before="200" w:after="100" w:line="276" w:lineRule="auto"/>
        <w:outlineLvl w:val="1"/>
      </w:pPr>
      <w:bookmarkStart w:id="1065" w:name="_Toc_6_4"/>
      <w:r>
        <w:rPr>
          <w:rFonts w:ascii="Times New Roman" w:hAnsi="Times New Roman" w:cs="Times New Roman" w:eastAsia="Times New Roman"/>
          <w:b/>
          <w:bCs/>
          <w:sz w:val="24"/>
          <w:szCs w:val="24"/>
        </w:rPr>
        <w:t xml:space="preserve">6.4  Step 4: Consequences for the Enron log</w:t>
      </w:r>
      <w:bookmarkEnd w:id="1065"/>
    </w:p>
    <w:p>
      <w:pPr>
        <w:keepNext/>
        <w:spacing w:before="100" w:after="60" w:line="276" w:lineRule="auto"/>
      </w:pPr>
      <w:r>
        <w:rPr>
          <w:rFonts w:ascii="Times New Roman" w:hAnsi="Times New Roman" w:cs="Times New Roman" w:eastAsia="Times New Roman"/>
          <w:b/>
          <w:bCs/>
          <w:sz w:val="24"/>
          <w:szCs w:val="24"/>
        </w:rPr>
        <w:t xml:space="preserve">Command: .venv/bin/python -I src/consequence.py enron</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enron: events=96,175 reference DF pairs=157,258 edge types=48</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EMAILADDRESS:CC            act: visible=0.7778 rho(all)=0.8656 rho(dup)=1.0 | DF:</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dup=1.5675 rho(dup)=0.9844 top10(dup)=9 maxInfl10=0.357 spur=None | var/case=0.241</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top10cov=0.5653 | entity rho min/med=0.0832/0.473</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EMAILADDRESS:FROM          act: visible=1.0 rho(all)=1.0 rho(dup)=1.0 | DF: dup=1.0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rho(dup)=1.0 top10(dup)=10 maxInfl10=0.669 spur=None | var/case=0.2079 top10cov=0.623</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 entity rho min/med=0.3863/0.962</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EMAILADDRESS:TO            act: visible=1.0 rho(all)=0.9333 rho(dup)=0.9333 | DF:</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dup=1.3065 rho(dup)=0.9792 top10(dup)=9 maxInfl10=1.161 spur=None | var/case=0.2526</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top10cov=0.5419 | entity rho min/med=0.1591/0.887</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MESSAGEID                  act: visible=1.0 rho(all)=1.0 rho(dup)=1.0 | DF: dup=1.0014</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rho(dup)=1.0 top10(dup)=10 maxInfl10=0.035 spur=None | var/case=0.0046 top10cov=0.9917</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 entity rho min/med=0.8327/0.863</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.venv/bin/python -I src/consequence.py enron  3.06s user 0.35s system 82% cpu 4.133 total</w:t>
      </w:r>
    </w:p>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Each line is one case notion. For the copied-recipient case notion, only 77.8% of the activities are visible, and the activity ranking agrees with the whole process at a rank correlation of 0.87, although it is exactly 1.0 when only the effect of duplication is measured. In other words, almost all of that gap is narrowing, not duplication.</w:t>
      </w:r>
    </w:p>
    <w:p>
      <w:pPr>
        <w:keepNext/>
        <w:spacing w:before="200" w:after="100" w:line="276" w:lineRule="auto"/>
        <w:outlineLvl w:val="1"/>
      </w:pPr>
      <w:bookmarkStart w:id="1066" w:name="_Toc_6_5"/>
      <w:r>
        <w:rPr>
          <w:rFonts w:ascii="Times New Roman" w:hAnsi="Times New Roman" w:cs="Times New Roman" w:eastAsia="Times New Roman"/>
          <w:b/>
          <w:bCs/>
          <w:sz w:val="24"/>
          <w:szCs w:val="24"/>
        </w:rPr>
        <w:t xml:space="preserve">6.5  Step 5: The cross-log summary</w:t>
      </w:r>
      <w:bookmarkEnd w:id="1066"/>
    </w:p>
    <w:p>
      <w:pPr>
        <w:keepNext/>
        <w:spacing w:before="100" w:after="60" w:line="276" w:lineRule="auto"/>
      </w:pPr>
      <w:r>
        <w:rPr>
          <w:rFonts w:ascii="Times New Roman" w:hAnsi="Times New Roman" w:cs="Times New Roman" w:eastAsia="Times New Roman"/>
          <w:b/>
          <w:bCs/>
          <w:sz w:val="24"/>
          <w:szCs w:val="24"/>
        </w:rPr>
        <w:t xml:space="preserve">Command: head -4 results/consequence_by_log.md</w:t>
      </w:r>
    </w:p>
    <w:p>
      <w:pPr>
        <w:spacing w:before="0" w:after="120" w:line="276" w:lineRule="auto"/>
        <w:jc w:val="both"/>
      </w:pPr>
      <w:r>
        <w:rPr>
          <w:rFonts w:ascii="Times New Roman" w:hAnsi="Times New Roman" w:cs="Times New Roman" w:eastAsia="Times New Roman"/>
          <w:sz w:val="24"/>
          <w:szCs w:val="24"/>
        </w:rPr>
        <w:t xml:space="preserve">The command prints the Markdown table that has one row per log. Its lines are too wide for a printed page, so we do not copy them here. The saved output is in </w:t>
      </w:r>
      <w:r>
        <w:rPr>
          <w:rFonts w:ascii="Courier New" w:hAnsi="Courier New" w:cs="Courier New" w:eastAsia="Courier New"/>
          <w:sz w:val="22"/>
          <w:szCs w:val="22"/>
        </w:rPr>
        <w:t xml:space="preserve">docs/review-3/demo/5_table.txt</w:t>
      </w:r>
      <w:r>
        <w:rPr>
          <w:rFonts w:ascii="Times New Roman" w:hAnsi="Times New Roman" w:cs="Times New Roman" w:eastAsia="Times New Roman"/>
          <w:sz w:val="24"/>
          <w:szCs w:val="24"/>
        </w:rPr>
        <w:t xml:space="preserve">, and Table 7.3 in Chapter 7 shows the same numbers, which Chapter 7 then discusses.</w:t>
      </w:r>
    </w:p>
    <w:p>
      <w:pPr>
        <w:spacing w:before="0" w:after="120" w:line="276" w:lineRule="auto"/>
        <w:jc w:val="both"/>
      </w:pPr>
      <w:r>
        <w:rPr>
          <w:rFonts w:ascii="Times New Roman" w:hAnsi="Times New Roman" w:cs="Times New Roman" w:eastAsia="Times New Roman"/>
          <w:sz w:val="24"/>
          <w:szCs w:val="24"/>
        </w:rPr>
        <w:t xml:space="preserve">The whole study can be re-run with </w:t>
      </w:r>
      <w:r>
        <w:rPr>
          <w:rFonts w:ascii="Courier New" w:hAnsi="Courier New" w:cs="Courier New" w:eastAsia="Courier New"/>
          <w:sz w:val="22"/>
          <w:szCs w:val="22"/>
        </w:rPr>
        <w:t xml:space="preserve">make study</w:t>
      </w:r>
      <w:r>
        <w:rPr>
          <w:rFonts w:ascii="Times New Roman" w:hAnsi="Times New Roman" w:cs="Times New Roman" w:eastAsia="Times New Roman"/>
          <w:sz w:val="24"/>
          <w:szCs w:val="24"/>
        </w:rPr>
        <w:t xml:space="preserve">. When we ran it for this report, it finished without error in 5 minutes 11 seconds and left every tracked result file unchanged (verified with Git).</w:t>
      </w:r>
    </w:p>
    <w:p>
      <w:pPr>
        <w:keepNext/>
        <w:pageBreakBefore/>
        <w:spacing w:before="0" w:after="60" w:line="276" w:lineRule="auto"/>
        <w:jc w:val="center"/>
      </w:pPr>
      <w:r>
        <w:rPr>
          <w:rFonts w:ascii="Times New Roman" w:hAnsi="Times New Roman" w:cs="Times New Roman" w:eastAsia="Times New Roman"/>
          <w:b/>
          <w:bCs/>
          <w:sz w:val="28"/>
          <w:szCs w:val="28"/>
        </w:rPr>
        <w:t xml:space="preserve">CHAPTER 7</w:t>
      </w:r>
    </w:p>
    <w:p>
      <w:pPr>
        <w:keepNext/>
        <w:spacing w:before="0" w:after="240" w:line="276" w:lineRule="auto"/>
        <w:jc w:val="center"/>
        <w:outlineLvl w:val="0"/>
      </w:pPr>
      <w:bookmarkStart w:id="1067" w:name="_Toc_ch7"/>
      <w:r>
        <w:rPr>
          <w:rFonts w:ascii="Times New Roman" w:hAnsi="Times New Roman" w:cs="Times New Roman" w:eastAsia="Times New Roman"/>
          <w:b/>
          <w:bCs/>
          <w:sz w:val="28"/>
          <w:szCs w:val="28"/>
        </w:rPr>
        <w:t xml:space="preserve">RESULT AND DISCUSSION</w:t>
      </w:r>
      <w:bookmarkEnd w:id="1067"/>
    </w:p>
    <w:p>
      <w:pPr>
        <w:spacing w:before="0" w:after="120" w:line="276" w:lineRule="auto"/>
        <w:jc w:val="both"/>
      </w:pPr>
      <w:r>
        <w:rPr>
          <w:rFonts w:ascii="Times New Roman" w:hAnsi="Times New Roman" w:cs="Times New Roman" w:eastAsia="Times New Roman"/>
          <w:sz w:val="24"/>
          <w:szCs w:val="24"/>
        </w:rPr>
        <w:t xml:space="preserve">All numbers in this chapter are generated from the files in </w:t>
      </w:r>
      <w:r>
        <w:rPr>
          <w:rFonts w:ascii="Courier New" w:hAnsi="Courier New" w:cs="Courier New" w:eastAsia="Courier New"/>
          <w:sz w:val="22"/>
          <w:szCs w:val="22"/>
        </w:rPr>
        <w:t xml:space="preserve">realdata/results</w:t>
      </w:r>
      <w:r>
        <w:rPr>
          <w:rFonts w:ascii="Times New Roman" w:hAnsi="Times New Roman" w:cs="Times New Roman" w:eastAsia="Times New Roman"/>
          <w:sz w:val="24"/>
          <w:szCs w:val="24"/>
        </w:rPr>
        <w:t xml:space="preserve"> and can be regenerated with </w:t>
      </w:r>
      <w:r>
        <w:rPr>
          <w:rFonts w:ascii="Courier New" w:hAnsi="Courier New" w:cs="Courier New" w:eastAsia="Courier New"/>
          <w:sz w:val="22"/>
          <w:szCs w:val="22"/>
        </w:rPr>
        <w:t xml:space="preserve">make study</w:t>
      </w:r>
      <w:r>
        <w:rPr>
          <w:rFonts w:ascii="Times New Roman" w:hAnsi="Times New Roman" w:cs="Times New Roman" w:eastAsia="Times New Roman"/>
          <w:sz w:val="24"/>
          <w:szCs w:val="24"/>
        </w:rPr>
        <w:t xml:space="preserve">. The results are measurements on seven real public logs. They do not describe the capstone portal.</w:t>
      </w:r>
    </w:p>
    <w:p>
      <w:pPr>
        <w:keepNext/>
        <w:spacing w:before="200" w:after="100" w:line="276" w:lineRule="auto"/>
        <w:outlineLvl w:val="1"/>
      </w:pPr>
      <w:bookmarkStart w:id="1068" w:name="_Toc_7_1"/>
      <w:r>
        <w:rPr>
          <w:rFonts w:ascii="Times New Roman" w:hAnsi="Times New Roman" w:cs="Times New Roman" w:eastAsia="Times New Roman"/>
          <w:b/>
          <w:bCs/>
          <w:sz w:val="24"/>
          <w:szCs w:val="24"/>
        </w:rPr>
        <w:t xml:space="preserve">7.1  The Seven Logs</w:t>
      </w:r>
      <w:bookmarkEnd w:id="1068"/>
    </w:p>
    <w:p>
      <w:pPr>
        <w:keepNext/>
        <w:spacing w:before="160" w:after="80" w:line="240" w:lineRule="auto"/>
        <w:jc w:val="center"/>
      </w:pPr>
      <w:bookmarkStart w:id="1069" w:name="_Tab_7_1"/>
      <w:r>
        <w:rPr>
          <w:rFonts w:ascii="Times New Roman" w:hAnsi="Times New Roman" w:cs="Times New Roman" w:eastAsia="Times New Roman"/>
          <w:b/>
          <w:bCs/>
          <w:sz w:val="20"/>
          <w:szCs w:val="20"/>
        </w:rPr>
        <w:t xml:space="preserve">Table 7.1: </w:t>
      </w:r>
      <w:r>
        <w:rPr>
          <w:rFonts w:ascii="Times New Roman" w:hAnsi="Times New Roman" w:cs="Times New Roman" w:eastAsia="Times New Roman"/>
          <w:sz w:val="20"/>
          <w:szCs w:val="20"/>
        </w:rPr>
        <w:t xml:space="preserve">Profile of the seven logs</w:t>
      </w:r>
      <w:bookmarkEnd w:id="1069"/>
    </w:p>
    <w:tbl>
      <w:tblPr>
        <w:tblW w:w="9071"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084"/>
        <w:gridCol w:w="1594"/>
        <w:gridCol w:w="1103"/>
        <w:gridCol w:w="1103"/>
        <w:gridCol w:w="981"/>
        <w:gridCol w:w="1103"/>
        <w:gridCol w:w="1103"/>
      </w:tblGrid>
      <w:tr>
        <w:trPr>
          <w:cantSplit/>
          <w:tblHeader/>
        </w:trPr>
        <w:tc>
          <w:tcPr>
            <w:tcW w:w="208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Log</w:t>
            </w:r>
          </w:p>
        </w:tc>
        <w:tc>
          <w:tcPr>
            <w:tcW w:w="159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Domain</w:t>
            </w:r>
          </w:p>
        </w:tc>
        <w:tc>
          <w:tcPr>
            <w:tcW w:w="110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Events</w:t>
            </w:r>
          </w:p>
        </w:tc>
        <w:tc>
          <w:tcPr>
            <w:tcW w:w="110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Objects</w:t>
            </w:r>
          </w:p>
        </w:tc>
        <w:tc>
          <w:tcPr>
            <w:tcW w:w="98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Object types</w:t>
            </w:r>
          </w:p>
        </w:tc>
        <w:tc>
          <w:tcPr>
            <w:tcW w:w="110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Objects per event</w:t>
            </w:r>
          </w:p>
        </w:tc>
        <w:tc>
          <w:tcPr>
            <w:tcW w:w="110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Analysed case notions</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CROP (Gerrit)</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Code review</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306,716</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55,323</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3</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3.0</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3</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OULAD</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Education</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216,532</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61,577</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4</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3.8</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4</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German Bundestag</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Legislation</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62,719</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37,665</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44</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1.1</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9</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Age of Empires II</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Game play</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34,860</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5,054</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25</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4.3</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11</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Ethereum (window)</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Blockchain</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300,000</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17,773</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5</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1.6</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5</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Angular commits</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Software commits</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27,842</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28,317</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2</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88.0</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2</w:t>
            </w:r>
          </w:p>
        </w:tc>
      </w:tr>
      <w:tr>
        <w:trPr>
          <w:cantSplit/>
        </w:trPr>
        <w:tc>
          <w:tcPr>
            <w:tcW w:w="2084" w:type="dxa"/>
            <w:vAlign w:val="center"/>
          </w:tcPr>
          <w:p>
            <w:pPr>
              <w:spacing w:before="0" w:after="0" w:line="240" w:lineRule="auto"/>
              <w:jc w:val="left"/>
            </w:pPr>
            <w:r>
              <w:rPr>
                <w:rFonts w:ascii="Times New Roman" w:hAnsi="Times New Roman" w:cs="Times New Roman" w:eastAsia="Times New Roman"/>
                <w:sz w:val="18"/>
                <w:szCs w:val="18"/>
              </w:rPr>
              <w:t xml:space="preserve">Enron e-mail</w:t>
            </w:r>
          </w:p>
        </w:tc>
        <w:tc>
          <w:tcPr>
            <w:tcW w:w="1594" w:type="dxa"/>
            <w:vAlign w:val="center"/>
          </w:tcPr>
          <w:p>
            <w:pPr>
              <w:spacing w:before="0" w:after="0" w:line="240" w:lineRule="auto"/>
              <w:jc w:val="left"/>
            </w:pPr>
            <w:r>
              <w:rPr>
                <w:rFonts w:ascii="Times New Roman" w:hAnsi="Times New Roman" w:cs="Times New Roman" w:eastAsia="Times New Roman"/>
                <w:sz w:val="18"/>
                <w:szCs w:val="18"/>
              </w:rPr>
              <w:t xml:space="preserve">E-mail</w:t>
            </w:r>
          </w:p>
        </w:tc>
        <w:tc>
          <w:tcPr>
            <w:tcW w:w="1103" w:type="dxa"/>
            <w:vAlign w:val="center"/>
          </w:tcPr>
          <w:p>
            <w:pPr>
              <w:spacing w:before="0" w:after="0" w:line="240" w:lineRule="auto"/>
              <w:jc w:val="right"/>
            </w:pPr>
            <w:r>
              <w:rPr>
                <w:rFonts w:ascii="Times New Roman" w:hAnsi="Times New Roman" w:cs="Times New Roman" w:eastAsia="Times New Roman"/>
                <w:sz w:val="18"/>
                <w:szCs w:val="18"/>
              </w:rPr>
              <w:t xml:space="preserve">96,175</w:t>
            </w:r>
          </w:p>
        </w:tc>
        <w:tc>
          <w:tcPr>
            <w:tcW w:w="1103" w:type="dxa"/>
            <w:vAlign w:val="center"/>
          </w:tcPr>
          <w:p>
            <w:pPr>
              <w:spacing w:before="0" w:after="0" w:line="240" w:lineRule="auto"/>
              <w:jc w:val="right"/>
            </w:pPr>
            <w:r>
              <w:rPr>
                <w:rFonts w:ascii="Times New Roman" w:hAnsi="Times New Roman" w:cs="Times New Roman" w:eastAsia="Times New Roman"/>
                <w:sz w:val="18"/>
                <w:szCs w:val="18"/>
              </w:rPr>
              <w:t xml:space="preserve">70,541</w:t>
            </w:r>
          </w:p>
        </w:tc>
        <w:tc>
          <w:tcPr>
            <w:tcW w:w="981" w:type="dxa"/>
            <w:vAlign w:val="center"/>
          </w:tcPr>
          <w:p>
            <w:pPr>
              <w:spacing w:before="0" w:after="0" w:line="240" w:lineRule="auto"/>
              <w:jc w:val="center"/>
            </w:pPr>
            <w:r>
              <w:rPr>
                <w:rFonts w:ascii="Times New Roman" w:hAnsi="Times New Roman" w:cs="Times New Roman" w:eastAsia="Times New Roman"/>
                <w:sz w:val="18"/>
                <w:szCs w:val="18"/>
              </w:rPr>
              <w:t xml:space="preserve">4</w:t>
            </w:r>
          </w:p>
        </w:tc>
        <w:tc>
          <w:tcPr>
            <w:tcW w:w="1103" w:type="dxa"/>
            <w:vAlign w:val="center"/>
          </w:tcPr>
          <w:p>
            <w:pPr>
              <w:spacing w:before="0" w:after="0" w:line="240" w:lineRule="auto"/>
              <w:jc w:val="right"/>
            </w:pPr>
            <w:r>
              <w:rPr>
                <w:rFonts w:ascii="Times New Roman" w:hAnsi="Times New Roman" w:cs="Times New Roman" w:eastAsia="Times New Roman"/>
                <w:sz w:val="18"/>
                <w:szCs w:val="18"/>
              </w:rPr>
              <w:t xml:space="preserve">3.5</w:t>
            </w:r>
          </w:p>
        </w:tc>
        <w:tc>
          <w:tcPr>
            <w:tcW w:w="1103" w:type="dxa"/>
            <w:vAlign w:val="center"/>
          </w:tcPr>
          <w:p>
            <w:pPr>
              <w:spacing w:before="0" w:after="0" w:line="240" w:lineRule="auto"/>
              <w:jc w:val="center"/>
            </w:pPr>
            <w:r>
              <w:rPr>
                <w:rFonts w:ascii="Times New Roman" w:hAnsi="Times New Roman" w:cs="Times New Roman" w:eastAsia="Times New Roman"/>
                <w:sz w:val="18"/>
                <w:szCs w:val="18"/>
              </w:rPr>
              <w:t xml:space="preserve">4</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logs span code review, education, legislation, e-mail, blockchain and game play. Together they give 38 analysed case notions. The Ethereum figures are for a contiguous window of 300,000 events of a log with 3.2 million.</w:t>
      </w:r>
    </w:p>
    <w:p>
      <w:pPr>
        <w:keepNext/>
        <w:spacing w:before="200" w:after="100" w:line="276" w:lineRule="auto"/>
        <w:outlineLvl w:val="1"/>
      </w:pPr>
      <w:bookmarkStart w:id="1070" w:name="_Toc_7_2"/>
      <w:r>
        <w:rPr>
          <w:rFonts w:ascii="Times New Roman" w:hAnsi="Times New Roman" w:cs="Times New Roman" w:eastAsia="Times New Roman"/>
          <w:b/>
          <w:bCs/>
          <w:sz w:val="24"/>
          <w:szCs w:val="24"/>
        </w:rPr>
        <w:t xml:space="preserve">7.2  Distortion by Flattening</w:t>
      </w:r>
      <w:bookmarkEnd w:id="1070"/>
    </w:p>
    <w:p>
      <w:pPr>
        <w:keepNext/>
        <w:spacing w:before="160" w:after="80" w:line="240" w:lineRule="auto"/>
        <w:jc w:val="center"/>
      </w:pPr>
      <w:bookmarkStart w:id="1071" w:name="_Tab_7_2"/>
      <w:r>
        <w:rPr>
          <w:rFonts w:ascii="Times New Roman" w:hAnsi="Times New Roman" w:cs="Times New Roman" w:eastAsia="Times New Roman"/>
          <w:b/>
          <w:bCs/>
          <w:sz w:val="20"/>
          <w:szCs w:val="20"/>
        </w:rPr>
        <w:t xml:space="preserve">Table 7.2: </w:t>
      </w:r>
      <w:r>
        <w:rPr>
          <w:rFonts w:ascii="Times New Roman" w:hAnsi="Times New Roman" w:cs="Times New Roman" w:eastAsia="Times New Roman"/>
          <w:sz w:val="20"/>
          <w:szCs w:val="20"/>
        </w:rPr>
        <w:t xml:space="preserve">Flattening distortion per log (analysed case notions)</w:t>
      </w:r>
      <w:bookmarkEnd w:id="1071"/>
    </w:p>
    <w:tbl>
      <w:tblPr>
        <w:tblW w:w="9072"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864"/>
        <w:gridCol w:w="1243"/>
        <w:gridCol w:w="1243"/>
        <w:gridCol w:w="1118"/>
        <w:gridCol w:w="1118"/>
        <w:gridCol w:w="1243"/>
        <w:gridCol w:w="1243"/>
      </w:tblGrid>
      <w:tr>
        <w:trPr>
          <w:cantSplit/>
          <w:tblHeader/>
        </w:trPr>
        <w:tc>
          <w:tcPr>
            <w:tcW w:w="186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Log</w:t>
            </w:r>
          </w:p>
        </w:tc>
        <w:tc>
          <w:tcPr>
            <w:tcW w:w="124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Regime</w:t>
            </w:r>
          </w:p>
        </w:tc>
        <w:tc>
          <w:tcPr>
            <w:tcW w:w="124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Median share of events dropped</w:t>
            </w:r>
          </w:p>
        </w:tc>
        <w:tc>
          <w:tcPr>
            <w:tcW w:w="1118"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Median copies per event</w:t>
            </w:r>
          </w:p>
        </w:tc>
        <w:tc>
          <w:tcPr>
            <w:tcW w:w="1118"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Largest copies per event</w:t>
            </w:r>
          </w:p>
        </w:tc>
        <w:tc>
          <w:tcPr>
            <w:tcW w:w="124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Notions with over 5% duplication</w:t>
            </w:r>
          </w:p>
        </w:tc>
        <w:tc>
          <w:tcPr>
            <w:tcW w:w="124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Type pairs sharing 50% or more</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CROP (Gerrit)</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Star</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0.0%</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1.00</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1.00</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0 of 3</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4 of 6</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OULAD</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Star</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0.0%</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1.00</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1.00</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0 of 4</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7 of 12</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German Bundestag</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Partitioned</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90.8%</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1.00</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1.27</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2 of 9</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2 of 13</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Age of Empires II</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Partitioned</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86.3%</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1.01</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1.76</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4 of 11</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50 of 137</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Ethereum (window)</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Partitioned</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68.9%</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1.04</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1.09</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2 of 5</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10 of 20</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Angular commits</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Fan-out</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0.1%</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44.06</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81.65</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2 of 2</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2 of 2</w:t>
            </w:r>
          </w:p>
        </w:tc>
      </w:tr>
      <w:tr>
        <w:trPr>
          <w:cantSplit/>
        </w:trPr>
        <w:tc>
          <w:tcPr>
            <w:tcW w:w="1864" w:type="dxa"/>
            <w:vAlign w:val="center"/>
          </w:tcPr>
          <w:p>
            <w:pPr>
              <w:spacing w:before="0" w:after="0" w:line="240" w:lineRule="auto"/>
              <w:jc w:val="left"/>
            </w:pPr>
            <w:r>
              <w:rPr>
                <w:rFonts w:ascii="Times New Roman" w:hAnsi="Times New Roman" w:cs="Times New Roman" w:eastAsia="Times New Roman"/>
                <w:sz w:val="17"/>
                <w:szCs w:val="17"/>
              </w:rPr>
              <w:t xml:space="preserve">Enron e-mail</w:t>
            </w:r>
          </w:p>
        </w:tc>
        <w:tc>
          <w:tcPr>
            <w:tcW w:w="1243" w:type="dxa"/>
            <w:vAlign w:val="center"/>
          </w:tcPr>
          <w:p>
            <w:pPr>
              <w:spacing w:before="0" w:after="0" w:line="240" w:lineRule="auto"/>
              <w:jc w:val="left"/>
            </w:pPr>
            <w:r>
              <w:rPr>
                <w:rFonts w:ascii="Times New Roman" w:hAnsi="Times New Roman" w:cs="Times New Roman" w:eastAsia="Times New Roman"/>
                <w:sz w:val="17"/>
                <w:szCs w:val="17"/>
              </w:rPr>
              <w:t xml:space="preserve">Fan-out</w:t>
            </w:r>
          </w:p>
        </w:tc>
        <w:tc>
          <w:tcPr>
            <w:tcW w:w="1243" w:type="dxa"/>
            <w:vAlign w:val="center"/>
          </w:tcPr>
          <w:p>
            <w:pPr>
              <w:spacing w:before="0" w:after="0" w:line="240" w:lineRule="auto"/>
              <w:jc w:val="right"/>
            </w:pPr>
            <w:r>
              <w:rPr>
                <w:rFonts w:ascii="Times New Roman" w:hAnsi="Times New Roman" w:cs="Times New Roman" w:eastAsia="Times New Roman"/>
                <w:sz w:val="17"/>
                <w:szCs w:val="17"/>
              </w:rPr>
              <w:t xml:space="preserve">23.1%</w:t>
            </w:r>
          </w:p>
        </w:tc>
        <w:tc>
          <w:tcPr>
            <w:tcW w:w="1118" w:type="dxa"/>
            <w:vAlign w:val="center"/>
          </w:tcPr>
          <w:p>
            <w:pPr>
              <w:spacing w:before="0" w:after="0" w:line="240" w:lineRule="auto"/>
              <w:jc w:val="right"/>
            </w:pPr>
            <w:r>
              <w:rPr>
                <w:rFonts w:ascii="Times New Roman" w:hAnsi="Times New Roman" w:cs="Times New Roman" w:eastAsia="Times New Roman"/>
                <w:sz w:val="17"/>
                <w:szCs w:val="17"/>
              </w:rPr>
              <w:t xml:space="preserve">1.29</w:t>
            </w:r>
          </w:p>
        </w:tc>
        <w:tc>
          <w:tcPr>
            <w:tcW w:w="1118" w:type="dxa"/>
            <w:vAlign w:val="center"/>
          </w:tcPr>
          <w:p>
            <w:pPr>
              <w:spacing w:before="0" w:after="0" w:line="240" w:lineRule="auto"/>
              <w:jc w:val="right"/>
            </w:pPr>
            <w:r>
              <w:rPr>
                <w:rFonts w:ascii="Times New Roman" w:hAnsi="Times New Roman" w:cs="Times New Roman" w:eastAsia="Times New Roman"/>
                <w:sz w:val="17"/>
                <w:szCs w:val="17"/>
              </w:rPr>
              <w:t xml:space="preserve">2.11</w:t>
            </w:r>
          </w:p>
        </w:tc>
        <w:tc>
          <w:tcPr>
            <w:tcW w:w="1243" w:type="dxa"/>
            <w:vAlign w:val="center"/>
          </w:tcPr>
          <w:p>
            <w:pPr>
              <w:spacing w:before="0" w:after="0" w:line="240" w:lineRule="auto"/>
              <w:jc w:val="center"/>
            </w:pPr>
            <w:r>
              <w:rPr>
                <w:rFonts w:ascii="Times New Roman" w:hAnsi="Times New Roman" w:cs="Times New Roman" w:eastAsia="Times New Roman"/>
                <w:sz w:val="17"/>
                <w:szCs w:val="17"/>
              </w:rPr>
              <w:t xml:space="preserve">2 of 4</w:t>
            </w:r>
          </w:p>
        </w:tc>
        <w:tc>
          <w:tcPr>
            <w:tcW w:w="1243" w:type="dxa"/>
            <w:vAlign w:val="center"/>
          </w:tcPr>
          <w:p>
            <w:pPr>
              <w:spacing w:before="0" w:after="0" w:line="240" w:lineRule="auto"/>
              <w:jc w:val="center"/>
            </w:pPr>
            <w:r>
              <w:rPr>
                <w:rFonts w:ascii="Times New Roman" w:hAnsi="Times New Roman" w:cs="Times New Roman" w:eastAsia="Times New Roman"/>
                <w:sz w:val="17"/>
                <w:szCs w:val="17"/>
              </w:rPr>
              <w:t xml:space="preserve">8 of 12</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logs fall into three groups, shown in Figure 7.1.</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Star logs (CROP and OULAD).</w:t>
      </w:r>
      <w:r>
        <w:rPr>
          <w:rFonts w:ascii="Times New Roman" w:hAnsi="Times New Roman" w:cs="Times New Roman" w:eastAsia="Times New Roman"/>
          <w:sz w:val="24"/>
          <w:szCs w:val="24"/>
        </w:rPr>
        <w:t xml:space="preserve"> Every event touches exactly one object of each type, so flattening copies nothing (1.00 copies per event) and, in the median, drops nothing. On these two measures the distortion is zero.</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Partitioned logs (Bundestag, Age of Empires II, Ethereum).</w:t>
      </w:r>
      <w:r>
        <w:rPr>
          <w:rFonts w:ascii="Times New Roman" w:hAnsi="Times New Roman" w:cs="Times New Roman" w:eastAsia="Times New Roman"/>
          <w:sz w:val="24"/>
          <w:szCs w:val="24"/>
        </w:rPr>
        <w:t xml:space="preserve"> Little is copied (at most 1.27, 1.76 and 1.09 copies per event), but different object types cover different parts of the log. One case notion drops about 69% to 91% of the events in the median.</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Fan-out logs (Angular commits and Enron).</w:t>
      </w:r>
      <w:r>
        <w:rPr>
          <w:rFonts w:ascii="Times New Roman" w:hAnsi="Times New Roman" w:cs="Times New Roman" w:eastAsia="Times New Roman"/>
          <w:sz w:val="24"/>
          <w:szCs w:val="24"/>
        </w:rPr>
        <w:t xml:space="preserve"> One event relates to many objects of the same type. The largest duplication is 81.65 copies per event in Angular (the branch case notion) and 2.11 in Enron.</w:t>
      </w:r>
    </w:p>
    <w:p>
      <w:pPr>
        <w:keepNext/>
        <w:spacing w:before="120" w:after="60" w:line="240" w:lineRule="auto"/>
        <w:jc w:val="center"/>
      </w:pPr>
      <w:r>
        <w:drawing>
          <wp:inline distT="0" distB="0" distL="0" distR="0">
            <wp:extent cx="5120640" cy="3085513"/>
            <wp:docPr id="509" name="Figure 7.1" descr="Duplication and dropped events for the seven logs, by reg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_regimes.png"/>
                    <pic:cNvPicPr/>
                  </pic:nvPicPr>
                  <pic:blipFill>
                    <a:blip r:embed="rIdImg9"/>
                    <a:stretch>
                      <a:fillRect/>
                    </a:stretch>
                  </pic:blipFill>
                  <pic:spPr>
                    <a:xfrm>
                      <a:off x="0" y="0"/>
                      <a:ext cx="5120640" cy="3085513"/>
                    </a:xfrm>
                    <a:prstGeom prst="rect">
                      <a:avLst/>
                    </a:prstGeom>
                  </pic:spPr>
                </pic:pic>
              </a:graphicData>
            </a:graphic>
          </wp:inline>
        </w:drawing>
      </w:r>
    </w:p>
    <w:p>
      <w:pPr>
        <w:spacing w:before="0" w:after="200" w:line="240" w:lineRule="auto"/>
        <w:jc w:val="center"/>
      </w:pPr>
      <w:bookmarkStart w:id="1072" w:name="_Fig_7_1"/>
      <w:r>
        <w:rPr>
          <w:rFonts w:ascii="Times New Roman" w:hAnsi="Times New Roman" w:cs="Times New Roman" w:eastAsia="Times New Roman"/>
          <w:b/>
          <w:bCs/>
          <w:sz w:val="20"/>
          <w:szCs w:val="20"/>
        </w:rPr>
        <w:t xml:space="preserve">Figure 7.1: </w:t>
      </w:r>
      <w:r>
        <w:rPr>
          <w:rFonts w:ascii="Times New Roman" w:hAnsi="Times New Roman" w:cs="Times New Roman" w:eastAsia="Times New Roman"/>
          <w:sz w:val="20"/>
          <w:szCs w:val="20"/>
        </w:rPr>
        <w:t xml:space="preserve">Duplication and dropped events for the seven logs, by regime</w:t>
      </w:r>
      <w:bookmarkEnd w:id="1072"/>
    </w:p>
    <w:p>
      <w:pPr>
        <w:spacing w:before="0" w:after="120" w:line="276" w:lineRule="auto"/>
        <w:jc w:val="both"/>
      </w:pPr>
      <w:r>
        <w:rPr>
          <w:rFonts w:ascii="Times New Roman" w:hAnsi="Times New Roman" w:cs="Times New Roman" w:eastAsia="Times New Roman"/>
          <w:sz w:val="24"/>
          <w:szCs w:val="24"/>
        </w:rPr>
        <w:t xml:space="preserve">Coupling is the other side of the story. Figure 7.2 shows the share of object-type pairs in which the objects of one type are shared across the cases of the other. In every log except the Bundestag and Age of Empires, at least half the type pairs share more than half of their objects. In Angular, both of the two pairs do.</w:t>
      </w:r>
    </w:p>
    <w:p>
      <w:pPr>
        <w:keepNext/>
        <w:spacing w:before="120" w:after="60" w:line="240" w:lineRule="auto"/>
        <w:jc w:val="center"/>
      </w:pPr>
      <w:r>
        <w:drawing>
          <wp:inline distT="0" distB="0" distL="0" distR="0">
            <wp:extent cx="4937760" cy="2674620"/>
            <wp:docPr id="510" name="Figure 7.2" descr="Object-type pairs that share more than half of their objects across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_coupling.png"/>
                    <pic:cNvPicPr/>
                  </pic:nvPicPr>
                  <pic:blipFill>
                    <a:blip r:embed="rIdImg10"/>
                    <a:stretch>
                      <a:fillRect/>
                    </a:stretch>
                  </pic:blipFill>
                  <pic:spPr>
                    <a:xfrm>
                      <a:off x="0" y="0"/>
                      <a:ext cx="4937760" cy="2674620"/>
                    </a:xfrm>
                    <a:prstGeom prst="rect">
                      <a:avLst/>
                    </a:prstGeom>
                  </pic:spPr>
                </pic:pic>
              </a:graphicData>
            </a:graphic>
          </wp:inline>
        </w:drawing>
      </w:r>
    </w:p>
    <w:p>
      <w:pPr>
        <w:spacing w:before="0" w:after="200" w:line="240" w:lineRule="auto"/>
        <w:jc w:val="center"/>
      </w:pPr>
      <w:bookmarkStart w:id="1073" w:name="_Fig_7_2"/>
      <w:r>
        <w:rPr>
          <w:rFonts w:ascii="Times New Roman" w:hAnsi="Times New Roman" w:cs="Times New Roman" w:eastAsia="Times New Roman"/>
          <w:b/>
          <w:bCs/>
          <w:sz w:val="20"/>
          <w:szCs w:val="20"/>
        </w:rPr>
        <w:t xml:space="preserve">Figure 7.2: </w:t>
      </w:r>
      <w:r>
        <w:rPr>
          <w:rFonts w:ascii="Times New Roman" w:hAnsi="Times New Roman" w:cs="Times New Roman" w:eastAsia="Times New Roman"/>
          <w:sz w:val="20"/>
          <w:szCs w:val="20"/>
        </w:rPr>
        <w:t xml:space="preserve">Object-type pairs that share more than half of their objects across cases</w:t>
      </w:r>
      <w:bookmarkEnd w:id="1073"/>
    </w:p>
    <w:p>
      <w:pPr>
        <w:keepNext/>
        <w:spacing w:before="200" w:after="100" w:line="276" w:lineRule="auto"/>
        <w:outlineLvl w:val="1"/>
      </w:pPr>
      <w:bookmarkStart w:id="1074" w:name="_Toc_7_3"/>
      <w:r>
        <w:rPr>
          <w:rFonts w:ascii="Times New Roman" w:hAnsi="Times New Roman" w:cs="Times New Roman" w:eastAsia="Times New Roman"/>
          <w:b/>
          <w:bCs/>
          <w:sz w:val="24"/>
          <w:szCs w:val="24"/>
        </w:rPr>
        <w:t xml:space="preserve">7.3  Consequences for Standard Outputs</w:t>
      </w:r>
      <w:bookmarkEnd w:id="1074"/>
    </w:p>
    <w:p>
      <w:pPr>
        <w:keepNext/>
        <w:spacing w:before="160" w:after="80" w:line="240" w:lineRule="auto"/>
        <w:jc w:val="center"/>
      </w:pPr>
      <w:bookmarkStart w:id="1075" w:name="_Tab_7_3"/>
      <w:r>
        <w:rPr>
          <w:rFonts w:ascii="Times New Roman" w:hAnsi="Times New Roman" w:cs="Times New Roman" w:eastAsia="Times New Roman"/>
          <w:b/>
          <w:bCs/>
          <w:sz w:val="20"/>
          <w:szCs w:val="20"/>
        </w:rPr>
        <w:t xml:space="preserve">Table 7.3: </w:t>
      </w:r>
      <w:r>
        <w:rPr>
          <w:rFonts w:ascii="Times New Roman" w:hAnsi="Times New Roman" w:cs="Times New Roman" w:eastAsia="Times New Roman"/>
          <w:sz w:val="20"/>
          <w:szCs w:val="20"/>
        </w:rPr>
        <w:t xml:space="preserve">Consequences of flattening per log</w:t>
      </w:r>
      <w:bookmarkEnd w:id="1075"/>
    </w:p>
    <w:tbl>
      <w:tblPr>
        <w:tblW w:w="9072"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764"/>
        <w:gridCol w:w="882"/>
        <w:gridCol w:w="1134"/>
        <w:gridCol w:w="1890"/>
        <w:gridCol w:w="1134"/>
        <w:gridCol w:w="1134"/>
        <w:gridCol w:w="1134"/>
      </w:tblGrid>
      <w:tr>
        <w:trPr>
          <w:cantSplit/>
          <w:tblHeader/>
        </w:trPr>
        <w:tc>
          <w:tcPr>
            <w:tcW w:w="176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Log</w:t>
            </w:r>
          </w:p>
        </w:tc>
        <w:tc>
          <w:tcPr>
            <w:tcW w:w="88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Notions</w:t>
            </w:r>
          </w:p>
        </w:tc>
        <w:tc>
          <w:tcPr>
            <w:tcW w:w="113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Activities visible (median)</w:t>
            </w:r>
          </w:p>
        </w:tc>
        <w:tc>
          <w:tcPr>
            <w:tcW w:w="189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Activity rank correlation, whole process (median / lowest)</w:t>
            </w:r>
          </w:p>
        </w:tc>
        <w:tc>
          <w:tcPr>
            <w:tcW w:w="113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Lowest, duplication only</w:t>
            </w:r>
          </w:p>
        </w:tc>
        <w:tc>
          <w:tcPr>
            <w:tcW w:w="113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Largest edge duplication</w:t>
            </w:r>
          </w:p>
        </w:tc>
        <w:tc>
          <w:tcPr>
            <w:tcW w:w="113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Lowest entity-rank correlation</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CROP (Gerrit)</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3</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1.00 / 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OULAD</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4</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1.00 / 0.87</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0.98</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German Bundestag</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9</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0.10</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0.17 / -0.00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1.26</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0.34</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Age of Empires II</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11</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0.12</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0.21 / -0.05</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1.69</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-0.41</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Ethereum (window)</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5</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0.79</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0.64 / 0.02</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1.02</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-0.01</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Angular commits</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2</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0.98</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0.88 / 0.81</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0.81</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74.05</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0.88</w:t>
            </w:r>
          </w:p>
        </w:tc>
      </w:tr>
      <w:tr>
        <w:trPr>
          <w:cantSplit/>
        </w:trPr>
        <w:tc>
          <w:tcPr>
            <w:tcW w:w="1764" w:type="dxa"/>
            <w:vAlign w:val="center"/>
          </w:tcPr>
          <w:p>
            <w:pPr>
              <w:spacing w:before="0" w:after="0" w:line="240" w:lineRule="auto"/>
              <w:jc w:val="left"/>
            </w:pPr>
            <w:r>
              <w:rPr>
                <w:rFonts w:ascii="Times New Roman" w:hAnsi="Times New Roman" w:cs="Times New Roman" w:eastAsia="Times New Roman"/>
                <w:sz w:val="16"/>
                <w:szCs w:val="16"/>
              </w:rPr>
              <w:t xml:space="preserve">Enron e-mail</w:t>
            </w:r>
          </w:p>
        </w:tc>
        <w:tc>
          <w:tcPr>
            <w:tcW w:w="882" w:type="dxa"/>
            <w:vAlign w:val="center"/>
          </w:tcPr>
          <w:p>
            <w:pPr>
              <w:spacing w:before="0" w:after="0" w:line="240" w:lineRule="auto"/>
              <w:jc w:val="center"/>
            </w:pPr>
            <w:r>
              <w:rPr>
                <w:rFonts w:ascii="Times New Roman" w:hAnsi="Times New Roman" w:cs="Times New Roman" w:eastAsia="Times New Roman"/>
                <w:sz w:val="16"/>
                <w:szCs w:val="16"/>
              </w:rPr>
              <w:t xml:space="preserve">4</w:t>
            </w:r>
          </w:p>
        </w:tc>
        <w:tc>
          <w:tcPr>
            <w:tcW w:w="1134" w:type="dxa"/>
            <w:vAlign w:val="center"/>
          </w:tcPr>
          <w:p>
            <w:pPr>
              <w:spacing w:before="0" w:after="0" w:line="240" w:lineRule="auto"/>
              <w:jc w:val="right"/>
            </w:pPr>
            <w:r>
              <w:rPr>
                <w:rFonts w:ascii="Times New Roman" w:hAnsi="Times New Roman" w:cs="Times New Roman" w:eastAsia="Times New Roman"/>
                <w:sz w:val="16"/>
                <w:szCs w:val="16"/>
              </w:rPr>
              <w:t xml:space="preserve">1.00</w:t>
            </w:r>
          </w:p>
        </w:tc>
        <w:tc>
          <w:tcPr>
            <w:tcW w:w="1890" w:type="dxa"/>
            <w:vAlign w:val="center"/>
          </w:tcPr>
          <w:p>
            <w:pPr>
              <w:spacing w:before="0" w:after="0" w:line="240" w:lineRule="auto"/>
              <w:jc w:val="center"/>
            </w:pPr>
            <w:r>
              <w:rPr>
                <w:rFonts w:ascii="Times New Roman" w:hAnsi="Times New Roman" w:cs="Times New Roman" w:eastAsia="Times New Roman"/>
                <w:sz w:val="16"/>
                <w:szCs w:val="16"/>
              </w:rPr>
              <w:t xml:space="preserve">0.97 / 0.87</w:t>
            </w:r>
          </w:p>
        </w:tc>
        <w:tc>
          <w:tcPr>
            <w:tcW w:w="1134" w:type="dxa"/>
            <w:vAlign w:val="center"/>
          </w:tcPr>
          <w:p>
            <w:pPr>
              <w:spacing w:before="0" w:after="0" w:line="240" w:lineRule="auto"/>
              <w:jc w:val="right"/>
            </w:pPr>
            <w:r>
              <w:rPr>
                <w:rFonts w:ascii="Times New Roman" w:hAnsi="Times New Roman" w:cs="Times New Roman" w:eastAsia="Times New Roman"/>
                <w:sz w:val="16"/>
                <w:szCs w:val="16"/>
              </w:rPr>
              <w:t xml:space="preserve">0.93</w:t>
            </w:r>
          </w:p>
        </w:tc>
        <w:tc>
          <w:tcPr>
            <w:tcW w:w="1134" w:type="dxa"/>
            <w:vAlign w:val="center"/>
          </w:tcPr>
          <w:p>
            <w:pPr>
              <w:spacing w:before="0" w:after="0" w:line="240" w:lineRule="auto"/>
              <w:jc w:val="right"/>
            </w:pPr>
            <w:r>
              <w:rPr>
                <w:rFonts w:ascii="Times New Roman" w:hAnsi="Times New Roman" w:cs="Times New Roman" w:eastAsia="Times New Roman"/>
                <w:sz w:val="16"/>
                <w:szCs w:val="16"/>
              </w:rPr>
              <w:t xml:space="preserve">1.57</w:t>
            </w:r>
          </w:p>
        </w:tc>
        <w:tc>
          <w:tcPr>
            <w:tcW w:w="1134" w:type="dxa"/>
            <w:vAlign w:val="center"/>
          </w:tcPr>
          <w:p>
            <w:pPr>
              <w:spacing w:before="0" w:after="0" w:line="240" w:lineRule="auto"/>
              <w:jc w:val="right"/>
            </w:pPr>
            <w:r>
              <w:rPr>
                <w:rFonts w:ascii="Times New Roman" w:hAnsi="Times New Roman" w:cs="Times New Roman" w:eastAsia="Times New Roman"/>
                <w:sz w:val="16"/>
                <w:szCs w:val="16"/>
              </w:rPr>
              <w:t xml:space="preserve">0.16</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Three results stand out.</w:t>
      </w:r>
    </w:p>
    <w:p>
      <w:pPr>
        <w:spacing w:before="0" w:after="120" w:line="276" w:lineRule="auto"/>
        <w:jc w:val="both"/>
      </w:pPr>
      <w:r>
        <w:rPr>
          <w:rFonts w:ascii="Times New Roman" w:hAnsi="Times New Roman" w:cs="Times New Roman" w:eastAsia="Times New Roman"/>
          <w:i/>
          <w:iCs/>
          <w:sz w:val="24"/>
          <w:szCs w:val="24"/>
        </w:rPr>
        <w:t xml:space="preserve">Duplication alone rarely changes a ranking.</w:t>
      </w:r>
      <w:r>
        <w:rPr>
          <w:rFonts w:ascii="Times New Roman" w:hAnsi="Times New Roman" w:cs="Times New Roman" w:eastAsia="Times New Roman"/>
          <w:sz w:val="24"/>
          <w:szCs w:val="24"/>
        </w:rPr>
        <w:t xml:space="preserve"> Comparing the activity ranking from flat rows with the ranking of the same events counted once, only 2 of the 38 case notions fall below a rank correlation of 0.95: Angular files (0.81) and the Enron "to" role (0.93). Where a log has no duplication (star logs), the correlation is exactly 1.0.</w:t>
      </w:r>
    </w:p>
    <w:p>
      <w:pPr>
        <w:spacing w:before="0" w:after="120" w:line="276" w:lineRule="auto"/>
        <w:jc w:val="both"/>
      </w:pPr>
      <w:r>
        <w:rPr>
          <w:rFonts w:ascii="Times New Roman" w:hAnsi="Times New Roman" w:cs="Times New Roman" w:eastAsia="Times New Roman"/>
          <w:i/>
          <w:iCs/>
          <w:sz w:val="24"/>
          <w:szCs w:val="24"/>
        </w:rPr>
        <w:t xml:space="preserve">Narrowing is the larger effect.</w:t>
      </w:r>
      <w:r>
        <w:rPr>
          <w:rFonts w:ascii="Times New Roman" w:hAnsi="Times New Roman" w:cs="Times New Roman" w:eastAsia="Times New Roman"/>
          <w:sz w:val="24"/>
          <w:szCs w:val="24"/>
        </w:rPr>
        <w:t xml:space="preserve"> In 20 of the 38 case notions the flat log shows fewer than half of the activities of the whole process. The activity rank correlation with the whole process has a median of only 0.17 in the Bundestag and 0.21 in Age of Empires II. A flat view in those logs is not a distorted picture of the process; it is a small piece of it.</w:t>
      </w:r>
    </w:p>
    <w:p>
      <w:pPr>
        <w:keepNext/>
        <w:spacing w:before="120" w:after="60" w:line="240" w:lineRule="auto"/>
        <w:jc w:val="center"/>
      </w:pPr>
      <w:r>
        <w:drawing>
          <wp:inline distT="0" distB="0" distL="0" distR="0">
            <wp:extent cx="5120640" cy="3200400"/>
            <wp:docPr id="511" name="Figure 7.3" descr="Activity ranking agreement: duplication alone versus the whol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rank_activity.png"/>
                    <pic:cNvPicPr/>
                  </pic:nvPicPr>
                  <pic:blipFill>
                    <a:blip r:embed="rIdImg11"/>
                    <a:stretch>
                      <a:fillRect/>
                    </a:stretch>
                  </pic:blipFill>
                  <pic:spPr>
                    <a:xfrm>
                      <a:off x="0" y="0"/>
                      <a:ext cx="5120640" cy="3200400"/>
                    </a:xfrm>
                    <a:prstGeom prst="rect">
                      <a:avLst/>
                    </a:prstGeom>
                  </pic:spPr>
                </pic:pic>
              </a:graphicData>
            </a:graphic>
          </wp:inline>
        </w:drawing>
      </w:r>
    </w:p>
    <w:p>
      <w:pPr>
        <w:spacing w:before="0" w:after="200" w:line="240" w:lineRule="auto"/>
        <w:jc w:val="center"/>
      </w:pPr>
      <w:bookmarkStart w:id="1076" w:name="_Fig_7_3"/>
      <w:r>
        <w:rPr>
          <w:rFonts w:ascii="Times New Roman" w:hAnsi="Times New Roman" w:cs="Times New Roman" w:eastAsia="Times New Roman"/>
          <w:b/>
          <w:bCs/>
          <w:sz w:val="20"/>
          <w:szCs w:val="20"/>
        </w:rPr>
        <w:t xml:space="preserve">Figure 7.3: </w:t>
      </w:r>
      <w:r>
        <w:rPr>
          <w:rFonts w:ascii="Times New Roman" w:hAnsi="Times New Roman" w:cs="Times New Roman" w:eastAsia="Times New Roman"/>
          <w:sz w:val="20"/>
          <w:szCs w:val="20"/>
        </w:rPr>
        <w:t xml:space="preserve">Activity ranking agreement: duplication alone versus the whole process</w:t>
      </w:r>
      <w:bookmarkEnd w:id="1076"/>
    </w:p>
    <w:p>
      <w:pPr>
        <w:spacing w:before="0" w:after="120" w:line="276" w:lineRule="auto"/>
        <w:jc w:val="both"/>
      </w:pPr>
      <w:r>
        <w:rPr>
          <w:rFonts w:ascii="Times New Roman" w:hAnsi="Times New Roman" w:cs="Times New Roman" w:eastAsia="Times New Roman"/>
          <w:i/>
          <w:iCs/>
          <w:sz w:val="24"/>
          <w:szCs w:val="24"/>
        </w:rPr>
        <w:t xml:space="preserve">Careless counting can mislead.</w:t>
      </w:r>
      <w:r>
        <w:rPr>
          <w:rFonts w:ascii="Times New Roman" w:hAnsi="Times New Roman" w:cs="Times New Roman" w:eastAsia="Times New Roman"/>
          <w:sz w:val="24"/>
          <w:szCs w:val="24"/>
        </w:rPr>
        <w:t xml:space="preserve"> Suppose an analyst ranks entities (for example, people) by counting the rows of a denormalised flat export. Among the entities that appear in the export, the worst case rank correlations with the true number of events per entity are 0.16 in Enron, -0.01 in Ethereum and -0.41 in Age of Empires II. An analyst who de-duplicates on the event identifier would avoid this, so the finding is about careless counting and not about an unavoidable loss.</w:t>
      </w:r>
    </w:p>
    <w:p>
      <w:pPr>
        <w:keepNext/>
        <w:spacing w:before="120" w:after="60" w:line="240" w:lineRule="auto"/>
        <w:jc w:val="center"/>
      </w:pPr>
      <w:r>
        <w:drawing>
          <wp:inline distT="0" distB="0" distL="0" distR="0">
            <wp:extent cx="5120640" cy="3200400"/>
            <wp:docPr id="512" name="Figure 7.4" descr="Entity ranking agreement from a denormalised flat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rank_entity.png"/>
                    <pic:cNvPicPr/>
                  </pic:nvPicPr>
                  <pic:blipFill>
                    <a:blip r:embed="rIdImg12"/>
                    <a:stretch>
                      <a:fillRect/>
                    </a:stretch>
                  </pic:blipFill>
                  <pic:spPr>
                    <a:xfrm>
                      <a:off x="0" y="0"/>
                      <a:ext cx="5120640" cy="3200400"/>
                    </a:xfrm>
                    <a:prstGeom prst="rect">
                      <a:avLst/>
                    </a:prstGeom>
                  </pic:spPr>
                </pic:pic>
              </a:graphicData>
            </a:graphic>
          </wp:inline>
        </w:drawing>
      </w:r>
    </w:p>
    <w:p>
      <w:pPr>
        <w:spacing w:before="0" w:after="200" w:line="240" w:lineRule="auto"/>
        <w:jc w:val="center"/>
      </w:pPr>
      <w:bookmarkStart w:id="1077" w:name="_Fig_7_4"/>
      <w:r>
        <w:rPr>
          <w:rFonts w:ascii="Times New Roman" w:hAnsi="Times New Roman" w:cs="Times New Roman" w:eastAsia="Times New Roman"/>
          <w:b/>
          <w:bCs/>
          <w:sz w:val="20"/>
          <w:szCs w:val="20"/>
        </w:rPr>
        <w:t xml:space="preserve">Figure 7.4: </w:t>
      </w:r>
      <w:r>
        <w:rPr>
          <w:rFonts w:ascii="Times New Roman" w:hAnsi="Times New Roman" w:cs="Times New Roman" w:eastAsia="Times New Roman"/>
          <w:sz w:val="20"/>
          <w:szCs w:val="20"/>
        </w:rPr>
        <w:t xml:space="preserve">Entity ranking agreement from a denormalised flat export</w:t>
      </w:r>
      <w:bookmarkEnd w:id="1077"/>
    </w:p>
    <w:p>
      <w:pPr>
        <w:spacing w:before="0" w:after="120" w:line="276" w:lineRule="auto"/>
        <w:jc w:val="both"/>
      </w:pPr>
      <w:r>
        <w:rPr>
          <w:rFonts w:ascii="Times New Roman" w:hAnsi="Times New Roman" w:cs="Times New Roman" w:eastAsia="Times New Roman"/>
          <w:sz w:val="24"/>
          <w:szCs w:val="24"/>
        </w:rPr>
        <w:t xml:space="preserve">Directly-follows edges show a smaller but real effect. Angular has the largest duplication of event pairs (74 copies for the branch case notion). Where nested children exist, some flat edges join events that are adjacent in the flat log but unrelated in the data. The share of such spurious edges is at most 27.7% in Age of Empires II and 16.6% in OULAD.</w:t>
      </w:r>
    </w:p>
    <w:p>
      <w:pPr>
        <w:keepNext/>
        <w:spacing w:before="120" w:after="60" w:line="240" w:lineRule="auto"/>
        <w:jc w:val="center"/>
      </w:pPr>
      <w:r>
        <w:drawing>
          <wp:inline distT="0" distB="0" distL="0" distR="0">
            <wp:extent cx="4937760" cy="2674620"/>
            <wp:docPr id="513" name="Figure 7.5" descr="Spurious directly-follows edges, worst case notion per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_spurious.png"/>
                    <pic:cNvPicPr/>
                  </pic:nvPicPr>
                  <pic:blipFill>
                    <a:blip r:embed="rIdImg13"/>
                    <a:stretch>
                      <a:fillRect/>
                    </a:stretch>
                  </pic:blipFill>
                  <pic:spPr>
                    <a:xfrm>
                      <a:off x="0" y="0"/>
                      <a:ext cx="4937760" cy="2674620"/>
                    </a:xfrm>
                    <a:prstGeom prst="rect">
                      <a:avLst/>
                    </a:prstGeom>
                  </pic:spPr>
                </pic:pic>
              </a:graphicData>
            </a:graphic>
          </wp:inline>
        </w:drawing>
      </w:r>
    </w:p>
    <w:p>
      <w:pPr>
        <w:spacing w:before="0" w:after="200" w:line="240" w:lineRule="auto"/>
        <w:jc w:val="center"/>
      </w:pPr>
      <w:bookmarkStart w:id="1078" w:name="_Fig_7_5"/>
      <w:r>
        <w:rPr>
          <w:rFonts w:ascii="Times New Roman" w:hAnsi="Times New Roman" w:cs="Times New Roman" w:eastAsia="Times New Roman"/>
          <w:b/>
          <w:bCs/>
          <w:sz w:val="20"/>
          <w:szCs w:val="20"/>
        </w:rPr>
        <w:t xml:space="preserve">Figure 7.5: </w:t>
      </w:r>
      <w:r>
        <w:rPr>
          <w:rFonts w:ascii="Times New Roman" w:hAnsi="Times New Roman" w:cs="Times New Roman" w:eastAsia="Times New Roman"/>
          <w:sz w:val="20"/>
          <w:szCs w:val="20"/>
        </w:rPr>
        <w:t xml:space="preserve">Spurious directly-follows edges, worst case notion per log</w:t>
      </w:r>
      <w:bookmarkEnd w:id="1078"/>
    </w:p>
    <w:p>
      <w:pPr>
        <w:keepNext/>
        <w:spacing w:before="200" w:after="100" w:line="276" w:lineRule="auto"/>
        <w:outlineLvl w:val="1"/>
      </w:pPr>
      <w:bookmarkStart w:id="1079" w:name="_Toc_7_4"/>
      <w:r>
        <w:rPr>
          <w:rFonts w:ascii="Times New Roman" w:hAnsi="Times New Roman" w:cs="Times New Roman" w:eastAsia="Times New Roman"/>
          <w:b/>
          <w:bCs/>
          <w:sz w:val="24"/>
          <w:szCs w:val="24"/>
        </w:rPr>
        <w:t xml:space="preserve">7.4  Discussion</w:t>
      </w:r>
      <w:bookmarkEnd w:id="1079"/>
    </w:p>
    <w:p>
      <w:pPr>
        <w:spacing w:before="0" w:after="120" w:line="276" w:lineRule="auto"/>
        <w:jc w:val="both"/>
      </w:pPr>
      <w:r>
        <w:rPr>
          <w:rFonts w:ascii="Times New Roman" w:hAnsi="Times New Roman" w:cs="Times New Roman" w:eastAsia="Times New Roman"/>
          <w:sz w:val="24"/>
          <w:szCs w:val="24"/>
        </w:rPr>
        <w:t xml:space="preserve">Our starting guess was that flattening mainly duplicates events. The data says otherwise. Duplication is large in only two of the seven logs. The common problem is that one case notion sees only part of the process, and that problem is invisible in a flat log because nothing marks what is missing.</w:t>
      </w:r>
    </w:p>
    <w:p>
      <w:pPr>
        <w:spacing w:before="0" w:after="120" w:line="276" w:lineRule="auto"/>
        <w:jc w:val="both"/>
      </w:pPr>
      <w:r>
        <w:rPr>
          <w:rFonts w:ascii="Times New Roman" w:hAnsi="Times New Roman" w:cs="Times New Roman" w:eastAsia="Times New Roman"/>
          <w:sz w:val="24"/>
          <w:szCs w:val="24"/>
        </w:rPr>
        <w:t xml:space="preserve">What does this mean for the capstone? We can only offer a hypothesis, not a result, because we have no portal data. The portal's documented audit log relates each action to one project and to the acting person. If the real data has that shape, then flattening on the project would copy few events, but it would hide how one guide's reviews are spread across many projects, and it would hide the people. That is the narrowing pattern, not the duplication pattern. The right next step is to test this on a de-identified portal log, and until then we make no claim about the portal.</w:t>
      </w:r>
    </w:p>
    <w:p>
      <w:pPr>
        <w:keepNext/>
        <w:spacing w:before="140" w:after="80" w:line="276" w:lineRule="auto"/>
        <w:outlineLvl w:val="2"/>
      </w:pPr>
      <w:bookmarkStart w:id="1080" w:name="_Toc_7_4_1"/>
      <w:r>
        <w:rPr>
          <w:rFonts w:ascii="Times New Roman" w:hAnsi="Times New Roman" w:cs="Times New Roman" w:eastAsia="Times New Roman"/>
          <w:b/>
          <w:bCs/>
          <w:i/>
          <w:iCs/>
          <w:sz w:val="24"/>
          <w:szCs w:val="24"/>
        </w:rPr>
        <w:t xml:space="preserve">7.4.1  Threats to Validity</w:t>
      </w:r>
      <w:bookmarkEnd w:id="1080"/>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Seven logs from five domains.</w:t>
      </w:r>
      <w:r>
        <w:rPr>
          <w:rFonts w:ascii="Times New Roman" w:hAnsi="Times New Roman" w:cs="Times New Roman" w:eastAsia="Times New Roman"/>
          <w:sz w:val="24"/>
          <w:szCs w:val="24"/>
        </w:rPr>
        <w:t xml:space="preserve"> The three regimes are descriptive; we do not claim they are exhaustive.</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Our choices.</w:t>
      </w:r>
      <w:r>
        <w:rPr>
          <w:rFonts w:ascii="Times New Roman" w:hAnsi="Times New Roman" w:cs="Times New Roman" w:eastAsia="Times New Roman"/>
          <w:sz w:val="24"/>
          <w:szCs w:val="24"/>
        </w:rPr>
        <w:t xml:space="preserve"> Case notions are object types (and roles for Enron). Thresholds for nested children and for the minimum case-notion size are our own and are written in the code.</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A window of Ethereum.</w:t>
      </w:r>
      <w:r>
        <w:rPr>
          <w:rFonts w:ascii="Times New Roman" w:hAnsi="Times New Roman" w:cs="Times New Roman" w:eastAsia="Times New Roman"/>
          <w:sz w:val="24"/>
          <w:szCs w:val="24"/>
        </w:rPr>
        <w:t xml:space="preserve"> The Ethereum results come from a contiguous window of 300,000 events.</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A data-quality flag in Enron.</w:t>
      </w:r>
      <w:r>
        <w:rPr>
          <w:rFonts w:ascii="Times New Roman" w:hAnsi="Times New Roman" w:cs="Times New Roman" w:eastAsia="Times New Roman"/>
          <w:sz w:val="24"/>
          <w:szCs w:val="24"/>
        </w:rPr>
        <w:t xml:space="preserve"> About 0.1% of the events (72) have timestamps before 1990, which is odd for a 1998 to 2002 corpus. We left them in.</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Checks by us.</w:t>
      </w:r>
      <w:r>
        <w:rPr>
          <w:rFonts w:ascii="Times New Roman" w:hAnsi="Times New Roman" w:cs="Times New Roman" w:eastAsia="Times New Roman"/>
          <w:sz w:val="24"/>
          <w:szCs w:val="24"/>
        </w:rPr>
        <w:t xml:space="preserve"> The independent implementations are independent of the code under test, not of the team. No second person labelled the findings.</w:t>
      </w:r>
    </w:p>
    <w:p>
      <w:pPr>
        <w:keepNext/>
        <w:spacing w:before="200" w:after="100" w:line="276" w:lineRule="auto"/>
        <w:outlineLvl w:val="1"/>
      </w:pPr>
      <w:bookmarkStart w:id="1081" w:name="_Toc_7_5"/>
      <w:r>
        <w:rPr>
          <w:rFonts w:ascii="Times New Roman" w:hAnsi="Times New Roman" w:cs="Times New Roman" w:eastAsia="Times New Roman"/>
          <w:b/>
          <w:bCs/>
          <w:sz w:val="24"/>
          <w:szCs w:val="24"/>
        </w:rPr>
        <w:t xml:space="preserve">7.5  Cost Analysis</w:t>
      </w:r>
      <w:bookmarkEnd w:id="1081"/>
    </w:p>
    <w:p>
      <w:pPr>
        <w:spacing w:before="0" w:after="120" w:line="276" w:lineRule="auto"/>
        <w:jc w:val="both"/>
      </w:pPr>
      <w:r>
        <w:rPr>
          <w:rFonts w:ascii="Times New Roman" w:hAnsi="Times New Roman" w:cs="Times New Roman" w:eastAsia="Times New Roman"/>
          <w:sz w:val="24"/>
          <w:szCs w:val="24"/>
        </w:rPr>
        <w:t xml:space="preserve">Cost here means money and effort to produce or reproduce the study. Table 7.4 summarises it.</w:t>
      </w:r>
    </w:p>
    <w:p>
      <w:pPr>
        <w:keepNext/>
        <w:spacing w:before="160" w:after="80" w:line="240" w:lineRule="auto"/>
        <w:jc w:val="center"/>
      </w:pPr>
      <w:bookmarkStart w:id="1082" w:name="_Tab_7_4"/>
      <w:r>
        <w:rPr>
          <w:rFonts w:ascii="Times New Roman" w:hAnsi="Times New Roman" w:cs="Times New Roman" w:eastAsia="Times New Roman"/>
          <w:b/>
          <w:bCs/>
          <w:sz w:val="20"/>
          <w:szCs w:val="20"/>
        </w:rPr>
        <w:t xml:space="preserve">Table 7.4: </w:t>
      </w:r>
      <w:r>
        <w:rPr>
          <w:rFonts w:ascii="Times New Roman" w:hAnsi="Times New Roman" w:cs="Times New Roman" w:eastAsia="Times New Roman"/>
          <w:sz w:val="20"/>
          <w:szCs w:val="20"/>
        </w:rPr>
        <w:t xml:space="preserve">Cost of producing and reproducing the study</w:t>
      </w:r>
      <w:bookmarkEnd w:id="1082"/>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815"/>
        <w:gridCol w:w="3889"/>
        <w:gridCol w:w="3370"/>
      </w:tblGrid>
      <w:tr>
        <w:trPr>
          <w:cantSplit/>
          <w:tblHeader/>
        </w:trPr>
        <w:tc>
          <w:tcPr>
            <w:tcW w:w="1815"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Item</w:t>
            </w:r>
          </w:p>
        </w:tc>
        <w:tc>
          <w:tcPr>
            <w:tcW w:w="388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Producing the study</w:t>
            </w:r>
          </w:p>
        </w:tc>
        <w:tc>
          <w:tcPr>
            <w:tcW w:w="337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Reproducing it</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18"/>
                <w:szCs w:val="18"/>
              </w:rPr>
              <w:t xml:space="preserve">Data</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Nil (open data, CC BY 4.0)</w:t>
            </w:r>
          </w:p>
        </w:tc>
        <w:tc>
          <w:tcPr>
            <w:tcW w:w="3370" w:type="dxa"/>
            <w:vAlign w:val="center"/>
          </w:tcPr>
          <w:p>
            <w:pPr>
              <w:keepNext/>
              <w:spacing w:before="0" w:after="0" w:line="240" w:lineRule="auto"/>
              <w:jc w:val="left"/>
            </w:pPr>
            <w:r>
              <w:rPr>
                <w:rFonts w:ascii="Times New Roman" w:hAnsi="Times New Roman" w:cs="Times New Roman" w:eastAsia="Times New Roman"/>
                <w:sz w:val="18"/>
                <w:szCs w:val="18"/>
              </w:rPr>
              <w:t xml:space="preserve">About 350 MB download for the core set</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18"/>
                <w:szCs w:val="18"/>
              </w:rPr>
              <w:t xml:space="preserve">Software</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Nil (open-source libraries; </w:t>
            </w:r>
            <w:r>
              <w:rPr>
                <w:rFonts w:ascii="Courier New" w:hAnsi="Courier New" w:cs="Courier New" w:eastAsia="Courier New"/>
                <w:sz w:val="16"/>
                <w:szCs w:val="16"/>
              </w:rPr>
              <w:t xml:space="preserve">pm4py</w:t>
            </w:r>
            <w:r>
              <w:rPr>
                <w:rFonts w:ascii="Times New Roman" w:hAnsi="Times New Roman" w:cs="Times New Roman" w:eastAsia="Times New Roman"/>
                <w:sz w:val="18"/>
                <w:szCs w:val="18"/>
              </w:rPr>
              <w:t xml:space="preserve"> is AGPL-3.0)</w:t>
            </w:r>
          </w:p>
        </w:tc>
        <w:tc>
          <w:tcPr>
            <w:tcW w:w="3370" w:type="dxa"/>
            <w:vAlign w:val="center"/>
          </w:tcPr>
          <w:p>
            <w:pPr>
              <w:keepNext/>
              <w:spacing w:before="0" w:after="0" w:line="240" w:lineRule="auto"/>
              <w:jc w:val="left"/>
            </w:pPr>
            <w:r>
              <w:rPr>
                <w:rFonts w:ascii="Times New Roman" w:hAnsi="Times New Roman" w:cs="Times New Roman" w:eastAsia="Times New Roman"/>
                <w:sz w:val="18"/>
                <w:szCs w:val="18"/>
              </w:rPr>
              <w:t xml:space="preserve">Python 3.14 and the pinned packages in </w:t>
            </w:r>
            <w:r>
              <w:rPr>
                <w:rFonts w:ascii="Courier New" w:hAnsi="Courier New" w:cs="Courier New" w:eastAsia="Courier New"/>
                <w:sz w:val="16"/>
                <w:szCs w:val="16"/>
              </w:rPr>
              <w:t xml:space="preserve">requirements.txt</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18"/>
                <w:szCs w:val="18"/>
              </w:rPr>
              <w:t xml:space="preserve">Hardware</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A laptop the team already owned (8 GiB memory)</w:t>
            </w:r>
          </w:p>
        </w:tc>
        <w:tc>
          <w:tcPr>
            <w:tcW w:w="3370" w:type="dxa"/>
            <w:vAlign w:val="center"/>
          </w:tcPr>
          <w:p>
            <w:pPr>
              <w:keepNext/>
              <w:spacing w:before="0" w:after="0" w:line="240" w:lineRule="auto"/>
              <w:jc w:val="left"/>
            </w:pPr>
            <w:r>
              <w:rPr>
                <w:rFonts w:ascii="Times New Roman" w:hAnsi="Times New Roman" w:cs="Times New Roman" w:eastAsia="Times New Roman"/>
                <w:sz w:val="18"/>
                <w:szCs w:val="18"/>
              </w:rPr>
              <w:t xml:space="preserve">Any laptop with 8 GiB of memory or more</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18"/>
                <w:szCs w:val="18"/>
              </w:rPr>
              <w:t xml:space="preserve">Cloud or paid services</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None</w:t>
            </w:r>
          </w:p>
        </w:tc>
        <w:tc>
          <w:tcPr>
            <w:tcW w:w="3370" w:type="dxa"/>
            <w:vAlign w:val="center"/>
          </w:tcPr>
          <w:p>
            <w:pPr>
              <w:keepNext/>
              <w:spacing w:before="0" w:after="0" w:line="240" w:lineRule="auto"/>
              <w:jc w:val="left"/>
            </w:pPr>
            <w:r>
              <w:rPr>
                <w:rFonts w:ascii="Times New Roman" w:hAnsi="Times New Roman" w:cs="Times New Roman" w:eastAsia="Times New Roman"/>
                <w:sz w:val="18"/>
                <w:szCs w:val="18"/>
              </w:rPr>
              <w:t xml:space="preserve">None</w:t>
            </w:r>
          </w:p>
        </w:tc>
      </w:tr>
      <w:tr>
        <w:trPr>
          <w:cantSplit/>
        </w:trPr>
        <w:tc>
          <w:tcPr>
            <w:tcW w:w="1815" w:type="dxa"/>
            <w:vAlign w:val="center"/>
          </w:tcPr>
          <w:p>
            <w:pPr>
              <w:spacing w:before="0" w:after="0" w:line="240" w:lineRule="auto"/>
              <w:jc w:val="left"/>
            </w:pPr>
            <w:r>
              <w:rPr>
                <w:rFonts w:ascii="Times New Roman" w:hAnsi="Times New Roman" w:cs="Times New Roman" w:eastAsia="Times New Roman"/>
                <w:sz w:val="18"/>
                <w:szCs w:val="18"/>
              </w:rPr>
              <w:t xml:space="preserve">Run time</w:t>
            </w:r>
          </w:p>
        </w:tc>
        <w:tc>
          <w:tcPr>
            <w:tcW w:w="3889" w:type="dxa"/>
            <w:vAlign w:val="center"/>
          </w:tcPr>
          <w:p>
            <w:pPr>
              <w:spacing w:before="0" w:after="0" w:line="240" w:lineRule="auto"/>
              <w:jc w:val="left"/>
            </w:pPr>
            <w:r>
              <w:rPr>
                <w:rFonts w:ascii="Times New Roman" w:hAnsi="Times New Roman" w:cs="Times New Roman" w:eastAsia="Times New Roman"/>
                <w:sz w:val="18"/>
                <w:szCs w:val="18"/>
              </w:rPr>
              <w:t xml:space="preserve">Seconds to minutes per log</w:t>
            </w:r>
          </w:p>
        </w:tc>
        <w:tc>
          <w:tcPr>
            <w:tcW w:w="3370" w:type="dxa"/>
            <w:vAlign w:val="center"/>
          </w:tcPr>
          <w:p>
            <w:pPr>
              <w:spacing w:before="0" w:after="0" w:line="240" w:lineRule="auto"/>
              <w:jc w:val="left"/>
            </w:pPr>
            <w:r>
              <w:rPr>
                <w:rFonts w:ascii="Times New Roman" w:hAnsi="Times New Roman" w:cs="Times New Roman" w:eastAsia="Times New Roman"/>
                <w:sz w:val="18"/>
                <w:szCs w:val="18"/>
              </w:rPr>
              <w:t xml:space="preserve">About 4 to 10 seconds for the Enron log; </w:t>
            </w:r>
            <w:r>
              <w:rPr>
                <w:rFonts w:ascii="Courier New" w:hAnsi="Courier New" w:cs="Courier New" w:eastAsia="Courier New"/>
                <w:sz w:val="16"/>
                <w:szCs w:val="16"/>
              </w:rPr>
              <w:t xml:space="preserve">make study</w:t>
            </w:r>
            <w:r>
              <w:rPr>
                <w:rFonts w:ascii="Times New Roman" w:hAnsi="Times New Roman" w:cs="Times New Roman" w:eastAsia="Times New Roman"/>
                <w:sz w:val="18"/>
                <w:szCs w:val="18"/>
              </w:rPr>
              <w:t xml:space="preserve"> for all seven logs took 5 minutes 11 seconds</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honest cost is the team's time and the care that went into verification. The money cost is nil.</w:t>
      </w:r>
    </w:p>
    <w:p>
      <w:pPr>
        <w:keepNext/>
        <w:pageBreakBefore/>
        <w:spacing w:before="0" w:after="60" w:line="276" w:lineRule="auto"/>
        <w:jc w:val="center"/>
      </w:pPr>
      <w:r>
        <w:rPr>
          <w:rFonts w:ascii="Times New Roman" w:hAnsi="Times New Roman" w:cs="Times New Roman" w:eastAsia="Times New Roman"/>
          <w:b/>
          <w:bCs/>
          <w:sz w:val="28"/>
          <w:szCs w:val="28"/>
        </w:rPr>
        <w:t xml:space="preserve">CHAPTER 8</w:t>
      </w:r>
    </w:p>
    <w:p>
      <w:pPr>
        <w:keepNext/>
        <w:spacing w:before="0" w:after="240" w:line="276" w:lineRule="auto"/>
        <w:jc w:val="center"/>
        <w:outlineLvl w:val="0"/>
      </w:pPr>
      <w:bookmarkStart w:id="1083" w:name="_Toc_ch8"/>
      <w:r>
        <w:rPr>
          <w:rFonts w:ascii="Times New Roman" w:hAnsi="Times New Roman" w:cs="Times New Roman" w:eastAsia="Times New Roman"/>
          <w:b/>
          <w:bCs/>
          <w:sz w:val="28"/>
          <w:szCs w:val="28"/>
        </w:rPr>
        <w:t xml:space="preserve">CONCLUSION</w:t>
      </w:r>
      <w:bookmarkEnd w:id="1083"/>
    </w:p>
    <w:p>
      <w:pPr>
        <w:spacing w:before="0" w:after="120" w:line="276" w:lineRule="auto"/>
        <w:jc w:val="both"/>
      </w:pPr>
      <w:r>
        <w:rPr>
          <w:rFonts w:ascii="Times New Roman" w:hAnsi="Times New Roman" w:cs="Times New Roman" w:eastAsia="Times New Roman"/>
          <w:sz w:val="24"/>
          <w:szCs w:val="24"/>
        </w:rPr>
        <w:t xml:space="preserve">We set out to study capstone review processes with OCEL 2.0. Portal logs were not available, so the project became two things: a documented OCEL 2.0 design of the capstone lifecycle, and a measurement of what flattening does on seven real public logs.</w:t>
      </w:r>
    </w:p>
    <w:p>
      <w:pPr>
        <w:spacing w:before="0" w:after="120" w:line="276" w:lineRule="auto"/>
        <w:jc w:val="both"/>
      </w:pPr>
      <w:r>
        <w:rPr>
          <w:rFonts w:ascii="Times New Roman" w:hAnsi="Times New Roman" w:cs="Times New Roman" w:eastAsia="Times New Roman"/>
          <w:sz w:val="24"/>
          <w:szCs w:val="24"/>
        </w:rPr>
        <w:t xml:space="preserve">Our conclusions are these.</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A reproducible, checked pipeline exists.</w:t>
      </w:r>
      <w:r>
        <w:rPr>
          <w:rFonts w:ascii="Times New Roman" w:hAnsi="Times New Roman" w:cs="Times New Roman" w:eastAsia="Times New Roman"/>
          <w:sz w:val="24"/>
          <w:szCs w:val="24"/>
        </w:rPr>
        <w:t xml:space="preserve"> It downloads and verifies seven public logs, converts two of them to OCEL 2.0, computes distortion metrics for 38 case notions, and compares standard outputs between flat and object-centric views. Independent SQL, brute-force and recomputation checks agree with it, and they found three bugs of our own, which we fixed.</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Flattening does not mainly duplicate events.</w:t>
      </w:r>
      <w:r>
        <w:rPr>
          <w:rFonts w:ascii="Times New Roman" w:hAnsi="Times New Roman" w:cs="Times New Roman" w:eastAsia="Times New Roman"/>
          <w:sz w:val="24"/>
          <w:szCs w:val="24"/>
        </w:rPr>
        <w:t xml:space="preserve"> Duplication is large only in the fan-out logs (up to 81.65 copies of an event in Angular). Only 2 of 38 case notions fall below a rank correlation of 0.95 because of duplication alone.</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The larger effect is narrowing.</w:t>
      </w:r>
      <w:r>
        <w:rPr>
          <w:rFonts w:ascii="Times New Roman" w:hAnsi="Times New Roman" w:cs="Times New Roman" w:eastAsia="Times New Roman"/>
          <w:sz w:val="24"/>
          <w:szCs w:val="24"/>
        </w:rPr>
        <w:t xml:space="preserve"> In 20 of 38 case notions the flat log shows fewer than half of the process's activities, and in the partitioned logs one case notion drops 69% to 91% of the events.</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Careless counting from a flat export can mislead badly.</w:t>
      </w:r>
      <w:r>
        <w:rPr>
          <w:rFonts w:ascii="Times New Roman" w:hAnsi="Times New Roman" w:cs="Times New Roman" w:eastAsia="Times New Roman"/>
          <w:sz w:val="24"/>
          <w:szCs w:val="24"/>
        </w:rPr>
        <w:t xml:space="preserve"> Worst-case entity rankings reach a rank correlation of 0.16 (Enron), -0.01 (Ethereum) and -0.41 (Age of Empires II).</w:t>
      </w:r>
    </w:p>
    <w:p>
      <w:pPr>
        <w:numPr>
          <w:ilvl w:val="0"/>
          <w:numId w:val="90"/>
        </w:numPr>
        <w:spacing w:before="0" w:after="60" w:line="276" w:lineRule="auto"/>
        <w:ind w:left="720" w:hanging="360"/>
        <w:jc w:val="both"/>
      </w:pPr>
      <w:r>
        <w:rPr>
          <w:rFonts w:ascii="Times New Roman" w:hAnsi="Times New Roman" w:cs="Times New Roman" w:eastAsia="Times New Roman"/>
          <w:b/>
          <w:bCs/>
          <w:sz w:val="24"/>
          <w:szCs w:val="24"/>
        </w:rPr>
        <w:t xml:space="preserve">The capstone model is a design.</w:t>
      </w:r>
      <w:r>
        <w:rPr>
          <w:rFonts w:ascii="Times New Roman" w:hAnsi="Times New Roman" w:cs="Times New Roman" w:eastAsia="Times New Roman"/>
          <w:sz w:val="24"/>
          <w:szCs w:val="24"/>
        </w:rPr>
        <w:t xml:space="preserve"> We could not test it on portal data, and we do not claim anything about how real capstone teams behave.</w:t>
      </w:r>
    </w:p>
    <w:p>
      <w:pPr>
        <w:keepNext/>
        <w:spacing w:before="200" w:after="100" w:line="276" w:lineRule="auto"/>
        <w:outlineLvl w:val="1"/>
      </w:pPr>
      <w:bookmarkStart w:id="1084" w:name="_Toc_8_1"/>
      <w:r>
        <w:rPr>
          <w:rFonts w:ascii="Times New Roman" w:hAnsi="Times New Roman" w:cs="Times New Roman" w:eastAsia="Times New Roman"/>
          <w:b/>
          <w:bCs/>
          <w:sz w:val="24"/>
          <w:szCs w:val="24"/>
        </w:rPr>
        <w:t xml:space="preserve">8.1  Limitations</w:t>
      </w:r>
      <w:bookmarkEnd w:id="1084"/>
    </w:p>
    <w:p>
      <w:pPr>
        <w:spacing w:before="0" w:after="120" w:line="276" w:lineRule="auto"/>
        <w:jc w:val="both"/>
      </w:pPr>
      <w:r>
        <w:rPr>
          <w:rFonts w:ascii="Times New Roman" w:hAnsi="Times New Roman" w:cs="Times New Roman" w:eastAsia="Times New Roman"/>
          <w:sz w:val="24"/>
          <w:szCs w:val="24"/>
        </w:rPr>
        <w:t xml:space="preserve">We have seven logs from five domains, one of them a window. The thresholds are ours. The checks are independent of the code under test but not of the team, and no second person has labelled the findings. The predicate engine covers only eleven rules on two logs and is not used for any conclusion.</w:t>
      </w:r>
    </w:p>
    <w:p>
      <w:pPr>
        <w:keepNext/>
        <w:spacing w:before="200" w:after="100" w:line="276" w:lineRule="auto"/>
        <w:outlineLvl w:val="1"/>
      </w:pPr>
      <w:bookmarkStart w:id="1085" w:name="_Toc_8_2"/>
      <w:r>
        <w:rPr>
          <w:rFonts w:ascii="Times New Roman" w:hAnsi="Times New Roman" w:cs="Times New Roman" w:eastAsia="Times New Roman"/>
          <w:b/>
          <w:bCs/>
          <w:sz w:val="24"/>
          <w:szCs w:val="24"/>
        </w:rPr>
        <w:t xml:space="preserve">8.2  Future Work</w:t>
      </w:r>
      <w:bookmarkEnd w:id="1085"/>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Get independent two-rater labelling of the real-data findings.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Compare process-discovery quality and predictive monitoring between flat and object-centric logs.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Add two or three more real logs, for example BPI 2019.</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Build a portal adapter from the audit log to OCEL 2.0, once de-identified logs are approved.</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Finish the journal manuscript. A draft is in preparation; it has not been submitted, and no venue has been chosen.</w:t>
      </w:r>
    </w:p>
    <w:p>
      <w:pPr>
        <w:keepNext/>
        <w:pageBreakBefore/>
        <w:spacing w:before="0" w:after="240" w:line="276" w:lineRule="auto"/>
        <w:jc w:val="center"/>
        <w:outlineLvl w:val="0"/>
      </w:pPr>
      <w:bookmarkStart w:id="1086" w:name="_Toc_refs"/>
      <w:r>
        <w:rPr>
          <w:rFonts w:ascii="Times New Roman" w:hAnsi="Times New Roman" w:cs="Times New Roman" w:eastAsia="Times New Roman"/>
          <w:b/>
          <w:bCs/>
          <w:sz w:val="28"/>
          <w:szCs w:val="28"/>
        </w:rPr>
        <w:t xml:space="preserve">REFERENCES</w:t>
      </w:r>
      <w:bookmarkEnd w:id="1086"/>
    </w:p>
    <w:p>
      <w:pPr>
        <w:spacing w:before="0" w:after="160" w:line="276" w:lineRule="auto"/>
        <w:jc w:val="left"/>
      </w:pPr>
      <w:r>
        <w:rPr>
          <w:rFonts w:ascii="Times New Roman" w:hAnsi="Times New Roman" w:cs="Times New Roman" w:eastAsia="Times New Roman"/>
          <w:i/>
          <w:iCs/>
          <w:sz w:val="22"/>
          <w:szCs w:val="22"/>
        </w:rPr>
        <w:t xml:space="preserve">The references follow the IEEE numeric style, numbered in the order in which they are first cited.</w:t>
      </w:r>
    </w:p>
    <w:p>
      <w:pPr>
        <w:spacing w:before="0" w:after="100" w:line="276" w:lineRule="auto"/>
        <w:ind w:left="567" w:hanging="567"/>
        <w:jc w:val="both"/>
      </w:pPr>
      <w:r>
        <w:rPr>
          <w:rFonts w:ascii="Times New Roman" w:hAnsi="Times New Roman" w:cs="Times New Roman" w:eastAsia="Times New Roman"/>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 M. P. van der Aalst, "Object-centric process mining: Dealing with divergence and convergence in event data," in </w:t>
      </w:r>
      <w:r>
        <w:rPr>
          <w:rFonts w:ascii="Times New Roman" w:hAnsi="Times New Roman" w:cs="Times New Roman" w:eastAsia="Times New Roman"/>
          <w:i/>
          <w:iCs/>
          <w:sz w:val="24"/>
          <w:szCs w:val="24"/>
        </w:rPr>
        <w:t xml:space="preserve">Software Engineering and Formal Methods (SEFM)</w:t>
      </w:r>
      <w:r>
        <w:rPr>
          <w:rFonts w:ascii="Times New Roman" w:hAnsi="Times New Roman" w:cs="Times New Roman" w:eastAsia="Times New Roman"/>
          <w:sz w:val="24"/>
          <w:szCs w:val="24"/>
        </w:rPr>
        <w:t xml:space="preserve">, Lecture Notes in Computer Science. Springer, 2019, pp. 3-25.</w:t>
      </w:r>
    </w:p>
    <w:p>
      <w:pPr>
        <w:spacing w:before="0" w:after="100" w:line="276" w:lineRule="auto"/>
        <w:ind w:left="567" w:hanging="567"/>
        <w:jc w:val="both"/>
      </w:pPr>
      <w:r>
        <w:rPr>
          <w:rFonts w:ascii="Times New Roman" w:hAnsi="Times New Roman" w:cs="Times New Roman" w:eastAsia="Times New Roman"/>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Berti </w:t>
      </w:r>
      <w:r>
        <w:rPr>
          <w:rFonts w:ascii="Times New Roman" w:hAnsi="Times New Roman" w:cs="Times New Roman" w:eastAsia="Times New Roman"/>
          <w:i/>
          <w:iCs/>
          <w:sz w:val="24"/>
          <w:szCs w:val="24"/>
        </w:rPr>
        <w:t xml:space="preserve">et al.</w:t>
      </w:r>
      <w:r>
        <w:rPr>
          <w:rFonts w:ascii="Times New Roman" w:hAnsi="Times New Roman" w:cs="Times New Roman" w:eastAsia="Times New Roman"/>
          <w:sz w:val="24"/>
          <w:szCs w:val="24"/>
        </w:rPr>
        <w:t xml:space="preserve">, "OCEL (Object-Centric Event Log) 2.0 specification," arXiv:2403.01975, 2024.</w:t>
      </w:r>
    </w:p>
    <w:p>
      <w:pPr>
        <w:spacing w:before="0" w:after="100" w:line="276" w:lineRule="auto"/>
        <w:ind w:left="567" w:hanging="567"/>
        <w:jc w:val="both"/>
      </w:pPr>
      <w:r>
        <w:rPr>
          <w:rFonts w:ascii="Times New Roman" w:hAnsi="Times New Roman" w:cs="Times New Roman" w:eastAsia="Times New Roman"/>
          <w:sz w:val="24"/>
          <w:szCs w:val="24"/>
        </w:rPr>
        <w:t xml:space="preserve">[3]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J. N. Adams, G. Park, and W. M. P. van der Aalst, "Preserving complex object-centric graph structures to improve machine learning tasks in process mining," </w:t>
      </w:r>
      <w:r>
        <w:rPr>
          <w:rFonts w:ascii="Times New Roman" w:hAnsi="Times New Roman" w:cs="Times New Roman" w:eastAsia="Times New Roman"/>
          <w:i/>
          <w:iCs/>
          <w:sz w:val="24"/>
          <w:szCs w:val="24"/>
        </w:rPr>
        <w:t xml:space="preserve">Engineering Applications of Artificial Intelligence</w:t>
      </w:r>
      <w:r>
        <w:rPr>
          <w:rFonts w:ascii="Times New Roman" w:hAnsi="Times New Roman" w:cs="Times New Roman" w:eastAsia="Times New Roman"/>
          <w:sz w:val="24"/>
          <w:szCs w:val="24"/>
        </w:rPr>
        <w:t xml:space="preserve">, vol. 125, p. 106764, 2023.</w:t>
      </w:r>
    </w:p>
    <w:p>
      <w:pPr>
        <w:spacing w:before="0" w:after="100" w:line="276" w:lineRule="auto"/>
        <w:ind w:left="567" w:hanging="567"/>
        <w:jc w:val="both"/>
      </w:pPr>
      <w:r>
        <w:rPr>
          <w:rFonts w:ascii="Times New Roman" w:hAnsi="Times New Roman" w:cs="Times New Roman" w:eastAsia="Times New Roman"/>
          <w:sz w:val="24"/>
          <w:szCs w:val="24"/>
        </w:rPr>
        <w:t xml:space="preserve">[4]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J. N. Adams and W. M. P. van der Aalst, "Addressing convergence, divergence, and deficiency issues," Lecture Notes in Business Information Processing. Springer, 2024.</w:t>
      </w:r>
    </w:p>
    <w:p>
      <w:pPr>
        <w:spacing w:before="0" w:after="100" w:line="276" w:lineRule="auto"/>
        <w:ind w:left="567" w:hanging="567"/>
        <w:jc w:val="both"/>
      </w:pPr>
      <w:r>
        <w:rPr>
          <w:rFonts w:ascii="Times New Roman" w:hAnsi="Times New Roman" w:cs="Times New Roman" w:eastAsia="Times New Roman"/>
          <w:sz w:val="24"/>
          <w:szCs w:val="24"/>
        </w:rPr>
        <w:t xml:space="preserve">[5]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 Waibel, L. Pfahlsberger, K. Revoredo, and J. Mendling, "Causal process mining from relational databases with domain knowledge," arXiv:2202.08314, 2022.</w:t>
      </w:r>
    </w:p>
    <w:p>
      <w:pPr>
        <w:spacing w:before="0" w:after="100" w:line="276" w:lineRule="auto"/>
        <w:ind w:left="567" w:hanging="567"/>
        <w:jc w:val="both"/>
      </w:pPr>
      <w:r>
        <w:rPr>
          <w:rFonts w:ascii="Times New Roman" w:hAnsi="Times New Roman" w:cs="Times New Roman" w:eastAsia="Times New Roman"/>
          <w:sz w:val="24"/>
          <w:szCs w:val="24"/>
        </w:rPr>
        <w:t xml:space="preserve">[6]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 Kabierski </w:t>
      </w:r>
      <w:r>
        <w:rPr>
          <w:rFonts w:ascii="Times New Roman" w:hAnsi="Times New Roman" w:cs="Times New Roman" w:eastAsia="Times New Roman"/>
          <w:i/>
          <w:iCs/>
          <w:sz w:val="24"/>
          <w:szCs w:val="24"/>
        </w:rPr>
        <w:t xml:space="preserve">et al.</w:t>
      </w:r>
      <w:r>
        <w:rPr>
          <w:rFonts w:ascii="Times New Roman" w:hAnsi="Times New Roman" w:cs="Times New Roman" w:eastAsia="Times New Roman"/>
          <w:sz w:val="24"/>
          <w:szCs w:val="24"/>
        </w:rPr>
        <w:t xml:space="preserve">, "Data quality in object-centric event data: Issues classification and evaluation," </w:t>
      </w:r>
      <w:r>
        <w:rPr>
          <w:rFonts w:ascii="Times New Roman" w:hAnsi="Times New Roman" w:cs="Times New Roman" w:eastAsia="Times New Roman"/>
          <w:i/>
          <w:iCs/>
          <w:sz w:val="24"/>
          <w:szCs w:val="24"/>
        </w:rPr>
        <w:t xml:space="preserve">Process Science</w:t>
      </w:r>
      <w:r>
        <w:rPr>
          <w:rFonts w:ascii="Times New Roman" w:hAnsi="Times New Roman" w:cs="Times New Roman" w:eastAsia="Times New Roman"/>
          <w:sz w:val="24"/>
          <w:szCs w:val="24"/>
        </w:rPr>
        <w:t xml:space="preserve">, vol. 3, 2026.</w:t>
      </w:r>
    </w:p>
    <w:p>
      <w:pPr>
        <w:spacing w:before="0" w:after="100" w:line="276" w:lineRule="auto"/>
        <w:ind w:left="567" w:hanging="567"/>
        <w:jc w:val="both"/>
      </w:pPr>
      <w:r>
        <w:rPr>
          <w:rFonts w:ascii="Times New Roman" w:hAnsi="Times New Roman" w:cs="Times New Roman" w:eastAsia="Times New Roman"/>
          <w:sz w:val="24"/>
          <w:szCs w:val="24"/>
        </w:rPr>
        <w:t xml:space="preserve">[7]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 Miri, S. Khayatbashi, J. Zdravkovic, and A. Jalali, "An object-centric approach to multi-entity educational process mining," </w:t>
      </w:r>
      <w:r>
        <w:rPr>
          <w:rFonts w:ascii="Times New Roman" w:hAnsi="Times New Roman" w:cs="Times New Roman" w:eastAsia="Times New Roman"/>
          <w:i/>
          <w:iCs/>
          <w:sz w:val="24"/>
          <w:szCs w:val="24"/>
        </w:rPr>
        <w:t xml:space="preserve">Decision Analytics Journal</w:t>
      </w:r>
      <w:r>
        <w:rPr>
          <w:rFonts w:ascii="Times New Roman" w:hAnsi="Times New Roman" w:cs="Times New Roman" w:eastAsia="Times New Roman"/>
          <w:sz w:val="24"/>
          <w:szCs w:val="24"/>
        </w:rPr>
        <w:t xml:space="preserve">, vol. 19, p. 100724, 2026.</w:t>
      </w:r>
    </w:p>
    <w:p>
      <w:pPr>
        <w:spacing w:before="0" w:after="100" w:line="276" w:lineRule="auto"/>
        <w:ind w:left="567" w:hanging="567"/>
        <w:jc w:val="both"/>
      </w:pPr>
      <w:r>
        <w:rPr>
          <w:rFonts w:ascii="Times New Roman" w:hAnsi="Times New Roman" w:cs="Times New Roman" w:eastAsia="Times New Roman"/>
          <w:sz w:val="24"/>
          <w:szCs w:val="24"/>
        </w:rPr>
        <w:t xml:space="preserve">[8]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J. Kuzilek, M. Hlosta, and Z. Zdrahal, "Open University Learning Analytics dataset," </w:t>
      </w:r>
      <w:r>
        <w:rPr>
          <w:rFonts w:ascii="Times New Roman" w:hAnsi="Times New Roman" w:cs="Times New Roman" w:eastAsia="Times New Roman"/>
          <w:i/>
          <w:iCs/>
          <w:sz w:val="24"/>
          <w:szCs w:val="24"/>
        </w:rPr>
        <w:t xml:space="preserve">Scientific Data</w:t>
      </w:r>
      <w:r>
        <w:rPr>
          <w:rFonts w:ascii="Times New Roman" w:hAnsi="Times New Roman" w:cs="Times New Roman" w:eastAsia="Times New Roman"/>
          <w:sz w:val="24"/>
          <w:szCs w:val="24"/>
        </w:rPr>
        <w:t xml:space="preserve">, vol. 4, p. 170171, 2017.</w:t>
      </w:r>
    </w:p>
    <w:p>
      <w:pPr>
        <w:spacing w:before="0" w:after="100" w:line="276" w:lineRule="auto"/>
        <w:ind w:left="567" w:hanging="567"/>
        <w:jc w:val="both"/>
      </w:pPr>
      <w:r>
        <w:rPr>
          <w:rFonts w:ascii="Times New Roman" w:hAnsi="Times New Roman" w:cs="Times New Roman" w:eastAsia="Times New Roman"/>
          <w:sz w:val="24"/>
          <w:szCs w:val="24"/>
        </w:rPr>
        <w:t xml:space="preserve">[9]</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 Paixao, J. Krinke, D. Han, and M. Harman, "CROP: Linking code reviews to source code changes," in </w:t>
      </w:r>
      <w:r>
        <w:rPr>
          <w:rFonts w:ascii="Times New Roman" w:hAnsi="Times New Roman" w:cs="Times New Roman" w:eastAsia="Times New Roman"/>
          <w:i/>
          <w:iCs/>
          <w:sz w:val="24"/>
          <w:szCs w:val="24"/>
        </w:rPr>
        <w:t xml:space="preserve">Proc. Mining Software Repositories (MSR)</w:t>
      </w:r>
      <w:r>
        <w:rPr>
          <w:rFonts w:ascii="Times New Roman" w:hAnsi="Times New Roman" w:cs="Times New Roman" w:eastAsia="Times New Roman"/>
          <w:sz w:val="24"/>
          <w:szCs w:val="24"/>
        </w:rPr>
        <w:t xml:space="preserve">, 2018.</w:t>
      </w:r>
    </w:p>
    <w:p>
      <w:pPr>
        <w:spacing w:before="0" w:after="100" w:line="276" w:lineRule="auto"/>
        <w:ind w:left="567" w:hanging="567"/>
        <w:jc w:val="both"/>
      </w:pPr>
      <w:r>
        <w:rPr>
          <w:rFonts w:ascii="Times New Roman" w:hAnsi="Times New Roman" w:cs="Times New Roman" w:eastAsia="Times New Roman"/>
          <w:sz w:val="24"/>
          <w:szCs w:val="24"/>
        </w:rPr>
        <w:t xml:space="preserve">[10]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 Hassani </w:t>
      </w:r>
      <w:r>
        <w:rPr>
          <w:rFonts w:ascii="Times New Roman" w:hAnsi="Times New Roman" w:cs="Times New Roman" w:eastAsia="Times New Roman"/>
          <w:i/>
          <w:iCs/>
          <w:sz w:val="24"/>
          <w:szCs w:val="24"/>
        </w:rPr>
        <w:t xml:space="preserve">et al.</w:t>
      </w:r>
      <w:r>
        <w:rPr>
          <w:rFonts w:ascii="Times New Roman" w:hAnsi="Times New Roman" w:cs="Times New Roman" w:eastAsia="Times New Roman"/>
          <w:sz w:val="24"/>
          <w:szCs w:val="24"/>
        </w:rPr>
        <w:t xml:space="preserve">, "Supervision of undergraduate final year projects in computing: A case study," </w:t>
      </w:r>
      <w:r>
        <w:rPr>
          <w:rFonts w:ascii="Times New Roman" w:hAnsi="Times New Roman" w:cs="Times New Roman" w:eastAsia="Times New Roman"/>
          <w:i/>
          <w:iCs/>
          <w:sz w:val="24"/>
          <w:szCs w:val="24"/>
        </w:rPr>
        <w:t xml:space="preserve">Education Sciences</w:t>
      </w:r>
      <w:r>
        <w:rPr>
          <w:rFonts w:ascii="Times New Roman" w:hAnsi="Times New Roman" w:cs="Times New Roman" w:eastAsia="Times New Roman"/>
          <w:sz w:val="24"/>
          <w:szCs w:val="24"/>
        </w:rPr>
        <w:t xml:space="preserve">, vol. 8, no. 4, p. 210, 2018.</w:t>
      </w:r>
    </w:p>
    <w:p>
      <w:pPr>
        <w:spacing w:before="0" w:after="100" w:line="276" w:lineRule="auto"/>
        <w:ind w:left="567" w:hanging="567"/>
        <w:jc w:val="both"/>
      </w:pPr>
      <w:r>
        <w:rPr>
          <w:rFonts w:ascii="Times New Roman" w:hAnsi="Times New Roman" w:cs="Times New Roman" w:eastAsia="Times New Roman"/>
          <w:sz w:val="24"/>
          <w:szCs w:val="24"/>
        </w:rPr>
        <w:t xml:space="preserve">[11]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 Premchaiswadi and P. Porouhan, "Process modeling and bottleneck mining in online peer-review systems," </w:t>
      </w:r>
      <w:r>
        <w:rPr>
          <w:rFonts w:ascii="Times New Roman" w:hAnsi="Times New Roman" w:cs="Times New Roman" w:eastAsia="Times New Roman"/>
          <w:i/>
          <w:iCs/>
          <w:sz w:val="24"/>
          <w:szCs w:val="24"/>
        </w:rPr>
        <w:t xml:space="preserve">SpringerPlus</w:t>
      </w:r>
      <w:r>
        <w:rPr>
          <w:rFonts w:ascii="Times New Roman" w:hAnsi="Times New Roman" w:cs="Times New Roman" w:eastAsia="Times New Roman"/>
          <w:sz w:val="24"/>
          <w:szCs w:val="24"/>
        </w:rPr>
        <w:t xml:space="preserve">, vol. 4, p. 441, 2015.</w:t>
      </w:r>
    </w:p>
    <w:p>
      <w:pPr>
        <w:spacing w:before="0" w:after="100" w:line="276" w:lineRule="auto"/>
        <w:ind w:left="567" w:hanging="567"/>
        <w:jc w:val="both"/>
      </w:pPr>
      <w:r>
        <w:rPr>
          <w:rFonts w:ascii="Times New Roman" w:hAnsi="Times New Roman" w:cs="Times New Roman" w:eastAsia="Times New Roman"/>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Datasets used (all CC BY 4.0): German Bundestag, Zenodo record 16811928 (H. Diers, V. Peeva, C. Rennert, W. M. P. van der Aalst); Enron e-mail OCEL, Zenodo 21989732 (A. Berti); Ethereum execution data, Zenodo 21989580 (A. Berti); Age of Empires II, Zenodo 13365584 (L. Liss, N. Elbert, C. M. Flath); Angular commits, Zenodo 8430332 (M. Pegoraro); CROP, Zenodo 3599150 (M. Paixao, J. Krinke, D. Han, M. Harman); OULAD, UCI Machine Learning Repository, doi:10.24432/C5KK69.</w:t>
      </w:r>
    </w:p>
    <w:p>
      <w:pPr>
        <w:keepNext/>
        <w:pageBreakBefore/>
        <w:spacing w:before="0" w:after="240" w:line="276" w:lineRule="auto"/>
        <w:jc w:val="center"/>
        <w:outlineLvl w:val="0"/>
      </w:pPr>
      <w:bookmarkStart w:id="1087" w:name="_Toc_appA"/>
      <w:r>
        <w:rPr>
          <w:rFonts w:ascii="Times New Roman" w:hAnsi="Times New Roman" w:cs="Times New Roman" w:eastAsia="Times New Roman"/>
          <w:b/>
          <w:bCs/>
          <w:sz w:val="28"/>
          <w:szCs w:val="28"/>
        </w:rPr>
        <w:t xml:space="preserve">APPENDIX A - SAMPLE CODE</w:t>
      </w:r>
      <w:bookmarkEnd w:id="1087"/>
    </w:p>
    <w:p>
      <w:pPr>
        <w:spacing w:before="0" w:after="160" w:line="276" w:lineRule="auto"/>
        <w:jc w:val="both"/>
      </w:pPr>
      <w:r>
        <w:rPr>
          <w:rFonts w:ascii="Times New Roman" w:hAnsi="Times New Roman" w:cs="Times New Roman" w:eastAsia="Times New Roman"/>
          <w:i/>
          <w:iCs/>
          <w:sz w:val="22"/>
          <w:szCs w:val="22"/>
        </w:rPr>
        <w:t xml:space="preserve">The listings are copied from the repository by script, so that they are the code that produced the results. Long lines are wrapped for printing. File names are relative to the </w:t>
      </w:r>
      <w:r>
        <w:rPr>
          <w:rFonts w:ascii="Courier New" w:hAnsi="Courier New" w:cs="Courier New" w:eastAsia="Courier New"/>
          <w:sz w:val="20"/>
          <w:szCs w:val="20"/>
        </w:rPr>
        <w:t xml:space="preserve">realdata/src</w:t>
      </w:r>
      <w:r>
        <w:rPr>
          <w:rFonts w:ascii="Times New Roman" w:hAnsi="Times New Roman" w:cs="Times New Roman" w:eastAsia="Times New Roman"/>
          <w:i/>
          <w:iCs/>
          <w:sz w:val="22"/>
          <w:szCs w:val="22"/>
        </w:rPr>
        <w:t xml:space="preserve"> directory.</w:t>
      </w:r>
    </w:p>
    <w:p>
      <w:pPr>
        <w:keepNext/>
        <w:spacing w:before="100" w:after="60" w:line="276" w:lineRule="auto"/>
      </w:pPr>
      <w:r>
        <w:rPr>
          <w:rFonts w:ascii="Times New Roman" w:hAnsi="Times New Roman" w:cs="Times New Roman" w:eastAsia="Times New Roman"/>
          <w:b/>
          <w:bCs/>
          <w:sz w:val="24"/>
          <w:szCs w:val="24"/>
        </w:rPr>
        <w:t xml:space="preserve">A.1  Case-centric flattening (ocel_io.py)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flatten(ocel: Ocel, case_type: str) -&gt; pd.DataFrame: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"""Case-centric flattening: one row per (event, object of ``case_type``).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Mirrors pm4py's ``ocel_flattening``: events related to several objects of the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 type are repeated (convergence); events with none are dropped (deficiency);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only event-level attributes survive, never attributes or identities of other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objects.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rel = ocel.relations[ocel.relations["otype"] == case_type][["eid",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"oid"]].drop_duplicates()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 = rel.merge(ocel.events, on="eid", how="left").rename(columns={"oid":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"case_id"})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flat.sort_values(["case_id", "timestamp", "eid"],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kind="stable").reset_index(drop=True)</w:t>
      </w:r>
    </w:p>
    <w:p>
      <w:pPr>
        <w:spacing w:before="0" w:after="120" w:line="240" w:lineRule="auto"/>
      </w:pPr>
    </w:p>
    <w:p>
      <w:pPr>
        <w:keepNext/>
        <w:spacing w:before="100" w:after="60" w:line="276" w:lineRule="auto"/>
      </w:pPr>
      <w:r>
        <w:rPr>
          <w:rFonts w:ascii="Times New Roman" w:hAnsi="Times New Roman" w:cs="Times New Roman" w:eastAsia="Times New Roman"/>
          <w:b/>
          <w:bCs/>
          <w:sz w:val="24"/>
          <w:szCs w:val="24"/>
        </w:rPr>
        <w:t xml:space="preserve">A.2  Deficiency, convergence and divergence (ocel_io.py)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flattening_stats(ocel: Ocel, case_type: str) -&gt; dict: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"""Deficiency, convergence and divergence for one case notion."""</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n_events = len(ocel.events)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rel_t = ocel.relations[ocel.relations["otype"] == case_type][["eid",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"oid"]].drop_duplicates()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covered = rel_t["eid"].nunique()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per_event = rel_t.groupby("eid")["oid"].nunique()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stats =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"case_type": case_type,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"cases": int(rel_t["oid"].nunique()),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"events": n_events,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"flat_rows": int(len(rel_t)),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"row_multiplier": round(len(rel_t) / n_events, 3) if n_events else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"deficiency_share": round(1 - covered / n_events, 4) if n_events else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"convergence_share": round(float((per_event &gt; 1).mean()), 4) if covered else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0.0,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 Divergence: within a case, the same activity occurs &gt;= 2 times and the repeated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 events differ in the set of objects of at least one other type.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other = ocel.relations[ocel.relations["otype"] != case_type][["eid", "otype",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"oid"]].drop_duplicates()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other.empty or rel_t.empty: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stats["divergence_share"] = 0.0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stats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act = ocel.events[["eid", "activity"]]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case_events = rel_t.merge(act, on="eid")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reps = case_events.groupby(["oid", "activity"])["eid"].transform("count") &gt; 1</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case_events = case_events[reps]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case_events.empty: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stats["divergence_share"] = 0.0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stats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total_pairs = case_events[["oid", "activity"]].drop_duplicates().shape[0]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sig = (other.sort_values(["eid", "otype", "oid"]).groupby(["eid",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"otype"])["oid"].agg(lambda s: "|".join(s)).reset_index())</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merged = case_events.merge(sig, on="eid", how="left")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diverging = merged.groupby(["oid_x", "activity", "otype"])["oid_y"].nunique()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diverging_pairs = diverging[diverging &gt; 1].reset_index()[["oid_x",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"activity"]].drop_duplicates().shape[0]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stats["divergence_share"] = round(diverging_pairs / total_pairs, 4)</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stats</w:t>
      </w:r>
    </w:p>
    <w:p>
      <w:pPr>
        <w:spacing w:before="0" w:after="120" w:line="240" w:lineRule="auto"/>
      </w:pPr>
    </w:p>
    <w:p>
      <w:pPr>
        <w:keepNext/>
        <w:spacing w:before="100" w:after="60" w:line="276" w:lineRule="auto"/>
      </w:pPr>
      <w:r>
        <w:rPr>
          <w:rFonts w:ascii="Times New Roman" w:hAnsi="Times New Roman" w:cs="Times New Roman" w:eastAsia="Times New Roman"/>
          <w:b/>
          <w:bCs/>
          <w:sz w:val="24"/>
          <w:szCs w:val="24"/>
        </w:rPr>
        <w:t xml:space="preserve">A.3  Rank agreement helpers (consequence.py)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spearman(a: np.ndarray, b: np.ndarray) -&gt; float |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len(a) &lt; 3 or np.ptp(a) == 0 or np.ptp(b) == 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round(float(spearmanr(a, b).statistic), 4)</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topk_overlap(ref: np.ndarray, other: np.ndarray, k: int) -&gt; int: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"""Size of the intersection of the top-k index sets (ties broken by index,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deterministic)."""</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k = min(k, len(ref))</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top = lambda x: set(np.lexsort((np.arange(len(x)), -x))[:k])  # noqa: E731</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len(top(ref) &amp; top(other))</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variant_summary(seqs: pd.Series) -&gt; dict: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vc = seqs.value_counts()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{"cases": int(len(seqs)), "variants": int(len(vc)), "variants_per_case":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round(len(vc) / len(seqs), 4),</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"top10_variant_coverage": round(float(vc.head(10).sum() / len(seqs)), 4)}</w:t>
      </w:r>
    </w:p>
    <w:p>
      <w:pPr>
        <w:spacing w:before="0" w:after="120" w:line="240" w:lineRule="auto"/>
      </w:pPr>
    </w:p>
    <w:p>
      <w:pPr>
        <w:keepNext/>
        <w:spacing w:before="100" w:after="60" w:line="276" w:lineRule="auto"/>
      </w:pPr>
      <w:r>
        <w:rPr>
          <w:rFonts w:ascii="Times New Roman" w:hAnsi="Times New Roman" w:cs="Times New Roman" w:eastAsia="Times New Roman"/>
          <w:b/>
          <w:bCs/>
          <w:sz w:val="24"/>
          <w:szCs w:val="24"/>
        </w:rPr>
        <w:t xml:space="preserve">A.4  Integrity check on a Zenodo download (fetch_sources.py)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fetch_zenodo(src: dict, out_dir: Path) -&gt; list[dict]: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rec = get_json(f"https://zenodo.org/api/records/{src['record']}")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index = {f["key"]: f for f in rec.get("files",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rows =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for name in src["files"]: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meta = index.get(name)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meta is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raise SystemExit(f"{src['id']}: {name} not listed in record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{src['record']}")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url = meta.get("links", {}).get("self") or f"https://zenodo.org/api/records/{src</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['record']}/files/{urllib.parse.quote(name)}/content"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dest = out_dir / name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print(f"[{src['id']}] {name} ({meta['size'] / 1e6:.1f} MB) ...", flush=True)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md5, sha, size = stream(url, dest)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expected = meta.get("checksum", "").split(":", 1)[-1]</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size != meta["size"] or (expected and md5 != expected):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dest.unlink(missing_ok=True)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raise SystemExit(f"{src['id']}: {name} failed integrity check (size {size}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vs {meta['size']}, md5 {md5} vs {expected})")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rows.append({"file": name, "bytes": size, "sha256": sha, "md5_verified":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bool(expected)})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rows</w:t>
      </w:r>
    </w:p>
    <w:p>
      <w:pPr>
        <w:spacing w:before="0" w:after="120" w:line="240" w:lineRule="auto"/>
      </w:pPr>
    </w:p>
    <w:p>
      <w:pPr>
        <w:keepNext/>
        <w:spacing w:before="100" w:after="60" w:line="276" w:lineRule="auto"/>
      </w:pPr>
      <w:r>
        <w:rPr>
          <w:rFonts w:ascii="Times New Roman" w:hAnsi="Times New Roman" w:cs="Times New Roman" w:eastAsia="Times New Roman"/>
          <w:b/>
          <w:bCs/>
          <w:sz w:val="24"/>
          <w:szCs w:val="24"/>
        </w:rPr>
        <w:t xml:space="preserve">A.5  Safe extraction of archives (extract_archives.py)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main() -&gt;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for archive, (target, skip) in JOBS.items():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src, dst = RAW / archive, RAW / target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not src.exists():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print(f"missing: {archive}")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continue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dst.exists():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print(f"exists, skipping: {target}")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continue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with zipfile.ZipFile(src) as z:</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bad = [i.filename for i in z.infolist() if i.filename.startswith("/") or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 in i.filename.split("/")]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bad: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raise SystemExit(f"{archive}: unsafe member paths {bad[:3]}")</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dst.mkdir(parents=True)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for info in z.infolist():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info.filename not in skip:</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z.extract(info, dst)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print(f"extracted {archive} -&gt; {target}")</w:t>
      </w:r>
    </w:p>
    <w:p>
      <w:pPr>
        <w:spacing w:before="0" w:after="120" w:line="240" w:lineRule="auto"/>
      </w:pPr>
    </w:p>
    <w:sectPr>
      <w:headerReference w:type="default" r:id="rId11"/>
      <w:footerReference w:type="default" r:id="rId10"/>
      <w:pgSz w:w="11910" w:h="16840"/>
      <w:pgMar w:top="1418" w:right="1134"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9AA04" w14:textId="77777777" w:rsidR="008B1149" w:rsidRDefault="008B1149">
      <w:r>
        <w:separator/>
      </w:r>
    </w:p>
  </w:endnote>
  <w:endnote w:type="continuationSeparator" w:id="0">
    <w:p w14:paraId="5FD7D484" w14:textId="77777777" w:rsidR="008B1149" w:rsidRDefault="008B1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D1799" w14:textId="77777777" w:rsidR="00C20248" w:rsidRDefault="00C20248">
    <w:pPr>
      <w:pStyle w:val="Footer"/>
      <w:jc w:val="center"/>
    </w:pPr>
  </w:p>
  <w:p w14:paraId="36CF2C3D" w14:textId="77777777" w:rsidR="002423DA" w:rsidRDefault="002423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570169"/>
      <w:docPartObj>
        <w:docPartGallery w:val="Page Numbers (Bottom of Page)"/>
        <w:docPartUnique/>
      </w:docPartObj>
    </w:sdtPr>
    <w:sdtEndPr>
      <w:rPr>
        <w:noProof/>
      </w:rPr>
    </w:sdtEndPr>
    <w:sdtContent>
      <w:p w14:paraId="3E171235" w14:textId="77777777" w:rsidR="00C20248" w:rsidRDefault="00C20248">
        <w:pPr>
          <w:pStyle w:val="Footer"/>
          <w:jc w:val="center"/>
        </w:pPr>
        <w:r>
          <w:fldChar w:fldCharType="begin"/>
        </w:r>
        <w:r>
          <w:instrText xml:space="preserve"> PAGE   \* MERGEFORMAT </w:instrText>
        </w:r>
        <w:r>
          <w:fldChar w:fldCharType="separate"/>
        </w:r>
        <w:r w:rsidR="00F71803">
          <w:rPr>
            <w:noProof/>
          </w:rPr>
          <w:t>iii</w:t>
        </w:r>
        <w:r>
          <w:rPr>
            <w:noProof/>
          </w:rPr>
          <w:fldChar w:fldCharType="end"/>
        </w:r>
      </w:p>
    </w:sdtContent>
  </w:sdt>
  <w:p w14:paraId="16225FBC" w14:textId="77777777" w:rsidR="00C20248" w:rsidRDefault="00C202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C78F6" w14:textId="77777777" w:rsidR="008B1149" w:rsidRDefault="008B1149">
      <w:r>
        <w:separator/>
      </w:r>
    </w:p>
  </w:footnote>
  <w:footnote w:type="continuationSeparator" w:id="0">
    <w:p w14:paraId="68B93AE5" w14:textId="77777777" w:rsidR="008B1149" w:rsidRDefault="008B1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7F5A" w14:textId="77777777" w:rsidR="004562F9" w:rsidRDefault="00563F5E">
    <w:pPr>
      <w:pStyle w:val="BodyText"/>
      <w:spacing w:line="14" w:lineRule="auto"/>
      <w:rPr>
        <w:b/>
        <w:sz w:val="20"/>
      </w:rPr>
    </w:pPr>
    <w:r>
      <w:rPr>
        <w:b/>
        <w:noProof/>
        <w:sz w:val="26"/>
        <w:lang w:val="en-IN" w:eastAsia="en-IN"/>
      </w:rPr>
      <mc:AlternateContent>
        <mc:Choice Requires="wps">
          <w:drawing>
            <wp:anchor distT="0" distB="0" distL="114300" distR="114300" simplePos="0" relativeHeight="251658240" behindDoc="1" locked="0" layoutInCell="1" allowOverlap="1" wp14:anchorId="28AB78F1" wp14:editId="554B6D85">
              <wp:simplePos x="0" y="0"/>
              <wp:positionH relativeFrom="page">
                <wp:posOffset>1663700</wp:posOffset>
              </wp:positionH>
              <wp:positionV relativeFrom="page">
                <wp:posOffset>906145</wp:posOffset>
              </wp:positionV>
              <wp:extent cx="4231640" cy="8210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31640" cy="8210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B57B74" w14:textId="77777777" w:rsidR="004562F9" w:rsidRDefault="004562F9">
                          <w:pPr>
                            <w:spacing w:before="178"/>
                            <w:ind w:left="4" w:right="2"/>
                            <w:jc w:val="center"/>
                            <w:rPr>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31pt;margin-top:71.35pt;width:333.2pt;height:64.6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" filled="f" stroked="f">
              <v:textbox inset="0,0,0,0">
                <w:txbxContent>
                  <w:p w:rsidR="00F5766F" w:rsidRDefault="00351AFF">
                    <w:pPr>
                      <w:spacing w:before="178"/>
                      <w:ind w:left="4" w:right="2"/>
                      <w:jc w:val="center"/>
                      <w:rPr>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2D131" w14:textId="77777777" w:rsidR="004562F9" w:rsidRDefault="004562F9">
    <w:pPr>
      <w:pStyle w:val="BodyText"/>
      <w:spacing w:line="14" w:lineRule="auto"/>
      <w:rPr>
        <w:b/>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2F71"/>
    <w:multiLevelType w:val="hybridMultilevel"/>
    <w:tmpl w:val="659C8F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9A59B2"/>
    <w:multiLevelType w:val="multilevel"/>
    <w:tmpl w:val="C67E66CA"/>
    <w:lvl w:ilvl="0">
      <w:start w:val="3"/>
      <w:numFmt w:val="decimal"/>
      <w:lvlText w:val="%1"/>
      <w:lvlJc w:val="left"/>
      <w:pPr>
        <w:ind w:left="920" w:hanging="720"/>
      </w:pPr>
      <w:rPr>
        <w:rFonts w:hint="default"/>
        <w:lang w:val="en-US" w:eastAsia="en-US" w:bidi="ar-SA"/>
      </w:rPr>
    </w:lvl>
    <w:lvl w:ilvl="1">
      <w:start w:val="1"/>
      <w:numFmt w:val="decimal"/>
      <w:lvlText w:val="%1.%2"/>
      <w:lvlJc w:val="left"/>
      <w:pPr>
        <w:ind w:left="920" w:hanging="720"/>
      </w:pPr>
      <w:rPr>
        <w:rFonts w:hint="default"/>
        <w:lang w:val="en-US" w:eastAsia="en-US" w:bidi="ar-SA"/>
      </w:rPr>
    </w:lvl>
    <w:lvl w:ilvl="2">
      <w:start w:val="1"/>
      <w:numFmt w:val="decimal"/>
      <w:lvlText w:val="%1.%2.%3"/>
      <w:lvlJc w:val="left"/>
      <w:pPr>
        <w:ind w:left="920" w:hanging="72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3447" w:hanging="720"/>
      </w:pPr>
      <w:rPr>
        <w:rFonts w:hint="default"/>
        <w:lang w:val="en-US" w:eastAsia="en-US" w:bidi="ar-SA"/>
      </w:rPr>
    </w:lvl>
    <w:lvl w:ilvl="4">
      <w:numFmt w:val="bullet"/>
      <w:lvlText w:val="•"/>
      <w:lvlJc w:val="left"/>
      <w:pPr>
        <w:ind w:left="4290" w:hanging="720"/>
      </w:pPr>
      <w:rPr>
        <w:rFonts w:hint="default"/>
        <w:lang w:val="en-US" w:eastAsia="en-US" w:bidi="ar-SA"/>
      </w:rPr>
    </w:lvl>
    <w:lvl w:ilvl="5">
      <w:numFmt w:val="bullet"/>
      <w:lvlText w:val="•"/>
      <w:lvlJc w:val="left"/>
      <w:pPr>
        <w:ind w:left="5133" w:hanging="720"/>
      </w:pPr>
      <w:rPr>
        <w:rFonts w:hint="default"/>
        <w:lang w:val="en-US" w:eastAsia="en-US" w:bidi="ar-SA"/>
      </w:rPr>
    </w:lvl>
    <w:lvl w:ilvl="6">
      <w:numFmt w:val="bullet"/>
      <w:lvlText w:val="•"/>
      <w:lvlJc w:val="left"/>
      <w:pPr>
        <w:ind w:left="5975" w:hanging="720"/>
      </w:pPr>
      <w:rPr>
        <w:rFonts w:hint="default"/>
        <w:lang w:val="en-US" w:eastAsia="en-US" w:bidi="ar-SA"/>
      </w:rPr>
    </w:lvl>
    <w:lvl w:ilvl="7">
      <w:numFmt w:val="bullet"/>
      <w:lvlText w:val="•"/>
      <w:lvlJc w:val="left"/>
      <w:pPr>
        <w:ind w:left="6818" w:hanging="720"/>
      </w:pPr>
      <w:rPr>
        <w:rFonts w:hint="default"/>
        <w:lang w:val="en-US" w:eastAsia="en-US" w:bidi="ar-SA"/>
      </w:rPr>
    </w:lvl>
    <w:lvl w:ilvl="8">
      <w:numFmt w:val="bullet"/>
      <w:lvlText w:val="•"/>
      <w:lvlJc w:val="left"/>
      <w:pPr>
        <w:ind w:left="7661" w:hanging="720"/>
      </w:pPr>
      <w:rPr>
        <w:rFonts w:hint="default"/>
        <w:lang w:val="en-US" w:eastAsia="en-US" w:bidi="ar-SA"/>
      </w:rPr>
    </w:lvl>
  </w:abstractNum>
  <w:abstractNum w:abstractNumId="2" w15:restartNumberingAfterBreak="0">
    <w:nsid w:val="0AD3620F"/>
    <w:multiLevelType w:val="multilevel"/>
    <w:tmpl w:val="38661AD8"/>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3" w15:restartNumberingAfterBreak="0">
    <w:nsid w:val="0B5905D9"/>
    <w:multiLevelType w:val="hybridMultilevel"/>
    <w:tmpl w:val="097C2356"/>
    <w:lvl w:ilvl="0" w:tplc="7DACB3B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7A16AA"/>
    <w:multiLevelType w:val="multilevel"/>
    <w:tmpl w:val="5C4EB3C4"/>
    <w:lvl w:ilvl="0">
      <w:start w:val="1"/>
      <w:numFmt w:val="decimal"/>
      <w:lvlText w:val="%1."/>
      <w:lvlJc w:val="left"/>
      <w:pPr>
        <w:ind w:left="840" w:hanging="360"/>
      </w:pPr>
      <w:rPr>
        <w:rFonts w:ascii="Times New Roman" w:eastAsia="Times New Roman" w:hAnsi="Times New Roman" w:cs="Times New Roman" w:hint="default"/>
        <w:b/>
        <w:bCs/>
        <w:w w:val="99"/>
        <w:sz w:val="28"/>
        <w:szCs w:val="28"/>
        <w:lang w:val="en-US" w:eastAsia="en-US" w:bidi="ar-SA"/>
      </w:rPr>
    </w:lvl>
    <w:lvl w:ilvl="1">
      <w:start w:val="1"/>
      <w:numFmt w:val="decimal"/>
      <w:lvlText w:val="%1.%2."/>
      <w:lvlJc w:val="left"/>
      <w:pPr>
        <w:ind w:left="902" w:hanging="423"/>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788" w:hanging="423"/>
      </w:pPr>
      <w:rPr>
        <w:rFonts w:hint="default"/>
        <w:lang w:val="en-US" w:eastAsia="en-US" w:bidi="ar-SA"/>
      </w:rPr>
    </w:lvl>
    <w:lvl w:ilvl="3">
      <w:numFmt w:val="bullet"/>
      <w:lvlText w:val="•"/>
      <w:lvlJc w:val="left"/>
      <w:pPr>
        <w:ind w:left="2677" w:hanging="423"/>
      </w:pPr>
      <w:rPr>
        <w:rFonts w:hint="default"/>
        <w:lang w:val="en-US" w:eastAsia="en-US" w:bidi="ar-SA"/>
      </w:rPr>
    </w:lvl>
    <w:lvl w:ilvl="4">
      <w:numFmt w:val="bullet"/>
      <w:lvlText w:val="•"/>
      <w:lvlJc w:val="left"/>
      <w:pPr>
        <w:ind w:left="3566" w:hanging="423"/>
      </w:pPr>
      <w:rPr>
        <w:rFonts w:hint="default"/>
        <w:lang w:val="en-US" w:eastAsia="en-US" w:bidi="ar-SA"/>
      </w:rPr>
    </w:lvl>
    <w:lvl w:ilvl="5">
      <w:numFmt w:val="bullet"/>
      <w:lvlText w:val="•"/>
      <w:lvlJc w:val="left"/>
      <w:pPr>
        <w:ind w:left="4455" w:hanging="423"/>
      </w:pPr>
      <w:rPr>
        <w:rFonts w:hint="default"/>
        <w:lang w:val="en-US" w:eastAsia="en-US" w:bidi="ar-SA"/>
      </w:rPr>
    </w:lvl>
    <w:lvl w:ilvl="6">
      <w:numFmt w:val="bullet"/>
      <w:lvlText w:val="•"/>
      <w:lvlJc w:val="left"/>
      <w:pPr>
        <w:ind w:left="5344" w:hanging="423"/>
      </w:pPr>
      <w:rPr>
        <w:rFonts w:hint="default"/>
        <w:lang w:val="en-US" w:eastAsia="en-US" w:bidi="ar-SA"/>
      </w:rPr>
    </w:lvl>
    <w:lvl w:ilvl="7">
      <w:numFmt w:val="bullet"/>
      <w:lvlText w:val="•"/>
      <w:lvlJc w:val="left"/>
      <w:pPr>
        <w:ind w:left="6233" w:hanging="423"/>
      </w:pPr>
      <w:rPr>
        <w:rFonts w:hint="default"/>
        <w:lang w:val="en-US" w:eastAsia="en-US" w:bidi="ar-SA"/>
      </w:rPr>
    </w:lvl>
    <w:lvl w:ilvl="8">
      <w:numFmt w:val="bullet"/>
      <w:lvlText w:val="•"/>
      <w:lvlJc w:val="left"/>
      <w:pPr>
        <w:ind w:left="7122" w:hanging="423"/>
      </w:pPr>
      <w:rPr>
        <w:rFonts w:hint="default"/>
        <w:lang w:val="en-US" w:eastAsia="en-US" w:bidi="ar-SA"/>
      </w:rPr>
    </w:lvl>
  </w:abstractNum>
  <w:abstractNum w:abstractNumId="5" w15:restartNumberingAfterBreak="0">
    <w:nsid w:val="0F7B0AE4"/>
    <w:multiLevelType w:val="hybridMultilevel"/>
    <w:tmpl w:val="0A64EA6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1376464"/>
    <w:multiLevelType w:val="multilevel"/>
    <w:tmpl w:val="BB96ED5E"/>
    <w:lvl w:ilvl="0">
      <w:start w:val="1"/>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7" w15:restartNumberingAfterBreak="0">
    <w:nsid w:val="215906BD"/>
    <w:multiLevelType w:val="multilevel"/>
    <w:tmpl w:val="73D06F82"/>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0C0DCA"/>
    <w:multiLevelType w:val="multilevel"/>
    <w:tmpl w:val="521695EA"/>
    <w:lvl w:ilvl="0">
      <w:start w:val="3"/>
      <w:numFmt w:val="decimal"/>
      <w:lvlText w:val="%1"/>
      <w:lvlJc w:val="left"/>
      <w:pPr>
        <w:ind w:left="560" w:hanging="560"/>
      </w:pPr>
      <w:rPr>
        <w:rFonts w:hint="default"/>
      </w:rPr>
    </w:lvl>
    <w:lvl w:ilvl="1">
      <w:start w:val="2"/>
      <w:numFmt w:val="decimal"/>
      <w:lvlText w:val="%1.%2"/>
      <w:lvlJc w:val="left"/>
      <w:pPr>
        <w:ind w:left="1440" w:hanging="720"/>
      </w:pPr>
      <w:rPr>
        <w:rFonts w:hint="default"/>
      </w:rPr>
    </w:lvl>
    <w:lvl w:ilvl="2">
      <w:start w:val="3"/>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30420E73"/>
    <w:multiLevelType w:val="multilevel"/>
    <w:tmpl w:val="692E87DC"/>
    <w:lvl w:ilvl="0">
      <w:start w:val="3"/>
      <w:numFmt w:val="decimal"/>
      <w:lvlText w:val="%1"/>
      <w:lvlJc w:val="left"/>
      <w:pPr>
        <w:ind w:left="2684" w:hanging="1102"/>
      </w:pPr>
      <w:rPr>
        <w:rFonts w:hint="default"/>
        <w:lang w:val="en-US" w:eastAsia="en-US" w:bidi="ar-SA"/>
      </w:rPr>
    </w:lvl>
    <w:lvl w:ilvl="1">
      <w:start w:val="3"/>
      <w:numFmt w:val="decimal"/>
      <w:lvlText w:val="%1.%2"/>
      <w:lvlJc w:val="left"/>
      <w:pPr>
        <w:ind w:left="2684" w:hanging="1102"/>
      </w:pPr>
      <w:rPr>
        <w:rFonts w:hint="default"/>
        <w:lang w:val="en-US" w:eastAsia="en-US" w:bidi="ar-SA"/>
      </w:rPr>
    </w:lvl>
    <w:lvl w:ilvl="2">
      <w:start w:val="1"/>
      <w:numFmt w:val="decimal"/>
      <w:lvlText w:val="%1.%2.%3"/>
      <w:lvlJc w:val="left"/>
      <w:pPr>
        <w:ind w:left="2520" w:hanging="1102"/>
      </w:pPr>
      <w:rPr>
        <w:rFonts w:ascii="Times New Roman" w:eastAsia="Times New Roman" w:hAnsi="Times New Roman" w:cs="Times New Roman" w:hint="default"/>
        <w:w w:val="101"/>
        <w:sz w:val="24"/>
        <w:szCs w:val="24"/>
        <w:lang w:val="en-US" w:eastAsia="en-US" w:bidi="ar-SA"/>
      </w:rPr>
    </w:lvl>
    <w:lvl w:ilvl="3">
      <w:numFmt w:val="bullet"/>
      <w:lvlText w:val="•"/>
      <w:lvlJc w:val="left"/>
      <w:pPr>
        <w:ind w:left="4901" w:hanging="1102"/>
      </w:pPr>
      <w:rPr>
        <w:rFonts w:hint="default"/>
        <w:lang w:val="en-US" w:eastAsia="en-US" w:bidi="ar-SA"/>
      </w:rPr>
    </w:lvl>
    <w:lvl w:ilvl="4">
      <w:numFmt w:val="bullet"/>
      <w:lvlText w:val="•"/>
      <w:lvlJc w:val="left"/>
      <w:pPr>
        <w:ind w:left="5642" w:hanging="1102"/>
      </w:pPr>
      <w:rPr>
        <w:rFonts w:hint="default"/>
        <w:lang w:val="en-US" w:eastAsia="en-US" w:bidi="ar-SA"/>
      </w:rPr>
    </w:lvl>
    <w:lvl w:ilvl="5">
      <w:numFmt w:val="bullet"/>
      <w:lvlText w:val="•"/>
      <w:lvlJc w:val="left"/>
      <w:pPr>
        <w:ind w:left="6382" w:hanging="1102"/>
      </w:pPr>
      <w:rPr>
        <w:rFonts w:hint="default"/>
        <w:lang w:val="en-US" w:eastAsia="en-US" w:bidi="ar-SA"/>
      </w:rPr>
    </w:lvl>
    <w:lvl w:ilvl="6">
      <w:numFmt w:val="bullet"/>
      <w:lvlText w:val="•"/>
      <w:lvlJc w:val="left"/>
      <w:pPr>
        <w:ind w:left="7123" w:hanging="1102"/>
      </w:pPr>
      <w:rPr>
        <w:rFonts w:hint="default"/>
        <w:lang w:val="en-US" w:eastAsia="en-US" w:bidi="ar-SA"/>
      </w:rPr>
    </w:lvl>
    <w:lvl w:ilvl="7">
      <w:numFmt w:val="bullet"/>
      <w:lvlText w:val="•"/>
      <w:lvlJc w:val="left"/>
      <w:pPr>
        <w:ind w:left="7863" w:hanging="1102"/>
      </w:pPr>
      <w:rPr>
        <w:rFonts w:hint="default"/>
        <w:lang w:val="en-US" w:eastAsia="en-US" w:bidi="ar-SA"/>
      </w:rPr>
    </w:lvl>
    <w:lvl w:ilvl="8">
      <w:numFmt w:val="bullet"/>
      <w:lvlText w:val="•"/>
      <w:lvlJc w:val="left"/>
      <w:pPr>
        <w:ind w:left="8604" w:hanging="1102"/>
      </w:pPr>
      <w:rPr>
        <w:rFonts w:hint="default"/>
        <w:lang w:val="en-US" w:eastAsia="en-US" w:bidi="ar-SA"/>
      </w:rPr>
    </w:lvl>
  </w:abstractNum>
  <w:abstractNum w:abstractNumId="10" w15:restartNumberingAfterBreak="0">
    <w:nsid w:val="41691D06"/>
    <w:multiLevelType w:val="multilevel"/>
    <w:tmpl w:val="516053C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7584BDC"/>
    <w:multiLevelType w:val="hybridMultilevel"/>
    <w:tmpl w:val="D8CCC8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8A22E72"/>
    <w:multiLevelType w:val="multilevel"/>
    <w:tmpl w:val="42C25C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E5838B0"/>
    <w:multiLevelType w:val="hybridMultilevel"/>
    <w:tmpl w:val="EA88FA8C"/>
    <w:lvl w:ilvl="0" w:tplc="71E28366">
      <w:start w:val="1"/>
      <w:numFmt w:val="decimal"/>
      <w:lvlText w:val="[%1]"/>
      <w:lvlJc w:val="left"/>
      <w:pPr>
        <w:ind w:left="840" w:hanging="394"/>
      </w:pPr>
      <w:rPr>
        <w:rFonts w:ascii="Times New Roman" w:eastAsia="Times New Roman" w:hAnsi="Times New Roman" w:cs="Times New Roman" w:hint="default"/>
        <w:spacing w:val="0"/>
        <w:w w:val="99"/>
        <w:sz w:val="24"/>
        <w:szCs w:val="24"/>
        <w:lang w:val="en-US" w:eastAsia="en-US" w:bidi="ar-SA"/>
      </w:rPr>
    </w:lvl>
    <w:lvl w:ilvl="1" w:tplc="60C6F3D2">
      <w:numFmt w:val="bullet"/>
      <w:lvlText w:val="•"/>
      <w:lvlJc w:val="left"/>
      <w:pPr>
        <w:ind w:left="1646" w:hanging="394"/>
      </w:pPr>
      <w:rPr>
        <w:rFonts w:hint="default"/>
        <w:lang w:val="en-US" w:eastAsia="en-US" w:bidi="ar-SA"/>
      </w:rPr>
    </w:lvl>
    <w:lvl w:ilvl="2" w:tplc="861C69D4">
      <w:numFmt w:val="bullet"/>
      <w:lvlText w:val="•"/>
      <w:lvlJc w:val="left"/>
      <w:pPr>
        <w:ind w:left="2452" w:hanging="394"/>
      </w:pPr>
      <w:rPr>
        <w:rFonts w:hint="default"/>
        <w:lang w:val="en-US" w:eastAsia="en-US" w:bidi="ar-SA"/>
      </w:rPr>
    </w:lvl>
    <w:lvl w:ilvl="3" w:tplc="4820853C">
      <w:numFmt w:val="bullet"/>
      <w:lvlText w:val="•"/>
      <w:lvlJc w:val="left"/>
      <w:pPr>
        <w:ind w:left="3258" w:hanging="394"/>
      </w:pPr>
      <w:rPr>
        <w:rFonts w:hint="default"/>
        <w:lang w:val="en-US" w:eastAsia="en-US" w:bidi="ar-SA"/>
      </w:rPr>
    </w:lvl>
    <w:lvl w:ilvl="4" w:tplc="ED0456D4">
      <w:numFmt w:val="bullet"/>
      <w:lvlText w:val="•"/>
      <w:lvlJc w:val="left"/>
      <w:pPr>
        <w:ind w:left="4064" w:hanging="394"/>
      </w:pPr>
      <w:rPr>
        <w:rFonts w:hint="default"/>
        <w:lang w:val="en-US" w:eastAsia="en-US" w:bidi="ar-SA"/>
      </w:rPr>
    </w:lvl>
    <w:lvl w:ilvl="5" w:tplc="92B0D3C4">
      <w:numFmt w:val="bullet"/>
      <w:lvlText w:val="•"/>
      <w:lvlJc w:val="left"/>
      <w:pPr>
        <w:ind w:left="4870" w:hanging="394"/>
      </w:pPr>
      <w:rPr>
        <w:rFonts w:hint="default"/>
        <w:lang w:val="en-US" w:eastAsia="en-US" w:bidi="ar-SA"/>
      </w:rPr>
    </w:lvl>
    <w:lvl w:ilvl="6" w:tplc="8256945A">
      <w:numFmt w:val="bullet"/>
      <w:lvlText w:val="•"/>
      <w:lvlJc w:val="left"/>
      <w:pPr>
        <w:ind w:left="5676" w:hanging="394"/>
      </w:pPr>
      <w:rPr>
        <w:rFonts w:hint="default"/>
        <w:lang w:val="en-US" w:eastAsia="en-US" w:bidi="ar-SA"/>
      </w:rPr>
    </w:lvl>
    <w:lvl w:ilvl="7" w:tplc="C986A5AE">
      <w:numFmt w:val="bullet"/>
      <w:lvlText w:val="•"/>
      <w:lvlJc w:val="left"/>
      <w:pPr>
        <w:ind w:left="6482" w:hanging="394"/>
      </w:pPr>
      <w:rPr>
        <w:rFonts w:hint="default"/>
        <w:lang w:val="en-US" w:eastAsia="en-US" w:bidi="ar-SA"/>
      </w:rPr>
    </w:lvl>
    <w:lvl w:ilvl="8" w:tplc="B6489B58">
      <w:numFmt w:val="bullet"/>
      <w:lvlText w:val="•"/>
      <w:lvlJc w:val="left"/>
      <w:pPr>
        <w:ind w:left="7288" w:hanging="394"/>
      </w:pPr>
      <w:rPr>
        <w:rFonts w:hint="default"/>
        <w:lang w:val="en-US" w:eastAsia="en-US" w:bidi="ar-SA"/>
      </w:rPr>
    </w:lvl>
  </w:abstractNum>
  <w:abstractNum w:abstractNumId="14" w15:restartNumberingAfterBreak="0">
    <w:nsid w:val="582B40C2"/>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5" w15:restartNumberingAfterBreak="0">
    <w:nsid w:val="640B4126"/>
    <w:multiLevelType w:val="multilevel"/>
    <w:tmpl w:val="BFCA54D4"/>
    <w:lvl w:ilvl="0">
      <w:start w:val="2"/>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16" w15:restartNumberingAfterBreak="0">
    <w:nsid w:val="6B7C410F"/>
    <w:multiLevelType w:val="hybridMultilevel"/>
    <w:tmpl w:val="450E95AA"/>
    <w:lvl w:ilvl="0" w:tplc="4968A45A">
      <w:start w:val="5"/>
      <w:numFmt w:val="decimal"/>
      <w:lvlText w:val="[%1]"/>
      <w:lvlJc w:val="left"/>
      <w:pPr>
        <w:ind w:left="825" w:hanging="346"/>
      </w:pPr>
      <w:rPr>
        <w:rFonts w:ascii="Times New Roman" w:eastAsia="Times New Roman" w:hAnsi="Times New Roman" w:cs="Times New Roman" w:hint="default"/>
        <w:spacing w:val="0"/>
        <w:w w:val="99"/>
        <w:sz w:val="24"/>
        <w:szCs w:val="24"/>
        <w:lang w:val="en-US" w:eastAsia="en-US" w:bidi="ar-SA"/>
      </w:rPr>
    </w:lvl>
    <w:lvl w:ilvl="1" w:tplc="B0762796">
      <w:numFmt w:val="bullet"/>
      <w:lvlText w:val="•"/>
      <w:lvlJc w:val="left"/>
      <w:pPr>
        <w:ind w:left="1628" w:hanging="346"/>
      </w:pPr>
      <w:rPr>
        <w:rFonts w:hint="default"/>
        <w:lang w:val="en-US" w:eastAsia="en-US" w:bidi="ar-SA"/>
      </w:rPr>
    </w:lvl>
    <w:lvl w:ilvl="2" w:tplc="E87430A4">
      <w:numFmt w:val="bullet"/>
      <w:lvlText w:val="•"/>
      <w:lvlJc w:val="left"/>
      <w:pPr>
        <w:ind w:left="2436" w:hanging="346"/>
      </w:pPr>
      <w:rPr>
        <w:rFonts w:hint="default"/>
        <w:lang w:val="en-US" w:eastAsia="en-US" w:bidi="ar-SA"/>
      </w:rPr>
    </w:lvl>
    <w:lvl w:ilvl="3" w:tplc="8B723844">
      <w:numFmt w:val="bullet"/>
      <w:lvlText w:val="•"/>
      <w:lvlJc w:val="left"/>
      <w:pPr>
        <w:ind w:left="3244" w:hanging="346"/>
      </w:pPr>
      <w:rPr>
        <w:rFonts w:hint="default"/>
        <w:lang w:val="en-US" w:eastAsia="en-US" w:bidi="ar-SA"/>
      </w:rPr>
    </w:lvl>
    <w:lvl w:ilvl="4" w:tplc="021437A6">
      <w:numFmt w:val="bullet"/>
      <w:lvlText w:val="•"/>
      <w:lvlJc w:val="left"/>
      <w:pPr>
        <w:ind w:left="4052" w:hanging="346"/>
      </w:pPr>
      <w:rPr>
        <w:rFonts w:hint="default"/>
        <w:lang w:val="en-US" w:eastAsia="en-US" w:bidi="ar-SA"/>
      </w:rPr>
    </w:lvl>
    <w:lvl w:ilvl="5" w:tplc="6CC8B948">
      <w:numFmt w:val="bullet"/>
      <w:lvlText w:val="•"/>
      <w:lvlJc w:val="left"/>
      <w:pPr>
        <w:ind w:left="4860" w:hanging="346"/>
      </w:pPr>
      <w:rPr>
        <w:rFonts w:hint="default"/>
        <w:lang w:val="en-US" w:eastAsia="en-US" w:bidi="ar-SA"/>
      </w:rPr>
    </w:lvl>
    <w:lvl w:ilvl="6" w:tplc="8D7C5780">
      <w:numFmt w:val="bullet"/>
      <w:lvlText w:val="•"/>
      <w:lvlJc w:val="left"/>
      <w:pPr>
        <w:ind w:left="5668" w:hanging="346"/>
      </w:pPr>
      <w:rPr>
        <w:rFonts w:hint="default"/>
        <w:lang w:val="en-US" w:eastAsia="en-US" w:bidi="ar-SA"/>
      </w:rPr>
    </w:lvl>
    <w:lvl w:ilvl="7" w:tplc="484E2802">
      <w:numFmt w:val="bullet"/>
      <w:lvlText w:val="•"/>
      <w:lvlJc w:val="left"/>
      <w:pPr>
        <w:ind w:left="6476" w:hanging="346"/>
      </w:pPr>
      <w:rPr>
        <w:rFonts w:hint="default"/>
        <w:lang w:val="en-US" w:eastAsia="en-US" w:bidi="ar-SA"/>
      </w:rPr>
    </w:lvl>
    <w:lvl w:ilvl="8" w:tplc="350A086E">
      <w:numFmt w:val="bullet"/>
      <w:lvlText w:val="•"/>
      <w:lvlJc w:val="left"/>
      <w:pPr>
        <w:ind w:left="7284" w:hanging="346"/>
      </w:pPr>
      <w:rPr>
        <w:rFonts w:hint="default"/>
        <w:lang w:val="en-US" w:eastAsia="en-US" w:bidi="ar-SA"/>
      </w:rPr>
    </w:lvl>
  </w:abstractNum>
  <w:abstractNum w:abstractNumId="17" w15:restartNumberingAfterBreak="0">
    <w:nsid w:val="6CC754F7"/>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8" w15:restartNumberingAfterBreak="0">
    <w:nsid w:val="735565B7"/>
    <w:multiLevelType w:val="multilevel"/>
    <w:tmpl w:val="C02A9D40"/>
    <w:lvl w:ilvl="0">
      <w:start w:val="1"/>
      <w:numFmt w:val="decimal"/>
      <w:lvlText w:val="%1"/>
      <w:lvlJc w:val="left"/>
      <w:pPr>
        <w:ind w:left="1041" w:hanging="452"/>
      </w:pPr>
      <w:rPr>
        <w:rFonts w:hint="default"/>
        <w:w w:val="99"/>
        <w:lang w:val="en-US" w:eastAsia="en-US" w:bidi="ar-SA"/>
      </w:rPr>
    </w:lvl>
    <w:lvl w:ilvl="1">
      <w:start w:val="1"/>
      <w:numFmt w:val="decimal"/>
      <w:lvlText w:val="%1.%2"/>
      <w:lvlJc w:val="left"/>
      <w:pPr>
        <w:ind w:left="1579" w:hanging="538"/>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580" w:hanging="538"/>
      </w:pPr>
      <w:rPr>
        <w:rFonts w:hint="default"/>
        <w:lang w:val="en-US" w:eastAsia="en-US" w:bidi="ar-SA"/>
      </w:rPr>
    </w:lvl>
    <w:lvl w:ilvl="3">
      <w:numFmt w:val="bullet"/>
      <w:lvlText w:val="•"/>
      <w:lvlJc w:val="left"/>
      <w:pPr>
        <w:ind w:left="2495" w:hanging="538"/>
      </w:pPr>
      <w:rPr>
        <w:rFonts w:hint="default"/>
        <w:lang w:val="en-US" w:eastAsia="en-US" w:bidi="ar-SA"/>
      </w:rPr>
    </w:lvl>
    <w:lvl w:ilvl="4">
      <w:numFmt w:val="bullet"/>
      <w:lvlText w:val="•"/>
      <w:lvlJc w:val="left"/>
      <w:pPr>
        <w:ind w:left="3410" w:hanging="538"/>
      </w:pPr>
      <w:rPr>
        <w:rFonts w:hint="default"/>
        <w:lang w:val="en-US" w:eastAsia="en-US" w:bidi="ar-SA"/>
      </w:rPr>
    </w:lvl>
    <w:lvl w:ilvl="5">
      <w:numFmt w:val="bullet"/>
      <w:lvlText w:val="•"/>
      <w:lvlJc w:val="left"/>
      <w:pPr>
        <w:ind w:left="4325" w:hanging="538"/>
      </w:pPr>
      <w:rPr>
        <w:rFonts w:hint="default"/>
        <w:lang w:val="en-US" w:eastAsia="en-US" w:bidi="ar-SA"/>
      </w:rPr>
    </w:lvl>
    <w:lvl w:ilvl="6">
      <w:numFmt w:val="bullet"/>
      <w:lvlText w:val="•"/>
      <w:lvlJc w:val="left"/>
      <w:pPr>
        <w:ind w:left="5240" w:hanging="538"/>
      </w:pPr>
      <w:rPr>
        <w:rFonts w:hint="default"/>
        <w:lang w:val="en-US" w:eastAsia="en-US" w:bidi="ar-SA"/>
      </w:rPr>
    </w:lvl>
    <w:lvl w:ilvl="7">
      <w:numFmt w:val="bullet"/>
      <w:lvlText w:val="•"/>
      <w:lvlJc w:val="left"/>
      <w:pPr>
        <w:ind w:left="6155" w:hanging="538"/>
      </w:pPr>
      <w:rPr>
        <w:rFonts w:hint="default"/>
        <w:lang w:val="en-US" w:eastAsia="en-US" w:bidi="ar-SA"/>
      </w:rPr>
    </w:lvl>
    <w:lvl w:ilvl="8">
      <w:numFmt w:val="bullet"/>
      <w:lvlText w:val="•"/>
      <w:lvlJc w:val="left"/>
      <w:pPr>
        <w:ind w:left="7070" w:hanging="538"/>
      </w:pPr>
      <w:rPr>
        <w:rFonts w:hint="default"/>
        <w:lang w:val="en-US" w:eastAsia="en-US" w:bidi="ar-SA"/>
      </w:rPr>
    </w:lvl>
  </w:abstractNum>
  <w:abstractNum w:abstractNumId="19" w15:restartNumberingAfterBreak="0">
    <w:nsid w:val="73D805B6"/>
    <w:multiLevelType w:val="multilevel"/>
    <w:tmpl w:val="E03A97D0"/>
    <w:lvl w:ilvl="0">
      <w:start w:val="4"/>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3."/>
      <w:lvlJc w:val="left"/>
      <w:pPr>
        <w:ind w:left="920" w:hanging="36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792" w:hanging="360"/>
      </w:pPr>
      <w:rPr>
        <w:rFonts w:hint="default"/>
        <w:lang w:val="en-US" w:eastAsia="en-US" w:bidi="ar-SA"/>
      </w:rPr>
    </w:lvl>
    <w:lvl w:ilvl="4">
      <w:numFmt w:val="bullet"/>
      <w:lvlText w:val="•"/>
      <w:lvlJc w:val="left"/>
      <w:pPr>
        <w:ind w:left="3728" w:hanging="360"/>
      </w:pPr>
      <w:rPr>
        <w:rFonts w:hint="default"/>
        <w:lang w:val="en-US" w:eastAsia="en-US" w:bidi="ar-SA"/>
      </w:rPr>
    </w:lvl>
    <w:lvl w:ilvl="5">
      <w:numFmt w:val="bullet"/>
      <w:lvlText w:val="•"/>
      <w:lvlJc w:val="left"/>
      <w:pPr>
        <w:ind w:left="4665" w:hanging="360"/>
      </w:pPr>
      <w:rPr>
        <w:rFonts w:hint="default"/>
        <w:lang w:val="en-US" w:eastAsia="en-US" w:bidi="ar-SA"/>
      </w:rPr>
    </w:lvl>
    <w:lvl w:ilvl="6">
      <w:numFmt w:val="bullet"/>
      <w:lvlText w:val="•"/>
      <w:lvlJc w:val="left"/>
      <w:pPr>
        <w:ind w:left="5601" w:hanging="360"/>
      </w:pPr>
      <w:rPr>
        <w:rFonts w:hint="default"/>
        <w:lang w:val="en-US" w:eastAsia="en-US" w:bidi="ar-SA"/>
      </w:rPr>
    </w:lvl>
    <w:lvl w:ilvl="7">
      <w:numFmt w:val="bullet"/>
      <w:lvlText w:val="•"/>
      <w:lvlJc w:val="left"/>
      <w:pPr>
        <w:ind w:left="6537" w:hanging="360"/>
      </w:pPr>
      <w:rPr>
        <w:rFonts w:hint="default"/>
        <w:lang w:val="en-US" w:eastAsia="en-US" w:bidi="ar-SA"/>
      </w:rPr>
    </w:lvl>
    <w:lvl w:ilvl="8">
      <w:numFmt w:val="bullet"/>
      <w:lvlText w:val="•"/>
      <w:lvlJc w:val="left"/>
      <w:pPr>
        <w:ind w:left="7473" w:hanging="360"/>
      </w:pPr>
      <w:rPr>
        <w:rFonts w:hint="default"/>
        <w:lang w:val="en-US" w:eastAsia="en-US" w:bidi="ar-SA"/>
      </w:rPr>
    </w:lvl>
  </w:abstractNum>
  <w:abstractNum w:abstractNumId="20" w15:restartNumberingAfterBreak="0">
    <w:nsid w:val="76DC18E7"/>
    <w:multiLevelType w:val="hybridMultilevel"/>
    <w:tmpl w:val="2C7C18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CDF507F"/>
    <w:multiLevelType w:val="multilevel"/>
    <w:tmpl w:val="A08A6F12"/>
    <w:lvl w:ilvl="0">
      <w:start w:val="3"/>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1.%2.%3"/>
      <w:lvlJc w:val="left"/>
      <w:pPr>
        <w:ind w:left="740" w:hanging="54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2652" w:hanging="540"/>
      </w:pPr>
      <w:rPr>
        <w:rFonts w:hint="default"/>
        <w:lang w:val="en-US" w:eastAsia="en-US" w:bidi="ar-SA"/>
      </w:rPr>
    </w:lvl>
    <w:lvl w:ilvl="4">
      <w:numFmt w:val="bullet"/>
      <w:lvlText w:val="•"/>
      <w:lvlJc w:val="left"/>
      <w:pPr>
        <w:ind w:left="3608" w:hanging="540"/>
      </w:pPr>
      <w:rPr>
        <w:rFonts w:hint="default"/>
        <w:lang w:val="en-US" w:eastAsia="en-US" w:bidi="ar-SA"/>
      </w:rPr>
    </w:lvl>
    <w:lvl w:ilvl="5">
      <w:numFmt w:val="bullet"/>
      <w:lvlText w:val="•"/>
      <w:lvlJc w:val="left"/>
      <w:pPr>
        <w:ind w:left="4565" w:hanging="540"/>
      </w:pPr>
      <w:rPr>
        <w:rFonts w:hint="default"/>
        <w:lang w:val="en-US" w:eastAsia="en-US" w:bidi="ar-SA"/>
      </w:rPr>
    </w:lvl>
    <w:lvl w:ilvl="6">
      <w:numFmt w:val="bullet"/>
      <w:lvlText w:val="•"/>
      <w:lvlJc w:val="left"/>
      <w:pPr>
        <w:ind w:left="5521" w:hanging="540"/>
      </w:pPr>
      <w:rPr>
        <w:rFonts w:hint="default"/>
        <w:lang w:val="en-US" w:eastAsia="en-US" w:bidi="ar-SA"/>
      </w:rPr>
    </w:lvl>
    <w:lvl w:ilvl="7">
      <w:numFmt w:val="bullet"/>
      <w:lvlText w:val="•"/>
      <w:lvlJc w:val="left"/>
      <w:pPr>
        <w:ind w:left="6477" w:hanging="540"/>
      </w:pPr>
      <w:rPr>
        <w:rFonts w:hint="default"/>
        <w:lang w:val="en-US" w:eastAsia="en-US" w:bidi="ar-SA"/>
      </w:rPr>
    </w:lvl>
    <w:lvl w:ilvl="8">
      <w:numFmt w:val="bullet"/>
      <w:lvlText w:val="•"/>
      <w:lvlJc w:val="left"/>
      <w:pPr>
        <w:ind w:left="7433" w:hanging="540"/>
      </w:pPr>
      <w:rPr>
        <w:rFonts w:hint="default"/>
        <w:lang w:val="en-US" w:eastAsia="en-US" w:bidi="ar-SA"/>
      </w:rPr>
    </w:lvl>
  </w:abstractNum>
  <w:abstractNum w:abstractNumId="90">
    <w:multiLevelType w:val="hybridMultilevel"/>
    <w:lvl w:ilvl="0">
      <w:start w:val="1"/>
      <w:numFmt w:val="bullet"/>
      <w:lvlText w:val="•"/>
      <w:lvlJc w:val="left"/>
      <w:pPr>
        <w:ind w:left="720" w:hanging="360"/>
      </w:pPr>
      <w:rPr>
        <w:rFonts w:ascii="Times New Roman" w:hAnsi="Times New Roman" w:cs="Times New Roman" w:hint="default"/>
      </w:rPr>
    </w:lvl>
  </w:abstractNum>
  <w:num w:numId="1" w16cid:durableId="1904638662">
    <w:abstractNumId w:val="16"/>
  </w:num>
  <w:num w:numId="2" w16cid:durableId="95835748">
    <w:abstractNumId w:val="13"/>
  </w:num>
  <w:num w:numId="3" w16cid:durableId="1637222740">
    <w:abstractNumId w:val="4"/>
  </w:num>
  <w:num w:numId="4" w16cid:durableId="1962493278">
    <w:abstractNumId w:val="18"/>
  </w:num>
  <w:num w:numId="5" w16cid:durableId="757096885">
    <w:abstractNumId w:val="8"/>
  </w:num>
  <w:num w:numId="6" w16cid:durableId="424158705">
    <w:abstractNumId w:val="17"/>
  </w:num>
  <w:num w:numId="7" w16cid:durableId="2023044160">
    <w:abstractNumId w:val="14"/>
  </w:num>
  <w:num w:numId="8" w16cid:durableId="691341570">
    <w:abstractNumId w:val="9"/>
  </w:num>
  <w:num w:numId="9" w16cid:durableId="1484541546">
    <w:abstractNumId w:val="10"/>
  </w:num>
  <w:num w:numId="10" w16cid:durableId="212549642">
    <w:abstractNumId w:val="5"/>
  </w:num>
  <w:num w:numId="11" w16cid:durableId="820191156">
    <w:abstractNumId w:val="12"/>
  </w:num>
  <w:num w:numId="12" w16cid:durableId="1585140927">
    <w:abstractNumId w:val="3"/>
  </w:num>
  <w:num w:numId="13" w16cid:durableId="139467598">
    <w:abstractNumId w:val="2"/>
  </w:num>
  <w:num w:numId="14" w16cid:durableId="1609923638">
    <w:abstractNumId w:val="6"/>
  </w:num>
  <w:num w:numId="15" w16cid:durableId="865599522">
    <w:abstractNumId w:val="15"/>
  </w:num>
  <w:num w:numId="16" w16cid:durableId="740098456">
    <w:abstractNumId w:val="7"/>
  </w:num>
  <w:num w:numId="17" w16cid:durableId="1045519125">
    <w:abstractNumId w:val="21"/>
  </w:num>
  <w:num w:numId="18" w16cid:durableId="1060909667">
    <w:abstractNumId w:val="1"/>
  </w:num>
  <w:num w:numId="19" w16cid:durableId="1463619054">
    <w:abstractNumId w:val="19"/>
  </w:num>
  <w:num w:numId="20" w16cid:durableId="1522620700">
    <w:abstractNumId w:val="0"/>
  </w:num>
  <w:num w:numId="21" w16cid:durableId="1166899701">
    <w:abstractNumId w:val="11"/>
  </w:num>
  <w:num w:numId="22" w16cid:durableId="580022397">
    <w:abstractNumId w:val="2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F5E"/>
    <w:rsid w:val="00031AD0"/>
    <w:rsid w:val="00066C8B"/>
    <w:rsid w:val="00092761"/>
    <w:rsid w:val="00120BCE"/>
    <w:rsid w:val="00144D87"/>
    <w:rsid w:val="001652DF"/>
    <w:rsid w:val="00186486"/>
    <w:rsid w:val="001B51AD"/>
    <w:rsid w:val="001E65ED"/>
    <w:rsid w:val="002045FA"/>
    <w:rsid w:val="00224A56"/>
    <w:rsid w:val="002423DA"/>
    <w:rsid w:val="002E6BED"/>
    <w:rsid w:val="00302CAA"/>
    <w:rsid w:val="003344F2"/>
    <w:rsid w:val="00351AFF"/>
    <w:rsid w:val="0036708D"/>
    <w:rsid w:val="003A5FCD"/>
    <w:rsid w:val="003E0D6D"/>
    <w:rsid w:val="004562F9"/>
    <w:rsid w:val="00482D0A"/>
    <w:rsid w:val="004B145E"/>
    <w:rsid w:val="004C5757"/>
    <w:rsid w:val="004D55AB"/>
    <w:rsid w:val="004F07CF"/>
    <w:rsid w:val="00506E35"/>
    <w:rsid w:val="00563F5E"/>
    <w:rsid w:val="00566720"/>
    <w:rsid w:val="005A64EC"/>
    <w:rsid w:val="005B1368"/>
    <w:rsid w:val="0068414A"/>
    <w:rsid w:val="00704051"/>
    <w:rsid w:val="00723326"/>
    <w:rsid w:val="00737856"/>
    <w:rsid w:val="00751E6B"/>
    <w:rsid w:val="007914E9"/>
    <w:rsid w:val="007C55E0"/>
    <w:rsid w:val="008A0993"/>
    <w:rsid w:val="008B1149"/>
    <w:rsid w:val="009C07E2"/>
    <w:rsid w:val="00B25FA8"/>
    <w:rsid w:val="00B8758A"/>
    <w:rsid w:val="00C20248"/>
    <w:rsid w:val="00CA00A4"/>
    <w:rsid w:val="00CE67F6"/>
    <w:rsid w:val="00D00D13"/>
    <w:rsid w:val="00D145DE"/>
    <w:rsid w:val="00D46130"/>
    <w:rsid w:val="00D63FCB"/>
    <w:rsid w:val="00D76879"/>
    <w:rsid w:val="00E3190D"/>
    <w:rsid w:val="00E45EE9"/>
    <w:rsid w:val="00EA137F"/>
    <w:rsid w:val="00EC633D"/>
    <w:rsid w:val="00F52AA5"/>
    <w:rsid w:val="00F71803"/>
    <w:rsid w:val="00FA3196"/>
    <w:rsid w:val="00FC04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0702DF"/>
  <w15:chartTrackingRefBased/>
  <w15:docId w15:val="{8AFB3D97-3405-4EA4-B850-252AD8147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F5E"/>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9"/>
    <w:qFormat/>
    <w:rsid w:val="00563F5E"/>
    <w:pPr>
      <w:spacing w:before="61"/>
      <w:ind w:left="357"/>
      <w:jc w:val="center"/>
      <w:outlineLvl w:val="0"/>
    </w:pPr>
    <w:rPr>
      <w:b/>
      <w:bCs/>
      <w:sz w:val="36"/>
      <w:szCs w:val="36"/>
      <w:u w:val="single" w:color="000000"/>
    </w:rPr>
  </w:style>
  <w:style w:type="paragraph" w:styleId="Heading2">
    <w:name w:val="heading 2"/>
    <w:basedOn w:val="Normal"/>
    <w:link w:val="Heading2Char"/>
    <w:uiPriority w:val="9"/>
    <w:unhideWhenUsed/>
    <w:qFormat/>
    <w:rsid w:val="00563F5E"/>
    <w:pPr>
      <w:spacing w:before="75"/>
      <w:ind w:left="362"/>
      <w:jc w:val="center"/>
      <w:outlineLvl w:val="1"/>
    </w:pPr>
    <w:rPr>
      <w:b/>
      <w:bCs/>
      <w:sz w:val="32"/>
      <w:szCs w:val="32"/>
    </w:rPr>
  </w:style>
  <w:style w:type="paragraph" w:styleId="Heading3">
    <w:name w:val="heading 3"/>
    <w:basedOn w:val="Normal"/>
    <w:link w:val="Heading3Char"/>
    <w:uiPriority w:val="9"/>
    <w:unhideWhenUsed/>
    <w:qFormat/>
    <w:rsid w:val="00563F5E"/>
    <w:pPr>
      <w:spacing w:before="59"/>
      <w:jc w:val="center"/>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F5E"/>
    <w:rPr>
      <w:rFonts w:ascii="Times New Roman" w:eastAsia="Times New Roman" w:hAnsi="Times New Roman" w:cs="Times New Roman"/>
      <w:b/>
      <w:bCs/>
      <w:sz w:val="36"/>
      <w:szCs w:val="36"/>
      <w:u w:val="single" w:color="000000"/>
      <w:lang w:val="en-US"/>
    </w:rPr>
  </w:style>
  <w:style w:type="character" w:customStyle="1" w:styleId="Heading2Char">
    <w:name w:val="Heading 2 Char"/>
    <w:basedOn w:val="DefaultParagraphFont"/>
    <w:link w:val="Heading2"/>
    <w:uiPriority w:val="9"/>
    <w:rsid w:val="00563F5E"/>
    <w:rPr>
      <w:rFonts w:ascii="Times New Roman" w:eastAsia="Times New Roman" w:hAnsi="Times New Roman" w:cs="Times New Roman"/>
      <w:b/>
      <w:bCs/>
      <w:sz w:val="32"/>
      <w:szCs w:val="32"/>
      <w:lang w:val="en-US"/>
    </w:rPr>
  </w:style>
  <w:style w:type="character" w:customStyle="1" w:styleId="Heading3Char">
    <w:name w:val="Heading 3 Char"/>
    <w:basedOn w:val="DefaultParagraphFont"/>
    <w:link w:val="Heading3"/>
    <w:uiPriority w:val="9"/>
    <w:rsid w:val="00563F5E"/>
    <w:rPr>
      <w:rFonts w:ascii="Times New Roman" w:eastAsia="Times New Roman" w:hAnsi="Times New Roman" w:cs="Times New Roman"/>
      <w:b/>
      <w:bCs/>
      <w:sz w:val="28"/>
      <w:szCs w:val="28"/>
      <w:lang w:val="en-US"/>
    </w:rPr>
  </w:style>
  <w:style w:type="paragraph" w:styleId="TOC1">
    <w:name w:val="toc 1"/>
    <w:basedOn w:val="Normal"/>
    <w:uiPriority w:val="1"/>
    <w:qFormat/>
    <w:rsid w:val="00563F5E"/>
    <w:pPr>
      <w:spacing w:before="257"/>
      <w:ind w:left="1041" w:hanging="452"/>
    </w:pPr>
    <w:rPr>
      <w:b/>
      <w:bCs/>
      <w:sz w:val="24"/>
      <w:szCs w:val="24"/>
    </w:rPr>
  </w:style>
  <w:style w:type="paragraph" w:styleId="TOC2">
    <w:name w:val="toc 2"/>
    <w:basedOn w:val="Normal"/>
    <w:uiPriority w:val="1"/>
    <w:qFormat/>
    <w:rsid w:val="00563F5E"/>
    <w:pPr>
      <w:spacing w:before="255"/>
      <w:ind w:left="1041"/>
    </w:pPr>
    <w:rPr>
      <w:b/>
      <w:bCs/>
      <w:sz w:val="24"/>
      <w:szCs w:val="24"/>
    </w:rPr>
  </w:style>
  <w:style w:type="paragraph" w:styleId="TOC3">
    <w:name w:val="toc 3"/>
    <w:basedOn w:val="Normal"/>
    <w:uiPriority w:val="1"/>
    <w:qFormat/>
    <w:rsid w:val="00563F5E"/>
    <w:pPr>
      <w:spacing w:before="194"/>
      <w:ind w:left="1579" w:hanging="539"/>
    </w:pPr>
    <w:rPr>
      <w:sz w:val="24"/>
      <w:szCs w:val="24"/>
    </w:rPr>
  </w:style>
  <w:style w:type="paragraph" w:styleId="BodyText">
    <w:name w:val="Body Text"/>
    <w:basedOn w:val="Normal"/>
    <w:link w:val="BodyTextChar"/>
    <w:uiPriority w:val="1"/>
    <w:qFormat/>
    <w:rsid w:val="00563F5E"/>
    <w:rPr>
      <w:sz w:val="24"/>
      <w:szCs w:val="24"/>
    </w:rPr>
  </w:style>
  <w:style w:type="character" w:customStyle="1" w:styleId="BodyTextChar">
    <w:name w:val="Body Text Char"/>
    <w:basedOn w:val="DefaultParagraphFont"/>
    <w:link w:val="BodyText"/>
    <w:uiPriority w:val="1"/>
    <w:rsid w:val="00563F5E"/>
    <w:rPr>
      <w:rFonts w:ascii="Times New Roman" w:eastAsia="Times New Roman" w:hAnsi="Times New Roman" w:cs="Times New Roman"/>
      <w:sz w:val="24"/>
      <w:szCs w:val="24"/>
      <w:lang w:val="en-US"/>
    </w:rPr>
  </w:style>
  <w:style w:type="paragraph" w:styleId="Title">
    <w:name w:val="Title"/>
    <w:basedOn w:val="Normal"/>
    <w:link w:val="TitleChar"/>
    <w:uiPriority w:val="10"/>
    <w:qFormat/>
    <w:rsid w:val="00563F5E"/>
    <w:pPr>
      <w:spacing w:before="1" w:line="501" w:lineRule="exact"/>
      <w:ind w:left="373"/>
      <w:jc w:val="center"/>
    </w:pPr>
    <w:rPr>
      <w:b/>
      <w:bCs/>
      <w:sz w:val="44"/>
      <w:szCs w:val="44"/>
    </w:rPr>
  </w:style>
  <w:style w:type="character" w:customStyle="1" w:styleId="TitleChar">
    <w:name w:val="Title Char"/>
    <w:basedOn w:val="DefaultParagraphFont"/>
    <w:link w:val="Title"/>
    <w:uiPriority w:val="10"/>
    <w:rsid w:val="00563F5E"/>
    <w:rPr>
      <w:rFonts w:ascii="Times New Roman" w:eastAsia="Times New Roman" w:hAnsi="Times New Roman" w:cs="Times New Roman"/>
      <w:b/>
      <w:bCs/>
      <w:sz w:val="44"/>
      <w:szCs w:val="44"/>
      <w:lang w:val="en-US"/>
    </w:rPr>
  </w:style>
  <w:style w:type="paragraph" w:styleId="ListParagraph">
    <w:name w:val="List Paragraph"/>
    <w:basedOn w:val="Normal"/>
    <w:uiPriority w:val="1"/>
    <w:qFormat/>
    <w:rsid w:val="00563F5E"/>
    <w:pPr>
      <w:ind w:left="1041" w:hanging="447"/>
    </w:pPr>
  </w:style>
  <w:style w:type="paragraph" w:customStyle="1" w:styleId="TableParagraph">
    <w:name w:val="Table Paragraph"/>
    <w:basedOn w:val="Normal"/>
    <w:uiPriority w:val="1"/>
    <w:qFormat/>
    <w:rsid w:val="00563F5E"/>
  </w:style>
  <w:style w:type="table" w:styleId="TableGrid">
    <w:name w:val="Table Grid"/>
    <w:basedOn w:val="TableNormal"/>
    <w:uiPriority w:val="59"/>
    <w:rsid w:val="00563F5E"/>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63F5E"/>
    <w:pPr>
      <w:tabs>
        <w:tab w:val="center" w:pos="4513"/>
        <w:tab w:val="right" w:pos="9026"/>
      </w:tabs>
    </w:pPr>
  </w:style>
  <w:style w:type="character" w:customStyle="1" w:styleId="HeaderChar">
    <w:name w:val="Header Char"/>
    <w:basedOn w:val="DefaultParagraphFont"/>
    <w:link w:val="Header"/>
    <w:uiPriority w:val="99"/>
    <w:rsid w:val="00563F5E"/>
    <w:rPr>
      <w:rFonts w:ascii="Times New Roman" w:eastAsia="Times New Roman" w:hAnsi="Times New Roman" w:cs="Times New Roman"/>
      <w:lang w:val="en-US"/>
    </w:rPr>
  </w:style>
  <w:style w:type="paragraph" w:styleId="Footer">
    <w:name w:val="footer"/>
    <w:basedOn w:val="Normal"/>
    <w:link w:val="FooterChar"/>
    <w:uiPriority w:val="99"/>
    <w:unhideWhenUsed/>
    <w:rsid w:val="00563F5E"/>
    <w:pPr>
      <w:tabs>
        <w:tab w:val="center" w:pos="4513"/>
        <w:tab w:val="right" w:pos="9026"/>
      </w:tabs>
    </w:pPr>
  </w:style>
  <w:style w:type="character" w:customStyle="1" w:styleId="FooterChar">
    <w:name w:val="Footer Char"/>
    <w:basedOn w:val="DefaultParagraphFont"/>
    <w:link w:val="Footer"/>
    <w:uiPriority w:val="99"/>
    <w:rsid w:val="00563F5E"/>
    <w:rPr>
      <w:rFonts w:ascii="Times New Roman" w:eastAsia="Times New Roman" w:hAnsi="Times New Roman" w:cs="Times New Roman"/>
      <w:lang w:val="en-US"/>
    </w:rPr>
  </w:style>
  <w:style w:type="paragraph" w:customStyle="1" w:styleId="Style1">
    <w:name w:val="Style1"/>
    <w:basedOn w:val="Normal"/>
    <w:link w:val="Style1Char"/>
    <w:qFormat/>
    <w:rsid w:val="001E65ED"/>
    <w:rPr>
      <w:shd w:val="clear" w:color="auto" w:fill="FFFF00"/>
    </w:rPr>
  </w:style>
  <w:style w:type="character" w:customStyle="1" w:styleId="Style1Char">
    <w:name w:val="Style1 Char"/>
    <w:basedOn w:val="DefaultParagraphFont"/>
    <w:link w:val="Style1"/>
    <w:rsid w:val="001E65ED"/>
    <w:rPr>
      <w:rFonts w:ascii="Times New Roman" w:eastAsia="Times New Roman" w:hAnsi="Times New Roman" w:cs="Times New Roman"/>
      <w:lang w:val="en-US"/>
    </w:rPr>
  </w:style>
  <w:style w:type="paragraph" w:styleId="NormalWeb">
    <w:name w:val="Normal (Web)"/>
    <w:basedOn w:val="Normal"/>
    <w:uiPriority w:val="99"/>
    <w:semiHidden/>
    <w:unhideWhenUsed/>
    <w:rsid w:val="00D76879"/>
    <w:pPr>
      <w:widowControl/>
      <w:autoSpaceDE/>
      <w:autoSpaceDN/>
      <w:spacing w:before="100" w:beforeAutospacing="1" w:after="100" w:afterAutospacing="1"/>
    </w:pPr>
    <w:rPr>
      <w:sz w:val="24"/>
      <w:szCs w:val="24"/>
      <w:lang w:val="en-IN" w:eastAsia="en-IN"/>
    </w:rPr>
  </w:style>
  <w:style w:type="paragraph" w:customStyle="1" w:styleId="Style2">
    <w:name w:val="Style2"/>
    <w:basedOn w:val="BodyText"/>
    <w:link w:val="Style2Char"/>
    <w:qFormat/>
    <w:rsid w:val="00D63FCB"/>
    <w:pPr>
      <w:spacing w:before="113" w:line="333" w:lineRule="auto"/>
      <w:ind w:right="-46"/>
      <w:jc w:val="center"/>
    </w:pPr>
    <w:rPr>
      <w:spacing w:val="-57"/>
    </w:rPr>
  </w:style>
  <w:style w:type="paragraph" w:customStyle="1" w:styleId="Style3">
    <w:name w:val="Style3"/>
    <w:basedOn w:val="Normal"/>
    <w:link w:val="Style3Char"/>
    <w:qFormat/>
    <w:rsid w:val="00D63FCB"/>
    <w:pPr>
      <w:tabs>
        <w:tab w:val="left" w:pos="3735"/>
      </w:tabs>
      <w:jc w:val="center"/>
    </w:pPr>
    <w:rPr>
      <w:sz w:val="24"/>
      <w:szCs w:val="24"/>
    </w:rPr>
  </w:style>
  <w:style w:type="character" w:customStyle="1" w:styleId="Style2Char">
    <w:name w:val="Style2 Char"/>
    <w:basedOn w:val="BodyTextChar"/>
    <w:link w:val="Style2"/>
    <w:rsid w:val="00D63FCB"/>
    <w:rPr>
      <w:rFonts w:ascii="Times New Roman" w:eastAsia="Times New Roman" w:hAnsi="Times New Roman" w:cs="Times New Roman"/>
      <w:spacing w:val="-57"/>
      <w:sz w:val="24"/>
      <w:szCs w:val="24"/>
      <w:lang w:val="en-US"/>
    </w:rPr>
  </w:style>
  <w:style w:type="character" w:customStyle="1" w:styleId="Style3Char">
    <w:name w:val="Style3 Char"/>
    <w:basedOn w:val="DefaultParagraphFont"/>
    <w:link w:val="Style3"/>
    <w:rsid w:val="00D63FCB"/>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685560">
      <w:bodyDiv w:val="1"/>
      <w:marLeft w:val="0"/>
      <w:marRight w:val="0"/>
      <w:marTop w:val="0"/>
      <w:marBottom w:val="0"/>
      <w:divBdr>
        <w:top w:val="none" w:sz="0" w:space="0" w:color="auto"/>
        <w:left w:val="none" w:sz="0" w:space="0" w:color="auto"/>
        <w:bottom w:val="none" w:sz="0" w:space="0" w:color="auto"/>
        <w:right w:val="none" w:sz="0" w:space="0" w:color="auto"/>
      </w:divBdr>
      <w:divsChild>
        <w:div w:id="1401170081">
          <w:marLeft w:val="0"/>
          <w:marRight w:val="0"/>
          <w:marTop w:val="0"/>
          <w:marBottom w:val="0"/>
          <w:divBdr>
            <w:top w:val="none" w:sz="0" w:space="0" w:color="auto"/>
            <w:left w:val="none" w:sz="0" w:space="0" w:color="auto"/>
            <w:bottom w:val="none" w:sz="0" w:space="0" w:color="auto"/>
            <w:right w:val="none" w:sz="0" w:space="0" w:color="auto"/>
          </w:divBdr>
          <w:divsChild>
            <w:div w:id="1408839272">
              <w:marLeft w:val="0"/>
              <w:marRight w:val="0"/>
              <w:marTop w:val="0"/>
              <w:marBottom w:val="0"/>
              <w:divBdr>
                <w:top w:val="none" w:sz="0" w:space="0" w:color="auto"/>
                <w:left w:val="none" w:sz="0" w:space="0" w:color="auto"/>
                <w:bottom w:val="none" w:sz="0" w:space="0" w:color="auto"/>
                <w:right w:val="none" w:sz="0" w:space="0" w:color="auto"/>
              </w:divBdr>
              <w:divsChild>
                <w:div w:id="20712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Img1" Type="http://schemas.openxmlformats.org/officeDocument/2006/relationships/image" Target="media/fig_timeline.png"/><Relationship Id="rIdImg2" Type="http://schemas.openxmlformats.org/officeDocument/2006/relationships/image" Target="media/fig_architecture.png"/><Relationship Id="rIdImg3" Type="http://schemas.openxmlformats.org/officeDocument/2006/relationships/image" Target="media/fig_dfd0.png"/><Relationship Id="rIdImg4" Type="http://schemas.openxmlformats.org/officeDocument/2006/relationships/image" Target="media/fig_dfd1.png"/><Relationship Id="rIdImg5" Type="http://schemas.openxmlformats.org/officeDocument/2006/relationships/image" Target="media/fig_usecase.png"/><Relationship Id="rIdImg6" Type="http://schemas.openxmlformats.org/officeDocument/2006/relationships/image" Target="media/fig_class.png"/><Relationship Id="rIdImg7" Type="http://schemas.openxmlformats.org/officeDocument/2006/relationships/image" Target="media/fig_sequence.png"/><Relationship Id="rIdImg8" Type="http://schemas.openxmlformats.org/officeDocument/2006/relationships/image" Target="media/fig_capstone_schema.png"/><Relationship Id="rIdImg9" Type="http://schemas.openxmlformats.org/officeDocument/2006/relationships/image" Target="media/fig_regimes.png"/><Relationship Id="rIdImg10" Type="http://schemas.openxmlformats.org/officeDocument/2006/relationships/image" Target="media/fig_coupling.png"/><Relationship Id="rIdImg11" Type="http://schemas.openxmlformats.org/officeDocument/2006/relationships/image" Target="media/fig_rank_activity.png"/><Relationship Id="rIdImg12" Type="http://schemas.openxmlformats.org/officeDocument/2006/relationships/image" Target="media/fig_rank_entity.png"/><Relationship Id="rIdImg13" Type="http://schemas.openxmlformats.org/officeDocument/2006/relationships/image" Target="media/fig_spuriou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1023</Words>
  <Characters>5835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Object-Centric Event Log Mining for Academic Capstone Processes: A Native OCEL 2.0 Approach</dc:title>
  <dc:subject/>
  <dc:creator>Team 1, BCSE497J</dc:creator>
  <cp:keywords/>
  <dc:description/>
  <cp:lastModifiedBy>Vasanthp Grade4</cp:lastModifiedBy>
  <cp:revision>4</cp:revision>
  <dcterms:created xsi:type="dcterms:W3CDTF">2025-10-03T07:01:00Z</dcterms:created>
  <dcterms:modified xsi:type="dcterms:W3CDTF">2026-10-04T16:10:00Z</dcterms:modified>
</cp:coreProperties>
</file>