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Riley Chen</w:t>
      </w:r>
    </w:p>
    <w:p>
      <w:r>
        <w:rPr>
          <w:b w:val="0"/>
          <w:sz w:val="22"/>
        </w:rPr>
        <w:t>Senior Software Engineer</w:t>
      </w:r>
    </w:p>
    <w:p>
      <w:r>
        <w:rPr>
          <w:b w:val="0"/>
          <w:sz w:val="22"/>
        </w:rPr>
        <w:t>Experience:</w:t>
      </w:r>
    </w:p>
    <w:p>
      <w:r>
        <w:rPr>
          <w:b w:val="0"/>
          <w:sz w:val="22"/>
        </w:rPr>
        <w:t>Senior Software Engineer, TechCorp (2021 - Present)</w:t>
      </w:r>
    </w:p>
    <w:p>
      <w:r>
        <w:rPr>
          <w:b w:val="0"/>
          <w:sz w:val="22"/>
        </w:rPr>
        <w:t>Alex built a scalable microservices platform serving 10 million daily active users, led a cross-functional team of 12 engineers, and reduced infrastructure costs by 40% through a full migration to Kubernetes.</w:t>
      </w:r>
    </w:p>
    <w:p>
      <w:r>
        <w:rPr>
          <w:b w:val="0"/>
          <w:sz w:val="22"/>
        </w:rPr>
        <w:t>Education: B.S. Computer Science, Tech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