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Jordan Lee</w:t>
      </w:r>
    </w:p>
    <w:p>
      <w:r>
        <w:rPr>
          <w:b w:val="0"/>
          <w:sz w:val="22"/>
        </w:rPr>
        <w:t>Marketing Analyst</w:t>
      </w:r>
    </w:p>
    <w:p>
      <w:r>
        <w:rPr>
          <w:b w:val="0"/>
          <w:sz w:val="22"/>
        </w:rPr>
        <w:t>Experience:</w:t>
      </w:r>
    </w:p>
    <w:p>
      <w:r>
        <w:rPr>
          <w:b w:val="0"/>
          <w:sz w:val="22"/>
        </w:rPr>
        <w:t>Marketing Analyst, Northwind Retail (2021 - Present)</w:t>
      </w:r>
    </w:p>
    <w:p>
      <w:r>
        <w:rPr>
          <w:b w:val="0"/>
          <w:sz w:val="22"/>
        </w:rPr>
        <w:t>Ran A/B tests on email campaigns and put together monthly performance reports for the growth team. Helped shift budget toward channels that were actually converting.</w:t>
      </w:r>
    </w:p>
    <w:p>
      <w:r>
        <w:rPr>
          <w:b w:val="0"/>
          <w:sz w:val="22"/>
        </w:rPr>
        <w:t>Education: B.A. Marketing, Riverdale College,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