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Morgan Ruiz</w:t>
      </w:r>
    </w:p>
    <w:p>
      <w:r>
        <w:rPr>
          <w:b w:val="0"/>
          <w:sz w:val="22"/>
        </w:rPr>
        <w:t>Software Engineer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Software Engineer, Acme Corp (2022 - Present)</w:t>
      </w:r>
    </w:p>
    <w:p>
      <w:r>
        <w:rPr>
          <w:b w:val="0"/>
          <w:sz w:val="22"/>
        </w:rPr>
        <w:t>Spearheaded the development of mission-critical internal tooling, architecting a robust reconciliation dashboard that streamlined payments-team workflows and significantly enhanced operational efficiency.</w:t>
      </w:r>
    </w:p>
    <w:p>
      <w:r>
        <w:rPr>
          <w:b w:val="0"/>
          <w:sz w:val="22"/>
        </w:rPr>
        <w:t>Education: B.S. Computer Science, State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