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57"/>
        </w:rPr>
      </w:r>
      <w:r>
        <w:rPr>
          <w:color w:val="1F3B57"/>
        </w:rPr>
        <w:t>Deliverables — Location Guide</w:t>
      </w:r>
    </w:p>
    <w:p>
      <w:r>
        <w:t>This file maps every expected deliverable to its exact location in the repository. Paths are relative to the project root (</w:t>
      </w:r>
      <w:r>
        <w:rPr>
          <w:rFonts w:ascii="Consolas" w:hAnsi="Consolas"/>
          <w:color w:val="B03060"/>
          <w:sz w:val="19"/>
        </w:rPr>
        <w:t>Capstone Project/</w:t>
      </w:r>
      <w:r>
        <w:t>).</w:t>
      </w:r>
    </w:p>
    <w:p>
      <w:r>
        <w:t xml:space="preserve">&gt; </w:t>
      </w:r>
      <w:r>
        <w:rPr>
          <w:b/>
        </w:rPr>
        <w:t>Folder names contain spaces</w:t>
      </w:r>
      <w:r>
        <w:t xml:space="preserve"> (e.g. </w:t>
      </w:r>
      <w:r>
        <w:rPr>
          <w:rFonts w:ascii="Consolas" w:hAnsi="Consolas"/>
          <w:color w:val="B03060"/>
          <w:sz w:val="19"/>
        </w:rPr>
        <w:t>Phase5_ Deployment and API Integration</w:t>
      </w:r>
      <w:r>
        <w:t xml:space="preserve">). &gt; When using a terminal, wrap paths in quotes: &gt; </w:t>
      </w:r>
      <w:r>
        <w:rPr>
          <w:rFonts w:ascii="Consolas" w:hAnsi="Consolas"/>
          <w:color w:val="B03060"/>
          <w:sz w:val="19"/>
        </w:rPr>
        <w:t>cd "Phase5_ Deployment and API Integration"</w:t>
      </w:r>
      <w:r>
        <w:t>.</w:t>
      </w:r>
    </w:p>
    <w:p>
      <w:pPr>
        <w:pStyle w:val="Heading2"/>
      </w:pPr>
      <w:r>
        <w:rPr>
          <w:color w:val="1F3B57"/>
        </w:rPr>
      </w:r>
      <w:r>
        <w:rPr>
          <w:color w:val="1F3B57"/>
        </w:rPr>
        <w:t>Folder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Folder</w:t>
            </w:r>
          </w:p>
        </w:tc>
      </w:tr>
      <w:tr>
        <w:tc>
          <w:tcPr>
            <w:tcW w:type="dxa" w:w="4320"/>
          </w:tcPr>
          <w:p>
            <w:r/>
            <w:r>
              <w:t>Phase 1</w:t>
            </w:r>
          </w:p>
        </w:tc>
        <w:tc>
          <w:tcPr>
            <w:tcW w:type="dxa" w:w="4320"/>
          </w:tcPr>
          <w:p>
            <w:r/>
            <w:r>
              <w:t>*(project root)*</w:t>
            </w:r>
          </w:p>
        </w:tc>
      </w:tr>
      <w:tr>
        <w:tc>
          <w:tcPr>
            <w:tcW w:type="dxa" w:w="4320"/>
          </w:tcPr>
          <w:p>
            <w:r/>
            <w:r>
              <w:t>Phase 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Phase2_EDA/</w:t>
            </w:r>
          </w:p>
        </w:tc>
      </w:tr>
      <w:tr>
        <w:tc>
          <w:tcPr>
            <w:tcW w:type="dxa" w:w="4320"/>
          </w:tcPr>
          <w:p>
            <w:r/>
            <w:r>
              <w:t>Phase 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Phase3_Modeling/</w:t>
            </w:r>
          </w:p>
        </w:tc>
      </w:tr>
      <w:tr>
        <w:tc>
          <w:tcPr>
            <w:tcW w:type="dxa" w:w="4320"/>
          </w:tcPr>
          <w:p>
            <w:r/>
            <w:r>
              <w:t>Phase 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Phase4_Evaluation/</w:t>
            </w:r>
          </w:p>
        </w:tc>
      </w:tr>
      <w:tr>
        <w:tc>
          <w:tcPr>
            <w:tcW w:type="dxa" w:w="4320"/>
          </w:tcPr>
          <w:p>
            <w:r/>
            <w:r>
              <w:t>Phase 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Phase5_ Deployment and API Integration/</w:t>
            </w:r>
          </w:p>
        </w:tc>
      </w:tr>
      <w:tr>
        <w:tc>
          <w:tcPr>
            <w:tcW w:type="dxa" w:w="4320"/>
          </w:tcPr>
          <w:p>
            <w:r/>
            <w:r>
              <w:t>Phase 6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Phase6_ Monitoring, Drift Detection, and Governance/</w:t>
            </w:r>
          </w:p>
        </w:tc>
      </w:tr>
      <w:tr>
        <w:tc>
          <w:tcPr>
            <w:tcW w:type="dxa" w:w="4320"/>
          </w:tcPr>
          <w:p>
            <w:r/>
            <w:r>
              <w:t>Final Phase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Final Phase_ Executive Business Presentation/</w:t>
            </w:r>
          </w:p>
        </w:tc>
      </w:tr>
    </w:tbl>
    <w:p>
      <w:pPr>
        <w:spacing w:after="40"/>
      </w:pP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Phase 1 — SQL Analytics Layer (Business Intelligence Foundation)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Expected deliverable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Phase1_SQL.ipynb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Phase1_SQL.ipynb</w:t>
            </w:r>
            <w:r>
              <w:t xml:space="preserve"> *(project root)*</w:t>
            </w:r>
          </w:p>
        </w:tc>
      </w:tr>
    </w:tbl>
    <w:p>
      <w:pPr>
        <w:spacing w:after="40"/>
      </w:pPr>
    </w:p>
    <w:p>
      <w:r>
        <w:t xml:space="preserve">Source database: </w:t>
      </w:r>
      <w:r>
        <w:rPr>
          <w:rFonts w:ascii="Consolas" w:hAnsi="Consolas"/>
          <w:color w:val="B03060"/>
          <w:sz w:val="19"/>
        </w:rPr>
        <w:t>HospitalManagementDB.sqlite</w:t>
      </w:r>
      <w:r>
        <w:t xml:space="preserve"> (root). Raw exports: </w:t>
      </w:r>
      <w:r>
        <w:rPr>
          <w:rFonts w:ascii="Consolas" w:hAnsi="Consolas"/>
          <w:color w:val="B03060"/>
          <w:sz w:val="19"/>
        </w:rPr>
        <w:t>patients.csv</w:t>
      </w:r>
      <w:r>
        <w:t xml:space="preserve">, </w:t>
      </w:r>
      <w:r>
        <w:rPr>
          <w:rFonts w:ascii="Consolas" w:hAnsi="Consolas"/>
          <w:color w:val="B03060"/>
          <w:sz w:val="19"/>
        </w:rPr>
        <w:t>visits.csv</w:t>
      </w:r>
      <w:r>
        <w:t xml:space="preserve">, </w:t>
      </w:r>
      <w:r>
        <w:rPr>
          <w:rFonts w:ascii="Consolas" w:hAnsi="Consolas"/>
          <w:color w:val="B03060"/>
          <w:sz w:val="19"/>
        </w:rPr>
        <w:t>billing.csv</w:t>
      </w:r>
      <w:r>
        <w:t xml:space="preserve"> (root).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Phase 2 — Exploratory Data Analysis and Data Quality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Expected deliverable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t>EDA notebook (</w:t>
            </w:r>
            <w:r>
              <w:rPr>
                <w:rFonts w:ascii="Consolas" w:hAnsi="Consolas"/>
                <w:color w:val="B03060"/>
                <w:sz w:val="19"/>
              </w:rPr>
              <w:t>01_eda.ipynb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Phase2_EDA/01_eda.ipynb</w:t>
            </w:r>
          </w:p>
        </w:tc>
      </w:tr>
      <w:tr>
        <w:tc>
          <w:tcPr>
            <w:tcW w:type="dxa" w:w="4320"/>
          </w:tcPr>
          <w:p>
            <w:r/>
            <w:r>
              <w:t>Feature engineering script (</w:t>
            </w:r>
            <w:r>
              <w:rPr>
                <w:rFonts w:ascii="Consolas" w:hAnsi="Consolas"/>
                <w:color w:val="B03060"/>
                <w:sz w:val="19"/>
              </w:rPr>
              <w:t>build_features.py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Phase2_EDA/build_features.py</w:t>
            </w:r>
          </w:p>
        </w:tc>
      </w:tr>
      <w:tr>
        <w:tc>
          <w:tcPr>
            <w:tcW w:type="dxa" w:w="4320"/>
          </w:tcPr>
          <w:p>
            <w:r/>
            <w:r>
              <w:t>Modeling dataset (csv or parquet)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Phase2_EDA/model_table.csv</w:t>
            </w:r>
            <w:r>
              <w:t xml:space="preserve"> and </w:t>
            </w:r>
            <w:r>
              <w:rPr>
                <w:rFonts w:ascii="Consolas" w:hAnsi="Consolas"/>
                <w:color w:val="B03060"/>
                <w:sz w:val="19"/>
              </w:rPr>
              <w:t>Phase2_EDA/model_table.parquet</w:t>
            </w:r>
          </w:p>
        </w:tc>
      </w:tr>
      <w:tr>
        <w:tc>
          <w:tcPr>
            <w:tcW w:type="dxa" w:w="4320"/>
          </w:tcPr>
          <w:p>
            <w:r/>
            <w:r>
              <w:t>Data quality report (docx or markdown)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Phase2_EDA/data_quality_report.md</w:t>
            </w:r>
          </w:p>
        </w:tc>
      </w:tr>
    </w:tbl>
    <w:p>
      <w:pPr>
        <w:spacing w:after="40"/>
      </w:pPr>
    </w:p>
    <w:p>
      <w:r>
        <w:t>Supporting EDA figures (</w:t>
      </w:r>
      <w:r>
        <w:rPr>
          <w:rFonts w:ascii="Consolas" w:hAnsi="Consolas"/>
          <w:color w:val="B03060"/>
          <w:sz w:val="19"/>
        </w:rPr>
        <w:t>.png</w:t>
      </w:r>
      <w:r>
        <w:t xml:space="preserve">) are also in </w:t>
      </w:r>
      <w:r>
        <w:rPr>
          <w:rFonts w:ascii="Consolas" w:hAnsi="Consolas"/>
          <w:color w:val="B03060"/>
          <w:sz w:val="19"/>
        </w:rPr>
        <w:t>Phase2_EDA/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Phase 3 — Model Development (Classification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Expected deliverable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t>Risk model notebook (</w:t>
            </w:r>
            <w:r>
              <w:rPr>
                <w:rFonts w:ascii="Consolas" w:hAnsi="Consolas"/>
                <w:color w:val="B03060"/>
                <w:sz w:val="19"/>
              </w:rPr>
              <w:t>02_risk_model.ipynb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Phase3_Modeling/02_risk_model.ipynb</w:t>
            </w:r>
          </w:p>
        </w:tc>
      </w:tr>
      <w:tr>
        <w:tc>
          <w:tcPr>
            <w:tcW w:type="dxa" w:w="4320"/>
          </w:tcPr>
          <w:p>
            <w:r/>
            <w:r>
              <w:t>Claim model notebook (</w:t>
            </w:r>
            <w:r>
              <w:rPr>
                <w:rFonts w:ascii="Consolas" w:hAnsi="Consolas"/>
                <w:color w:val="B03060"/>
                <w:sz w:val="19"/>
              </w:rPr>
              <w:t>03_claim_model.ipynb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Phase3_Modeling/03_claim_model.ipynb</w:t>
            </w:r>
          </w:p>
        </w:tc>
      </w:tr>
      <w:tr>
        <w:tc>
          <w:tcPr>
            <w:tcW w:type="dxa" w:w="4320"/>
          </w:tcPr>
          <w:p>
            <w:r/>
            <w:r>
              <w:t>Saved model artifacts (</w:t>
            </w:r>
            <w:r>
              <w:rPr>
                <w:rFonts w:ascii="Consolas" w:hAnsi="Consolas"/>
                <w:color w:val="B03060"/>
                <w:sz w:val="19"/>
              </w:rPr>
              <w:t>.joblib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Phase3_Modeling/models/</w:t>
            </w:r>
          </w:p>
        </w:tc>
      </w:tr>
      <w:tr>
        <w:tc>
          <w:tcPr>
            <w:tcW w:type="dxa" w:w="4320"/>
          </w:tcPr>
          <w:p>
            <w:r/>
            <w:r>
              <w:t>Feature schema file (</w:t>
            </w:r>
            <w:r>
              <w:rPr>
                <w:rFonts w:ascii="Consolas" w:hAnsi="Consolas"/>
                <w:color w:val="B03060"/>
                <w:sz w:val="19"/>
              </w:rPr>
              <w:t>feature_schema.json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Phase3_Modeling/feature_schema.json</w:t>
            </w:r>
          </w:p>
        </w:tc>
      </w:tr>
    </w:tbl>
    <w:p>
      <w:pPr>
        <w:spacing w:after="40"/>
      </w:pPr>
    </w:p>
    <w:p>
      <w:r>
        <w:t xml:space="preserve">Artifacts in </w:t>
      </w:r>
      <w:r>
        <w:rPr>
          <w:rFonts w:ascii="Consolas" w:hAnsi="Consolas"/>
          <w:color w:val="B03060"/>
          <w:sz w:val="19"/>
        </w:rPr>
        <w:t>Phase3_Modeling/models/</w:t>
      </w:r>
      <w:r>
        <w:t xml:space="preserve">: </w:t>
      </w:r>
      <w:r>
        <w:rPr>
          <w:rFonts w:ascii="Consolas" w:hAnsi="Consolas"/>
          <w:color w:val="B03060"/>
          <w:sz w:val="19"/>
        </w:rPr>
        <w:t>risk_model.joblib</w:t>
      </w:r>
      <w:r>
        <w:t xml:space="preserve">, </w:t>
      </w:r>
      <w:r>
        <w:rPr>
          <w:rFonts w:ascii="Consolas" w:hAnsi="Consolas"/>
          <w:color w:val="B03060"/>
          <w:sz w:val="19"/>
        </w:rPr>
        <w:t>claim_model.joblib</w:t>
      </w:r>
      <w:r>
        <w:t xml:space="preserve">, </w:t>
      </w:r>
      <w:r>
        <w:rPr>
          <w:rFonts w:ascii="Consolas" w:hAnsi="Consolas"/>
          <w:color w:val="B03060"/>
          <w:sz w:val="19"/>
        </w:rPr>
        <w:t>risk_label_encoder.joblib</w:t>
      </w:r>
      <w:r>
        <w:t xml:space="preserve">, </w:t>
      </w:r>
      <w:r>
        <w:rPr>
          <w:rFonts w:ascii="Consolas" w:hAnsi="Consolas"/>
          <w:color w:val="B03060"/>
          <w:sz w:val="19"/>
        </w:rPr>
        <w:t>claim_label_encoder.joblib</w:t>
      </w:r>
      <w:r>
        <w:t xml:space="preserve">, </w:t>
      </w:r>
      <w:r>
        <w:rPr>
          <w:rFonts w:ascii="Consolas" w:hAnsi="Consolas"/>
          <w:color w:val="B03060"/>
          <w:sz w:val="19"/>
        </w:rPr>
        <w:t>risk_threshold.joblib</w:t>
      </w:r>
      <w:r>
        <w:t xml:space="preserve">, </w:t>
      </w:r>
      <w:r>
        <w:rPr>
          <w:rFonts w:ascii="Consolas" w:hAnsi="Consolas"/>
          <w:color w:val="B03060"/>
          <w:sz w:val="19"/>
        </w:rPr>
        <w:t>claim_threshold.joblib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Phase 4 — Model Evaluation and Explainability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Expected deliverable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t>Risk model evaluation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Phase4_Evaluation/04_risk_evaluation.ipynb</w:t>
            </w:r>
          </w:p>
        </w:tc>
      </w:tr>
      <w:tr>
        <w:tc>
          <w:tcPr>
            <w:tcW w:type="dxa" w:w="4320"/>
          </w:tcPr>
          <w:p>
            <w:r/>
            <w:r>
              <w:t>Claim model evaluation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Phase4_Evaluation/05_claim_evaluation.ipynb</w:t>
            </w:r>
          </w:p>
        </w:tc>
      </w:tr>
      <w:tr>
        <w:tc>
          <w:tcPr>
            <w:tcW w:type="dxa" w:w="4320"/>
          </w:tcPr>
          <w:p>
            <w:r/>
            <w:r>
              <w:t>Model card document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Phase4_Evaluation/model_card.ipynb</w:t>
            </w:r>
          </w:p>
        </w:tc>
      </w:tr>
      <w:tr>
        <w:tc>
          <w:tcPr>
            <w:tcW w:type="dxa" w:w="4320"/>
          </w:tcPr>
          <w:p>
            <w:r/>
            <w:r>
              <w:t>Explainability summary</w:t>
            </w:r>
          </w:p>
        </w:tc>
        <w:tc>
          <w:tcPr>
            <w:tcW w:type="dxa" w:w="4320"/>
          </w:tcPr>
          <w:p>
            <w:r/>
            <w:r>
              <w:t xml:space="preserve">Feature-importance / SHAP sections </w:t>
            </w:r>
            <w:r>
              <w:rPr>
                <w:b/>
              </w:rPr>
              <w:t>inside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04_risk_evaluation.ipynb</w:t>
            </w:r>
            <w:r>
              <w:t xml:space="preserve"> and </w:t>
            </w:r>
            <w:r>
              <w:rPr>
                <w:rFonts w:ascii="Consolas" w:hAnsi="Consolas"/>
                <w:color w:val="B03060"/>
                <w:sz w:val="19"/>
              </w:rPr>
              <w:t>05_claim_evaluation.ipynb</w:t>
            </w:r>
            <w:r>
              <w:t xml:space="preserve"> (see "Feature Importance &amp; Explainability")</w:t>
            </w:r>
          </w:p>
        </w:tc>
      </w:tr>
    </w:tbl>
    <w:p>
      <w:pPr>
        <w:spacing w:after="40"/>
      </w:pPr>
    </w:p>
    <w:p>
      <w:r>
        <w:t xml:space="preserve">Evaluation figures (confusion matrices, fairness, feature importance </w:t>
      </w:r>
      <w:r>
        <w:rPr>
          <w:rFonts w:ascii="Consolas" w:hAnsi="Consolas"/>
          <w:color w:val="B03060"/>
          <w:sz w:val="19"/>
        </w:rPr>
        <w:t>.png</w:t>
      </w:r>
      <w:r>
        <w:t xml:space="preserve">) are in </w:t>
      </w:r>
      <w:r>
        <w:rPr>
          <w:rFonts w:ascii="Consolas" w:hAnsi="Consolas"/>
          <w:color w:val="B03060"/>
          <w:sz w:val="19"/>
        </w:rPr>
        <w:t>Phase4_Evaluation/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Phase 5 — Deployment and API Integration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Expected deliverable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t>API source code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Phase5_ Deployment and API Integration/app/</w:t>
            </w:r>
          </w:p>
        </w:tc>
      </w:tr>
      <w:tr>
        <w:tc>
          <w:tcPr>
            <w:tcW w:type="dxa" w:w="4320"/>
          </w:tcPr>
          <w:p>
            <w:r/>
            <w:r>
              <w:t>Deployment guide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Phase5_ Deployment and API Integration/DEPLOYMENT.md</w:t>
            </w:r>
            <w:r>
              <w:t xml:space="preserve"> (and </w:t>
            </w:r>
            <w:r>
              <w:rPr>
                <w:rFonts w:ascii="Consolas" w:hAnsi="Consolas"/>
                <w:color w:val="B03060"/>
                <w:sz w:val="19"/>
              </w:rPr>
              <w:t>DEPLOYMENT.docx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Sample request and response documentation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Phase5_ Deployment and API Integration/README.md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Phase5_ Deployment and API Integration/samples/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risk_request.json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claim_request.json</w:t>
            </w:r>
            <w:r>
              <w:t>)</w:t>
            </w:r>
          </w:p>
        </w:tc>
      </w:tr>
    </w:tbl>
    <w:p>
      <w:pPr>
        <w:spacing w:after="40"/>
      </w:pPr>
    </w:p>
    <w:p>
      <w:r>
        <w:t xml:space="preserve">Also included: </w:t>
      </w:r>
      <w:r>
        <w:rPr>
          <w:rFonts w:ascii="Consolas" w:hAnsi="Consolas"/>
          <w:color w:val="B03060"/>
          <w:sz w:val="19"/>
        </w:rPr>
        <w:t>Dockerfile</w:t>
      </w:r>
      <w:r>
        <w:t xml:space="preserve">, </w:t>
      </w:r>
      <w:r>
        <w:rPr>
          <w:rFonts w:ascii="Consolas" w:hAnsi="Consolas"/>
          <w:color w:val="B03060"/>
          <w:sz w:val="19"/>
        </w:rPr>
        <w:t>requirements.txt</w:t>
      </w:r>
      <w:r>
        <w:t xml:space="preserve">, </w:t>
      </w:r>
      <w:r>
        <w:rPr>
          <w:rFonts w:ascii="Consolas" w:hAnsi="Consolas"/>
          <w:color w:val="B03060"/>
          <w:sz w:val="19"/>
        </w:rPr>
        <w:t>tests/</w:t>
      </w:r>
      <w:r>
        <w:t xml:space="preserve">, and bundled model artifacts in </w:t>
      </w:r>
      <w:r>
        <w:rPr>
          <w:rFonts w:ascii="Consolas" w:hAnsi="Consolas"/>
          <w:color w:val="B03060"/>
          <w:sz w:val="19"/>
        </w:rPr>
        <w:t>models/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Phase 6 — Monitoring, Drift Detection, and Governance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Expected deliverable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t>Monitoring scripts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Phase6_ Monitoring, Drift Detection, and Governance/monitoring/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generate_drift_report.py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9"/>
              </w:rPr>
              <w:t>run_monitoring.py</w:t>
            </w:r>
          </w:p>
        </w:tc>
      </w:tr>
      <w:tr>
        <w:tc>
          <w:tcPr>
            <w:tcW w:type="dxa" w:w="4320"/>
          </w:tcPr>
          <w:p>
            <w:r/>
            <w:r>
              <w:t>Drift detection report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Phase6_ Monitoring, Drift Detection, and Governance/reports/drift_report.md</w:t>
            </w:r>
            <w:r>
              <w:t xml:space="preserve"> (+ </w:t>
            </w:r>
            <w:r>
              <w:rPr>
                <w:rFonts w:ascii="Consolas" w:hAnsi="Consolas"/>
                <w:color w:val="B03060"/>
                <w:sz w:val="19"/>
              </w:rPr>
              <w:t>drift_metrics.json</w:t>
            </w:r>
            <w:r>
              <w:t>, PSI charts)</w:t>
            </w:r>
          </w:p>
        </w:tc>
      </w:tr>
      <w:tr>
        <w:tc>
          <w:tcPr>
            <w:tcW w:type="dxa" w:w="4320"/>
          </w:tcPr>
          <w:p>
            <w:r/>
            <w:r>
              <w:t>Governance and compliance document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Phase6_ Monitoring, Drift Detection, and Governance/GOVERNANCE.md</w:t>
            </w:r>
          </w:p>
        </w:tc>
      </w:tr>
    </w:tbl>
    <w:p>
      <w:pPr>
        <w:spacing w:after="40"/>
      </w:pPr>
    </w:p>
    <w:p>
      <w:r>
        <w:t xml:space="preserve">Tests: </w:t>
      </w:r>
      <w:r>
        <w:rPr>
          <w:rFonts w:ascii="Consolas" w:hAnsi="Consolas"/>
          <w:color w:val="B03060"/>
          <w:sz w:val="19"/>
        </w:rPr>
        <w:t>Phase6_ Monitoring, Drift Detection, and Governance/tests/test_monitoring.py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rPr>
          <w:color w:val="1F3B57"/>
        </w:rPr>
      </w:r>
      <w:r>
        <w:rPr>
          <w:color w:val="1F3B57"/>
        </w:rPr>
        <w:t>Final Phase — Executive Business Presentation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Expected deliverable</w:t>
            </w:r>
          </w:p>
        </w:tc>
        <w:tc>
          <w:tcPr>
            <w:tcW w:type="dxa" w:w="4320"/>
            <w:shd w:val="clear" w:color="auto" w:fill="D5E8F0"/>
          </w:tcPr>
          <w:p>
            <w:r>
              <w:rPr>
                <w:b/>
              </w:rPr>
            </w:r>
            <w:r>
              <w:rPr>
                <w:b/>
              </w:rPr>
              <w:t>Location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Healthcare_Insights_Report.docx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Final Phase_ Executive Business Presentation/Healthcare_Insights_Report.docx</w:t>
            </w:r>
          </w:p>
        </w:tc>
      </w:tr>
    </w:tbl>
    <w:p>
      <w:pPr>
        <w:spacing w:after="40"/>
      </w:pPr>
    </w:p>
    <w:p>
      <w:r>
        <w:t xml:space="preserve">A longer companion version is also available: </w:t>
      </w:r>
      <w:r>
        <w:rPr>
          <w:rFonts w:ascii="Consolas" w:hAnsi="Consolas"/>
          <w:color w:val="B03060"/>
          <w:sz w:val="19"/>
        </w:rPr>
        <w:t>Final Phase_ Executive Business Presentation/Healthcare_Insights_Report_Detailed.docx</w:t>
      </w:r>
      <w:r>
        <w:t>.</w:t>
      </w:r>
    </w:p>
    <w:p>
      <w:pPr>
        <w:pBdr>
          <w:bottom w:val="single" w:sz="6" w:space="1" w:color="2E75B6"/>
        </w:pBdr>
      </w:pPr>
    </w:p>
    <w:p>
      <w:pPr>
        <w:pStyle w:val="Heading3"/>
      </w:pPr>
      <w:r>
        <w:rPr>
          <w:color w:val="1F3B57"/>
        </w:rPr>
      </w:r>
      <w:r>
        <w:rPr>
          <w:color w:val="1F3B57"/>
        </w:rPr>
        <w:t>Notes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.ipynb</w:t>
      </w:r>
      <w:r>
        <w:t xml:space="preserve"> files are executed and contain saved outputs; open in Jupyter/VS Code.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.joblib</w:t>
      </w:r>
      <w:r>
        <w:t xml:space="preserve"> model artifacts were trained with scikit-learn 1.8.0 / numpy 2.3.4 — use the pinned </w:t>
      </w:r>
      <w:r>
        <w:rPr>
          <w:rFonts w:ascii="Consolas" w:hAnsi="Consolas"/>
          <w:color w:val="B03060"/>
          <w:sz w:val="19"/>
        </w:rPr>
        <w:t>requirements.txt</w:t>
      </w:r>
      <w:r>
        <w:t xml:space="preserve"> in Phase 5/6 to load them without unpickle mismatches.</w:t>
      </w:r>
    </w:p>
    <w:p>
      <w:pPr>
        <w:pStyle w:val="ListBullet"/>
      </w:pPr>
      <w:r>
        <w:t xml:space="preserve">Some "report" deliverables are notebooks (Phase 4) or markdown (Phase 2/6) rather than </w:t>
      </w:r>
      <w:r>
        <w:rPr>
          <w:rFonts w:ascii="Consolas" w:hAnsi="Consolas"/>
          <w:color w:val="B03060"/>
          <w:sz w:val="19"/>
        </w:rPr>
        <w:t>.docx</w:t>
      </w:r>
      <w:r>
        <w:t>, as permitted by each phase's spec.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