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77101425"/>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t2ukqnemcs7" w:id="0"/>
    <w:bookmarkEnd w:id="0"/>
    <w:p w:rsidR="00000000" w:rsidDel="00000000" w:rsidP="00000000" w:rsidRDefault="00000000" w:rsidRPr="00000000" w14:paraId="00000004">
      <w:pPr>
        <w:pStyle w:val="Heading1"/>
        <w:rPr/>
      </w:pPr>
      <w:r w:rsidDel="00000000" w:rsidR="00000000" w:rsidRPr="00000000">
        <w:rPr>
          <w:rtl w:val="0"/>
        </w:rPr>
        <w:t xml:space="preserve">RAG Core Handbook — Learner-Sequenced Edition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Re-ordered from the original SA Edition so the ideas build on each other the way a first-time learner actually needs them to. Content is unchanged — only the sequence, plus woven-in “Quick Recall” call-outs, are new.</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note on this edition: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content is identical to the original handbook — only the order has changed, and short “Quick Recall” call-outs have been woven in next to the ideas they illustrate, rather than held back to the very end.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mv4p7fdp4" w:id="1"/>
    <w:bookmarkEnd w:id="1"/>
    <w:p w:rsidR="00000000" w:rsidDel="00000000" w:rsidP="00000000" w:rsidRDefault="00000000" w:rsidRPr="00000000" w14:paraId="00000008">
      <w:pPr>
        <w:pStyle w:val="Heading2"/>
        <w:rPr/>
      </w:pPr>
      <w:r w:rsidDel="00000000" w:rsidR="00000000" w:rsidRPr="00000000">
        <w:rPr>
          <w:rtl w:val="0"/>
        </w:rPr>
        <w:t xml:space="preserve">Contents</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RAG Exists</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vs. Alternatives — Should You Even Use RAG?</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End-to-End Architecture &amp; the Cascade</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Stage-by-Stage Deep Dive</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Architecture Patterns — From Naive to Adaptive</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Architecture &amp; Failure Analysis</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&amp; Observability</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Model &amp; Tooling Map</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Enterprise Reference Architecture — The Platform View</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Quick-Recall Companion — Mental Models &amp; One-Liners</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One-Page Summary</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Solutions Architect Playbook — From Engagement to Platform</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h99apmu3ree" w:id="2"/>
    <w:bookmarkEnd w:id="2"/>
    <w:p w:rsidR="00000000" w:rsidDel="00000000" w:rsidP="00000000" w:rsidRDefault="00000000" w:rsidRPr="00000000" w14:paraId="00000016">
      <w:pPr>
        <w:pStyle w:val="Heading2"/>
        <w:rPr/>
      </w:pPr>
      <w:r w:rsidDel="00000000" w:rsidR="00000000" w:rsidRPr="00000000">
        <w:rPr>
          <w:rtl w:val="0"/>
        </w:rPr>
        <w:t xml:space="preserve">1. Why RAG Exists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LLMs alone have three problems: missing enterprise knowledge, stale knowledge, and hallucination. RAG inserts a retrieval step between question and model — Enterprise Documents → RAG → LLM — so the model writes from the right facts instead of guessing.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Token = Customer ID · Embedding = Customer profile · The whole pipeline = a lossy chain, each link can only preserve or destroy what it received.</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9ffyox6pyf8" w:id="3"/>
    <w:bookmarkEnd w:id="3"/>
    <w:p w:rsidR="00000000" w:rsidDel="00000000" w:rsidP="00000000" w:rsidRDefault="00000000" w:rsidRPr="00000000" w14:paraId="0000001A">
      <w:pPr>
        <w:pStyle w:val="Heading2"/>
        <w:rPr/>
      </w:pPr>
      <w:r w:rsidDel="00000000" w:rsidR="00000000" w:rsidRPr="00000000">
        <w:rPr>
          <w:rtl w:val="0"/>
        </w:rPr>
        <w:t xml:space="preserve">2. RAG vs. Alternatives — Should You Even Use RAG?</w:t>
      </w:r>
    </w:p>
    <w:tbl>
      <w:tblPr>
        <w:tblStyle w:val="Table1"/>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Approach</w:t>
            </w:r>
          </w:p>
        </w:tc>
        <w:tc>
          <w:tcPr>
            <w:tcBorders>
              <w:bottom w:color="000000" w:space="0" w:sz="0" w:val="nil"/>
            </w:tcBorders>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does</w:t>
            </w:r>
          </w:p>
        </w:tc>
        <w:tc>
          <w:tcPr>
            <w:tcBorders>
              <w:bottom w:color="000000" w:space="0" w:sz="0" w:val="nil"/>
            </w:tcBorders>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 when</w:t>
            </w:r>
          </w:p>
        </w:tc>
        <w:tc>
          <w:tcPr>
            <w:tcBorders>
              <w:bottom w:color="000000" w:space="0" w:sz="0" w:val="nil"/>
            </w:tcBorders>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 when</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Retrieves relevant external knowledge at query time, feeds it to the LLM as context</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Knowledge changes often, must be traceable/citable, too large for a prompt or model weights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Latency tolerance is very tight, or “knowledge” is really a skill (style/format/reasoning), not a fact</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Fine-tuning</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Adjusts model weights on your data</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Need consistent style, domain language, structured outputs, narrow specialized skill</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Knowledge changes often (constant retraining), or you need traceability/citations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Long-context</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Puts source material directly in the prompt, no retrieval</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stable corpora that fit in context</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Large/changing corpora — cost &amp; latency scale with every query</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Plans, calls tools (RAG can be one), takes multi-step action</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needs multi-step reasoning, API calls, combining sources/actions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is a single grounded Q&amp;A — agent adds needless latency/complexity</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Workflow / deterministic pipeline</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 code-defined sequence, LLM/RAG as a component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Process is well-understood, repeatable, needs auditability</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Task is open-ended / needs judgment that can’t be pre-scripted</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Plain enterprise search</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Keyword/metadata search returns documents to a human</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wants to find and read a document themselves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wants a synthesized conversational answer across many documents</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Knowledge graphs</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Entities + explicit relationships; supports multi-hop queries</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are about how things relate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Knowledge is mostly unstructured prose where relationships aren’t the point</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shortcut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Up-to-date / large external knowledge that needs traceability? → RAG (+ graph if relationships matter)</w:t>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Need a different skill/style/format from the model itself? → Fine-tuning</w:t>
      </w:r>
    </w:p>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stable corpus? → Long context, skip retrieval</w:t>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Multi-step reasoning / tool use? → Agent (RAG as one of its tools)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“RAG answers ‘what do our documents say’; fine-tuning changes ‘how the model behaves’; agents decide ‘what to do next’; knowledge graphs answer ‘how things relate.’ Usually combined, rarely substitutes.”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dzrz0fsdy2v" w:id="4"/>
    <w:bookmarkEnd w:id="4"/>
    <w:p w:rsidR="00000000" w:rsidDel="00000000" w:rsidP="00000000" w:rsidRDefault="00000000" w:rsidRPr="00000000" w14:paraId="00000042">
      <w:pPr>
        <w:pStyle w:val="Heading2"/>
        <w:rPr/>
      </w:pPr>
      <w:r w:rsidDel="00000000" w:rsidR="00000000" w:rsidRPr="00000000">
        <w:rPr>
          <w:rtl w:val="0"/>
        </w:rPr>
        <w:t xml:space="preserve">3. End-to-End Architecture &amp; the Cascade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Offline / ingestion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ENTERPRISE SOURCES → INGESTION → METADATA ENRICHMENT → EMBEDDING → VECTOR DB / INDEX</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runtime boundary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Runtime / query side: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QUESTION → IDENTITY/AUTH → QUERY PROCESSING + EMBEDDING → SECURITY FILTER → RETRIEVAL → RE-RANKING → CONTEXT ASSEMBLY → PROMPT CONSTRUCTION → LLM → GUARDRAILS / CITATIONS / LOGS → FINAL ANSWER</w:t>
      </w:r>
      <w:r w:rsidDel="00000000" w:rsidR="00000000" w:rsidRPr="00000000">
        <w:rPr>
          <w:rtl w:val="0"/>
        </w:rPr>
      </w:r>
    </w:p>
    <w:tbl>
      <w:tblPr>
        <w:tblStyle w:val="Table2"/>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w:t>
            </w:r>
          </w:p>
        </w:tc>
        <w:tc>
          <w:tcPr>
            <w:tcBorders>
              <w:bottom w:color="000000" w:space="0" w:sz="0" w:val="nil"/>
            </w:tcBorders>
            <w:vAlign w:val="bottom"/>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Job</w:t>
            </w:r>
          </w:p>
        </w:tc>
        <w:tc>
          <w:tcPr>
            <w:tcBorders>
              <w:bottom w:color="000000" w:space="0" w:sz="0" w:val="nil"/>
            </w:tcBorders>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Ingestion</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Prepares knowledge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Garbage in, garbage out</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Finds relevant knowledge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Optimizes recall</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Context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Prepares knowledge for the LLM</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Optimizes signal-to-noise</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Generation</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Produces the answer</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as good as what it’s handed</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Governance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Controls safety, access, logging, evaluation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Separates a demo from a product</w:t>
            </w:r>
          </w:p>
        </w:tc>
      </w:tr>
    </w:tbl>
    <w:bookmarkStart w:colFirst="0" w:colLast="0" w:name="tryqyvv7mzyo" w:id="5"/>
    <w:bookmarkEnd w:id="5"/>
    <w:p w:rsidR="00000000" w:rsidDel="00000000" w:rsidP="00000000" w:rsidRDefault="00000000" w:rsidRPr="00000000" w14:paraId="00000058">
      <w:pPr>
        <w:pStyle w:val="Heading3"/>
        <w:rPr/>
      </w:pPr>
      <w:r w:rsidDel="00000000" w:rsidR="00000000" w:rsidRPr="00000000">
        <w:rPr>
          <w:rtl w:val="0"/>
        </w:rPr>
        <w:t xml:space="preserve">The Cascade — Relationships Between Components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Source Quality → Chunking → Embedding → Retrieval → Re-ranking → Context Assembly → Prompt → Answer</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Quality lost early cannot be recovered later. RAG is a lossy pipeline — each stage can only preserve or destroy what it received. A perfect LLM cannot answer from context that never contained the right chunk; a perfect retriever cannot find a chunk that chunking destroyed.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second cross-cutting relationship: Identity/Authorization and Metadata Filtering define the search space retrieval is allowed to operate in — get them wrong and you don’t get a slightly-worse answer, you get a wrong or unsafe one.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whole pipeline = a lossy chain — each link can only preserve or destroy what it received. “Quality lost early in the pipeline cannot be recovered later — a perfect LLM can’t fix a chunk that was never retrieved.”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8szlks9ibhy" w:id="6"/>
    <w:bookmarkEnd w:id="6"/>
    <w:p w:rsidR="00000000" w:rsidDel="00000000" w:rsidP="00000000" w:rsidRDefault="00000000" w:rsidRPr="00000000" w14:paraId="0000005E">
      <w:pPr>
        <w:pStyle w:val="Heading2"/>
        <w:rPr/>
      </w:pPr>
      <w:r w:rsidDel="00000000" w:rsidR="00000000" w:rsidRPr="00000000">
        <w:rPr>
          <w:rtl w:val="0"/>
        </w:rPr>
        <w:t xml:space="preserve">4. Stage-by-Stage Deep Dive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Each stage: Purpose → Trade-off → Failure Signature → Quick Recall analogy.</w:t>
      </w:r>
      <w:r w:rsidDel="00000000" w:rsidR="00000000" w:rsidRPr="00000000">
        <w:rPr>
          <w:rtl w:val="0"/>
        </w:rPr>
      </w:r>
    </w:p>
    <w:bookmarkStart w:colFirst="0" w:colLast="0" w:name="2ivvzb3asxan" w:id="7"/>
    <w:bookmarkEnd w:id="7"/>
    <w:p w:rsidR="00000000" w:rsidDel="00000000" w:rsidP="00000000" w:rsidRDefault="00000000" w:rsidRPr="00000000" w14:paraId="00000060">
      <w:pPr>
        <w:pStyle w:val="Heading3"/>
        <w:rPr/>
      </w:pPr>
      <w:r w:rsidDel="00000000" w:rsidR="00000000" w:rsidRPr="00000000">
        <w:rPr>
          <w:rtl w:val="0"/>
        </w:rPr>
        <w:t xml:space="preserve">4.1 Document Loading / Ingestion</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Pulls raw content (SharePoint, Confluence, PDFs, DBs, APIs, web, tickets) and normalizes it.</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on: how messy your sources are — templated sources need light processing, scans/slides need OCR/structure-aware extraction.</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source breadth vs. parsing fidelity.</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garbled/truncated answers that look like a retrieval bug but are an ingestion bug.</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sets the ceiling for everything downstream.</w:t>
      </w:r>
    </w:p>
    <w:bookmarkStart w:colFirst="0" w:colLast="0" w:name="75gym5eby7u9" w:id="8"/>
    <w:bookmarkEnd w:id="8"/>
    <w:p w:rsidR="00000000" w:rsidDel="00000000" w:rsidP="00000000" w:rsidRDefault="00000000" w:rsidRPr="00000000" w14:paraId="00000066">
      <w:pPr>
        <w:pStyle w:val="Heading3"/>
        <w:rPr/>
      </w:pPr>
      <w:r w:rsidDel="00000000" w:rsidR="00000000" w:rsidRPr="00000000">
        <w:rPr>
          <w:rtl w:val="0"/>
        </w:rPr>
        <w:t xml:space="preserve">4.2 Chunking</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Splits documents into retrievable units.</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 simplicity/speed? Fixed-size → Need a balanced default? Recursive → Need max precision on prose? Semantic → Source strongly structured? Structure-aware → Facts need surrounding context? Parent-Child pattern</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small = precision, large = context.</w:t>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“almost right” retrievals — topically related but missing the specific fact, or the fact split across chunks.</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the single highest-leverage tuning knob.</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Chunk = Book chapter</w:t>
      </w:r>
    </w:p>
    <w:bookmarkStart w:colFirst="0" w:colLast="0" w:name="x5x9hx2f9jjp" w:id="9"/>
    <w:bookmarkEnd w:id="9"/>
    <w:p w:rsidR="00000000" w:rsidDel="00000000" w:rsidP="00000000" w:rsidRDefault="00000000" w:rsidRPr="00000000" w14:paraId="0000006D">
      <w:pPr>
        <w:pStyle w:val="Heading3"/>
        <w:rPr/>
      </w:pPr>
      <w:r w:rsidDel="00000000" w:rsidR="00000000" w:rsidRPr="00000000">
        <w:rPr>
          <w:rtl w:val="0"/>
        </w:rPr>
        <w:t xml:space="preserve">4.3 Metadata Enrichment</w:t>
      </w:r>
    </w:p>
    <w:p w:rsidR="00000000" w:rsidDel="00000000" w:rsidP="00000000" w:rsidRDefault="00000000" w:rsidRPr="00000000" w14:paraId="000000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Attaches owner, department, country, classification, source, type, date/version — the basis of both relevance and access control.</w:t>
      </w:r>
    </w:p>
    <w:p w:rsidR="00000000" w:rsidDel="00000000" w:rsidP="00000000" w:rsidRDefault="00000000" w:rsidRPr="00000000" w14:paraId="000000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let security/compliance set the minimum schema; let search-quality needs add the rest.</w:t>
      </w:r>
    </w:p>
    <w:p w:rsidR="00000000" w:rsidDel="00000000" w:rsidP="00000000" w:rsidRDefault="00000000" w:rsidRPr="00000000" w14:paraId="000000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richer metadata = finer security/relevance, but more complexity and a permissions-sync problem.</w:t>
      </w:r>
    </w:p>
    <w:p w:rsidR="00000000" w:rsidDel="00000000" w:rsidP="00000000" w:rsidRDefault="00000000" w:rsidRPr="00000000" w14:paraId="000000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over-exposure or false “I don’t have that” responses.</w:t>
      </w:r>
    </w:p>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where “search” becomes “governed enterprise search.”</w:t>
      </w:r>
    </w:p>
    <w:bookmarkStart w:colFirst="0" w:colLast="0" w:name="weqjcc0wkx7" w:id="10"/>
    <w:bookmarkEnd w:id="10"/>
    <w:p w:rsidR="00000000" w:rsidDel="00000000" w:rsidP="00000000" w:rsidRDefault="00000000" w:rsidRPr="00000000" w14:paraId="00000073">
      <w:pPr>
        <w:pStyle w:val="Heading3"/>
        <w:rPr/>
      </w:pPr>
      <w:r w:rsidDel="00000000" w:rsidR="00000000" w:rsidRPr="00000000">
        <w:rPr>
          <w:rtl w:val="0"/>
        </w:rPr>
        <w:t xml:space="preserve">4.4 Embedding Model</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Converts chunks/queries into vectors.</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match to dominant languages and domain; weigh hosted-API convenience vs. self-hosted cost/control at your query volume.</w:t>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higher dimensions often retrieve better but cost more to compute/store/search.</w:t>
      </w:r>
    </w:p>
    <w:p w:rsidR="00000000" w:rsidDel="00000000" w:rsidP="00000000" w:rsidRDefault="00000000" w:rsidRPr="00000000" w14:paraId="000000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confidently-wrong “semantically similar but factually unrelated” results.</w:t>
      </w:r>
    </w:p>
    <w:p w:rsidR="00000000" w:rsidDel="00000000" w:rsidP="00000000" w:rsidRDefault="00000000" w:rsidRPr="00000000" w14:paraId="000000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defines the “language” your retrieval thinks in.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Embedding = Customer profile</w:t>
      </w:r>
    </w:p>
    <w:bookmarkStart w:colFirst="0" w:colLast="0" w:name="ihanqxhkrj04" w:id="11"/>
    <w:bookmarkEnd w:id="11"/>
    <w:p w:rsidR="00000000" w:rsidDel="00000000" w:rsidP="00000000" w:rsidRDefault="00000000" w:rsidRPr="00000000" w14:paraId="0000007A">
      <w:pPr>
        <w:pStyle w:val="Heading3"/>
        <w:rPr/>
      </w:pPr>
      <w:r w:rsidDel="00000000" w:rsidR="00000000" w:rsidRPr="00000000">
        <w:rPr>
          <w:rtl w:val="0"/>
        </w:rPr>
        <w:t xml:space="preserve">4.5 Vector Database / Search Platform</w:t>
      </w:r>
    </w:p>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Stores text + vectors + metadata; serves similarity search.</w:t>
      </w:r>
    </w:p>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existing stack (Postgres → pgvector; OpenSearch shop → OpenSearch) vs. need for graph+vector (Neo4j) vs. fully managed scale (Pinecone/Weaviate Cloud/Azure AI Search).</w:t>
      </w:r>
    </w:p>
    <w:p w:rsidR="00000000" w:rsidDel="00000000" w:rsidP="00000000" w:rsidRDefault="00000000" w:rsidRPr="00000000" w14:paraId="000000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managed = less ops, more cost/lock-in; self-hosted = more control, more ops ownership.</w:t>
      </w:r>
    </w:p>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latency or relevance degradation as the corpus grows (usually an indexing/tuning issue).</w:t>
      </w:r>
    </w:p>
    <w:p w:rsidR="00000000" w:rsidDel="00000000" w:rsidP="00000000" w:rsidRDefault="00000000" w:rsidRPr="00000000" w14:paraId="0000007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pick for your stack and ops appetite — most are “good enough” on raw retrieval quality.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Vector DB = Semantic search engine</w:t>
      </w:r>
    </w:p>
    <w:bookmarkStart w:colFirst="0" w:colLast="0" w:name="sp6z4xdzkihu" w:id="12"/>
    <w:bookmarkEnd w:id="12"/>
    <w:p w:rsidR="00000000" w:rsidDel="00000000" w:rsidP="00000000" w:rsidRDefault="00000000" w:rsidRPr="00000000" w14:paraId="00000081">
      <w:pPr>
        <w:pStyle w:val="Heading3"/>
        <w:rPr/>
      </w:pPr>
      <w:r w:rsidDel="00000000" w:rsidR="00000000" w:rsidRPr="00000000">
        <w:rPr>
          <w:rtl w:val="0"/>
        </w:rPr>
        <w:t xml:space="preserve">4.6 ANN Indexing</w:t>
      </w:r>
    </w:p>
    <w:p w:rsidR="00000000" w:rsidDel="00000000" w:rsidP="00000000" w:rsidRDefault="00000000" w:rsidRPr="00000000" w14:paraId="000000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Builds fast approximate-search structures (HNSW, IVF).</w:t>
      </w:r>
    </w:p>
    <w:p w:rsidR="00000000" w:rsidDel="00000000" w:rsidP="00000000" w:rsidRDefault="00000000" w:rsidRPr="00000000" w14:paraId="000000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small accuracy loss for large speed gain.</w:t>
      </w:r>
    </w:p>
    <w:p w:rsidR="00000000" w:rsidDel="00000000" w:rsidP="00000000" w:rsidRDefault="00000000" w:rsidRPr="00000000" w14:paraId="000000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inconsistent results on near-identical queries, or slowdowns past tuning assumptions.</w:t>
      </w:r>
    </w:p>
    <w:p w:rsidR="00000000" w:rsidDel="00000000" w:rsidP="00000000" w:rsidRDefault="00000000" w:rsidRPr="00000000" w14:paraId="000000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“approximately right, very fast” — explicitly chosen.</w:t>
      </w:r>
    </w:p>
    <w:bookmarkStart w:colFirst="0" w:colLast="0" w:name="ka91k8qqo8ie" w:id="13"/>
    <w:bookmarkEnd w:id="13"/>
    <w:p w:rsidR="00000000" w:rsidDel="00000000" w:rsidP="00000000" w:rsidRDefault="00000000" w:rsidRPr="00000000" w14:paraId="00000086">
      <w:pPr>
        <w:pStyle w:val="Heading3"/>
        <w:rPr/>
      </w:pPr>
      <w:r w:rsidDel="00000000" w:rsidR="00000000" w:rsidRPr="00000000">
        <w:rPr>
          <w:rtl w:val="0"/>
        </w:rPr>
        <w:t xml:space="preserve">4.7 Identity &amp; Access Context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Establishes who’s asking before retrieval happens — the entry point to the security architecture covered later in this edition.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query-time enforcement costs more per query than ingest-time-only, but is the only correct way to handle permissions that change post-indexing.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the same question getting different answers depending on when it’s asked.</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skip it and a helpful assistant becomes a data-leak incident.</w:t>
      </w:r>
    </w:p>
    <w:bookmarkStart w:colFirst="0" w:colLast="0" w:name="d1e69pli7sf" w:id="14"/>
    <w:bookmarkEnd w:id="14"/>
    <w:p w:rsidR="00000000" w:rsidDel="00000000" w:rsidP="00000000" w:rsidRDefault="00000000" w:rsidRPr="00000000" w14:paraId="0000008B">
      <w:pPr>
        <w:pStyle w:val="Heading3"/>
        <w:rPr/>
      </w:pPr>
      <w:r w:rsidDel="00000000" w:rsidR="00000000" w:rsidRPr="00000000">
        <w:rPr>
          <w:rtl w:val="0"/>
        </w:rPr>
        <w:t xml:space="preserve">4.8 Query Processing &amp; Embedding</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Cleans, interprets intent, optionally rewrites/expands, then embeds the query (this is where Multi-Query RAG plugs in).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rewriting improves recall on vague questions but adds latency and intent-drift risk.</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the system answering a related but different question.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a well-formed query is half the retrieval battle.</w:t>
      </w:r>
    </w:p>
    <w:bookmarkStart w:colFirst="0" w:colLast="0" w:name="7crqimj4jww" w:id="15"/>
    <w:bookmarkEnd w:id="15"/>
    <w:p w:rsidR="00000000" w:rsidDel="00000000" w:rsidP="00000000" w:rsidRDefault="00000000" w:rsidRPr="00000000" w14:paraId="00000090">
      <w:pPr>
        <w:pStyle w:val="Heading3"/>
        <w:rPr/>
      </w:pPr>
      <w:r w:rsidDel="00000000" w:rsidR="00000000" w:rsidRPr="00000000">
        <w:rPr>
          <w:rtl w:val="0"/>
        </w:rPr>
        <w:t xml:space="preserve">4.9 Metadata / Security Filtering</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Narrows the search space to authorized documents — see Section 6 for the underlying models (RBAC/ABAC/ACL/row-level/tenant isolation).</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pre-filter (before vector search — more secure/efficient, needs platform support) vs. post-filter (simpler, riskier).</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“found something relevant but can’t show it” loops, or silent leakage only caught in audit.</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security and relevance working as one mechanism.</w:t>
      </w:r>
    </w:p>
    <w:bookmarkStart w:colFirst="0" w:colLast="0" w:name="hvmcnx2zoro0" w:id="16"/>
    <w:bookmarkEnd w:id="16"/>
    <w:p w:rsidR="00000000" w:rsidDel="00000000" w:rsidP="00000000" w:rsidRDefault="00000000" w:rsidRPr="00000000" w14:paraId="00000095">
      <w:pPr>
        <w:pStyle w:val="Heading3"/>
        <w:rPr/>
      </w:pPr>
      <w:r w:rsidDel="00000000" w:rsidR="00000000" w:rsidRPr="00000000">
        <w:rPr>
          <w:rtl w:val="0"/>
        </w:rPr>
        <w:t xml:space="preserve">4.10 Retrieval — Vector / Keyword / Hybrid</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Casts a wide net — typically top 50–100 — via vector similarity and/or keyword matching (this is the choice between Naive and Hybrid RAG).</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Mostly natural-language, paraphrased questions? Vector search → Mostly exact terms (codes, IDs, acronyms)? Keyword search → Mixed/enterprise-general? Hybrid (default)</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the right document exists, is correctly chunked and tagged, but never appears in the candidate list — pure recall failure.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over-retrieve first, refine later — this stage’s job is recall.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Retriever = Long-list candidate search</w:t>
      </w:r>
    </w:p>
    <w:bookmarkStart w:colFirst="0" w:colLast="0" w:name="j5c2n3ilzqke" w:id="17"/>
    <w:bookmarkEnd w:id="17"/>
    <w:p w:rsidR="00000000" w:rsidDel="00000000" w:rsidP="00000000" w:rsidRDefault="00000000" w:rsidRPr="00000000" w14:paraId="0000009B">
      <w:pPr>
        <w:pStyle w:val="Heading3"/>
        <w:rPr/>
      </w:pPr>
      <w:r w:rsidDel="00000000" w:rsidR="00000000" w:rsidRPr="00000000">
        <w:rPr>
          <w:rtl w:val="0"/>
        </w:rPr>
        <w:t xml:space="preserve">4.11 Re-ranking</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Scores candidates jointly (cross-encoder: question + chunk together) and narrows to the best few.</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Decide: cross-encoder for cheap, consistent reranking of large sets; LLM-as-reranker only for small sets needing nuanced judgment, accepting the latency/cost.</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cross-encoders beat embedding-similarity ranking on accuracy (joint attention) but are too slow/costly to run over a whole corpus.</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the right chunk was retrieved (visible in logs) but didn’t survive ranking — easy to misdiagnose as a retrieval bug.</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retriever finds candidates, reranker judges them — long-list vs. interview panel.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Reranker = Interview panel. “Cross-encoders compare jointly, embedding models compare separately — that’s why cross-encoders win on relevance and lose on speed.”</w:t>
      </w:r>
    </w:p>
    <w:bookmarkStart w:colFirst="0" w:colLast="0" w:name="7jzt75od13wt" w:id="18"/>
    <w:bookmarkEnd w:id="18"/>
    <w:p w:rsidR="00000000" w:rsidDel="00000000" w:rsidP="00000000" w:rsidRDefault="00000000" w:rsidRPr="00000000" w14:paraId="000000A2">
      <w:pPr>
        <w:pStyle w:val="Heading3"/>
        <w:rPr/>
      </w:pPr>
      <w:r w:rsidDel="00000000" w:rsidR="00000000" w:rsidRPr="00000000">
        <w:rPr>
          <w:rtl w:val="0"/>
        </w:rPr>
        <w:t xml:space="preserve">4.12 Context Assembly</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Dedupes, orders, compresses top results into the token-budget-respecting final context.</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more context = more completeness but higher cost / “lost in the middle” risk; tighter = cheaper/sharper but can omit detail.</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answer cites the wrong source among several correct ones, or blends sources incorrectly.</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where retrieval quality is preserved — or quietly diluted — right before the model sees it.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Context Window = RAM</w:t>
      </w:r>
    </w:p>
    <w:bookmarkStart w:colFirst="0" w:colLast="0" w:name="usjuche4tm" w:id="19"/>
    <w:bookmarkEnd w:id="19"/>
    <w:p w:rsidR="00000000" w:rsidDel="00000000" w:rsidP="00000000" w:rsidRDefault="00000000" w:rsidRPr="00000000" w14:paraId="000000A8">
      <w:pPr>
        <w:pStyle w:val="Heading3"/>
        <w:rPr/>
      </w:pPr>
      <w:r w:rsidDel="00000000" w:rsidR="00000000" w:rsidRPr="00000000">
        <w:rPr>
          <w:rtl w:val="0"/>
        </w:rPr>
        <w:t xml:space="preserve">4.13 Prompt Construction</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Packages instructions, question, context, citation/safety rules.</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more explicit instruction = more consistency, but consumes context budget.</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correct context assembled, but the answer doesn’t cite it / mis-cites it / ignores instructions.</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the contract between your retrieval pipeline and the model.</w:t>
      </w:r>
    </w:p>
    <w:bookmarkStart w:colFirst="0" w:colLast="0" w:name="itzaudtbivr9" w:id="20"/>
    <w:bookmarkEnd w:id="20"/>
    <w:p w:rsidR="00000000" w:rsidDel="00000000" w:rsidP="00000000" w:rsidRDefault="00000000" w:rsidRPr="00000000" w14:paraId="000000AD">
      <w:pPr>
        <w:pStyle w:val="Heading3"/>
        <w:rPr/>
      </w:pPr>
      <w:r w:rsidDel="00000000" w:rsidR="00000000" w:rsidRPr="00000000">
        <w:rPr>
          <w:rtl w:val="0"/>
        </w:rPr>
        <w:t xml:space="preserve">4.14 Generation — LLM</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Produces the grounded answer.</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bigger models reason better over context but cost more, respond slower, and cannot fix weak retrieval.</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fluent, confident, unsupported answers despite good retrieval — a prompting/model-choice issue, not a retrieval issue.</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the final decision maker, not the whole process.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LLM = Final decision maker</w:t>
      </w:r>
    </w:p>
    <w:bookmarkStart w:colFirst="0" w:colLast="0" w:name="j4i185culgwa" w:id="21"/>
    <w:bookmarkEnd w:id="21"/>
    <w:p w:rsidR="00000000" w:rsidDel="00000000" w:rsidP="00000000" w:rsidRDefault="00000000" w:rsidRPr="00000000" w14:paraId="000000B3">
      <w:pPr>
        <w:pStyle w:val="Heading3"/>
        <w:rPr/>
      </w:pPr>
      <w:r w:rsidDel="00000000" w:rsidR="00000000" w:rsidRPr="00000000">
        <w:rPr>
          <w:rtl w:val="0"/>
        </w:rPr>
        <w:t xml:space="preserve">4.15 Post-Processing / Guardrails</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Adds citations, formatting, safety/policy checks, logging.</w:t>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Trade-off: more checks = less risk, more latency, occasional over-blocking.</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Failure looks like: good answers getting blocked or stripped — the “too safe to be useful” failure mode.</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One-liner: the seatbelt — invisible when things go right.</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xwgfzbx4zkq" w:id="22"/>
    <w:bookmarkEnd w:id="22"/>
    <w:p w:rsidR="00000000" w:rsidDel="00000000" w:rsidP="00000000" w:rsidRDefault="00000000" w:rsidRPr="00000000" w14:paraId="000000B9">
      <w:pPr>
        <w:pStyle w:val="Heading2"/>
        <w:rPr/>
      </w:pPr>
      <w:r w:rsidDel="00000000" w:rsidR="00000000" w:rsidRPr="00000000">
        <w:rPr>
          <w:rtl w:val="0"/>
        </w:rPr>
        <w:t xml:space="preserve">5. Architecture Patterns — From Naive to Adaptive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Components explain the parts. Patterns explain how architects assemble those parts to fit a problem. This is now one of the most common interview and design-review topics.</w:t>
      </w:r>
    </w:p>
    <w:bookmarkStart w:colFirst="0" w:colLast="0" w:name="anmgng7idgs1" w:id="23"/>
    <w:bookmarkEnd w:id="23"/>
    <w:p w:rsidR="00000000" w:rsidDel="00000000" w:rsidP="00000000" w:rsidRDefault="00000000" w:rsidRPr="00000000" w14:paraId="000000BB">
      <w:pPr>
        <w:pStyle w:val="Heading3"/>
        <w:rPr/>
      </w:pPr>
      <w:r w:rsidDel="00000000" w:rsidR="00000000" w:rsidRPr="00000000">
        <w:rPr>
          <w:rtl w:val="0"/>
        </w:rPr>
        <w:t xml:space="preserve">5.1 Naive (Basic) RAG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 → Embed → Vector Search → Top-K → Prompt → LLM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FAQ-style corpora, prototypes, low-stakes internal tools.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are vague, exact-term-heavy, or multi-hop — naive RAG misses all three.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“hello world” of RAG — a fine starting point, a poor production end-state.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Naive RAG = Asking one person one question, once</w:t>
      </w:r>
    </w:p>
    <w:bookmarkStart w:colFirst="0" w:colLast="0" w:name="y0qgr8mq8i56" w:id="24"/>
    <w:bookmarkEnd w:id="24"/>
    <w:p w:rsidR="00000000" w:rsidDel="00000000" w:rsidP="00000000" w:rsidRDefault="00000000" w:rsidRPr="00000000" w14:paraId="000000BE">
      <w:pPr>
        <w:pStyle w:val="Heading3"/>
        <w:rPr/>
      </w:pPr>
      <w:r w:rsidDel="00000000" w:rsidR="00000000" w:rsidRPr="00000000">
        <w:rPr>
          <w:rtl w:val="0"/>
        </w:rPr>
        <w:t xml:space="preserve">5.2 Hybrid RAG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 → [Vector Search + Keyword Search] → Fusion → Re-rank → Prompt → LLM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Enterprise corpora with a mix of natural language and exact terms (codes, IDs, names, acronyms) — i.e., almost all real enterprise content.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Adds infrastructure cost/complexity that small, narrow-domain systems may not need.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2026 production baseline — most enterprises should start here, not with naive RAG.</w:t>
      </w:r>
    </w:p>
    <w:bookmarkStart w:colFirst="0" w:colLast="0" w:name="dvo0142vlp7q" w:id="25"/>
    <w:bookmarkEnd w:id="25"/>
    <w:p w:rsidR="00000000" w:rsidDel="00000000" w:rsidP="00000000" w:rsidRDefault="00000000" w:rsidRPr="00000000" w14:paraId="000000C0">
      <w:pPr>
        <w:pStyle w:val="Heading3"/>
        <w:rPr/>
      </w:pPr>
      <w:r w:rsidDel="00000000" w:rsidR="00000000" w:rsidRPr="00000000">
        <w:rPr>
          <w:rtl w:val="0"/>
        </w:rPr>
        <w:t xml:space="preserve">5.3 Multi-Query RAG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 → LLM generates several reformulated queries → Retrieve for each → Fuse → Re-rank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 questions are vague, ambiguous, or could be phrased many different ways.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Adds latency (multiple retrieval rounds) and can over-broaden the candidate set if not fused/reranked carefully.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bet the whole answer on one way of asking the question.</w:t>
      </w:r>
    </w:p>
    <w:bookmarkStart w:colFirst="0" w:colLast="0" w:name="en6gu9jawzh" w:id="26"/>
    <w:bookmarkEnd w:id="26"/>
    <w:p w:rsidR="00000000" w:rsidDel="00000000" w:rsidP="00000000" w:rsidRDefault="00000000" w:rsidRPr="00000000" w14:paraId="000000C2">
      <w:pPr>
        <w:pStyle w:val="Heading3"/>
        <w:rPr/>
      </w:pPr>
      <w:r w:rsidDel="00000000" w:rsidR="00000000" w:rsidRPr="00000000">
        <w:rPr>
          <w:rtl w:val="0"/>
        </w:rPr>
        <w:t xml:space="preserve">5.4 Parent-Child (Hierarchical) RAG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 small "child" chunks for precision → expand to larger "parent" section for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Documents have strong hierarchical structure (manuals, policies, contracts, specs) where a precise fact needs surrounding context.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documents are short or flat — the parent/child split adds indexing complexity for no benefit.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Resolves the chunking trade-off (“small = precision, large = context”) by doing both, at different stages.</w:t>
      </w:r>
    </w:p>
    <w:bookmarkStart w:colFirst="0" w:colLast="0" w:name="ze7dx5tllko" w:id="27"/>
    <w:bookmarkEnd w:id="27"/>
    <w:p w:rsidR="00000000" w:rsidDel="00000000" w:rsidP="00000000" w:rsidRDefault="00000000" w:rsidRPr="00000000" w14:paraId="000000C4">
      <w:pPr>
        <w:pStyle w:val="Heading3"/>
        <w:rPr/>
      </w:pPr>
      <w:r w:rsidDel="00000000" w:rsidR="00000000" w:rsidRPr="00000000">
        <w:rPr>
          <w:rtl w:val="0"/>
        </w:rPr>
        <w:t xml:space="preserve">5.5 Graph RAG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Documents → Extract entities &amp; relationships → Knowledge graph → Graph traversal (+ vector search) → LLM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require reasoning across relationships (“who approved this change, under which policy, after which incident”).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content is unstructured prose with few meaningful entity relationships — heavier upfront engineering investment.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Vector search finds similar text; graph traversal finds connected facts.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Graph RAG = Following a chain of connections, not just matching keywords</w:t>
      </w:r>
    </w:p>
    <w:bookmarkStart w:colFirst="0" w:colLast="0" w:name="efr3rodjiv5w" w:id="28"/>
    <w:bookmarkEnd w:id="28"/>
    <w:p w:rsidR="00000000" w:rsidDel="00000000" w:rsidP="00000000" w:rsidRDefault="00000000" w:rsidRPr="00000000" w14:paraId="000000C7">
      <w:pPr>
        <w:pStyle w:val="Heading3"/>
        <w:rPr/>
      </w:pPr>
      <w:r w:rsidDel="00000000" w:rsidR="00000000" w:rsidRPr="00000000">
        <w:rPr>
          <w:rtl w:val="0"/>
        </w:rPr>
        <w:t xml:space="preserve">5.6 Agentic RAG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 → LLM plans → retrieves → evaluates sufficiency → retrieves again if needed → reasons → answers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Complex, multi-step, or ambiguous questions where a single retrieval pass is unlikely to be sufficient.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well-defined Q&amp;A — the iterative loop adds cost/latency for no quality gain and is harder to govern.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Retrieval becomes a decision the model makes, not a step the pipeline executes.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Recall: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Agentic RAG = A research analyst who keeps digging until satisfied</w:t>
      </w:r>
    </w:p>
    <w:bookmarkStart w:colFirst="0" w:colLast="0" w:name="tg276l7vzecs" w:id="29"/>
    <w:bookmarkEnd w:id="29"/>
    <w:p w:rsidR="00000000" w:rsidDel="00000000" w:rsidP="00000000" w:rsidRDefault="00000000" w:rsidRPr="00000000" w14:paraId="000000CA">
      <w:pPr>
        <w:pStyle w:val="Heading3"/>
        <w:rPr/>
      </w:pPr>
      <w:r w:rsidDel="00000000" w:rsidR="00000000" w:rsidRPr="00000000">
        <w:rPr>
          <w:rtl w:val="0"/>
        </w:rPr>
        <w:t xml:space="preserve">5.7 Adaptive RAG (the emerging best practice)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Question → Classifier estimates complexity → routes to the cheapest pattern that can answer it correctly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You’re running RAG at scale across a wide variety of question types and can’t afford to run the most expensive pattern on every query.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have a narrow, homogeneous question set — the routing layer becomes pure overhead.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Don’t use a research analyst to answer “what’s our return policy” — route by need, not by maximal capability.</w:t>
      </w:r>
    </w:p>
    <w:bookmarkStart w:colFirst="0" w:colLast="0" w:name="wmymz04h0017" w:id="30"/>
    <w:bookmarkEnd w:id="30"/>
    <w:p w:rsidR="00000000" w:rsidDel="00000000" w:rsidP="00000000" w:rsidRDefault="00000000" w:rsidRPr="00000000" w14:paraId="000000CC">
      <w:pPr>
        <w:pStyle w:val="Heading3"/>
        <w:rPr/>
      </w:pPr>
      <w:r w:rsidDel="00000000" w:rsidR="00000000" w:rsidRPr="00000000">
        <w:rPr>
          <w:rtl w:val="0"/>
        </w:rPr>
        <w:t xml:space="preserve">Pattern selection cheat sheet</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 narrow, FAQ-like? → Naive or Hybrid RAG</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Mixed natural-language + exact terms? → Hybrid RAG (default for enterprise)</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Vague / many phrasings of same intent? → Multi-Query RAG</w:t>
      </w:r>
    </w:p>
    <w:p w:rsidR="00000000" w:rsidDel="00000000" w:rsidP="00000000" w:rsidRDefault="00000000" w:rsidRPr="00000000" w14:paraId="000000D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Facts need surrounding context? → Parent-Child RAG</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about relationships? → Graph RAG</w:t>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Multi-step, research-like questions? → Agentic RAG</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Wide variety of all the above at scale? → Adaptive RAG (router in front of the rest)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u0rat645t1e" w:id="31"/>
    <w:bookmarkEnd w:id="31"/>
    <w:p w:rsidR="00000000" w:rsidDel="00000000" w:rsidP="00000000" w:rsidRDefault="00000000" w:rsidRPr="00000000" w14:paraId="000000D5">
      <w:pPr>
        <w:pStyle w:val="Heading2"/>
        <w:rPr/>
      </w:pPr>
      <w:r w:rsidDel="00000000" w:rsidR="00000000" w:rsidRPr="00000000">
        <w:rPr>
          <w:rtl w:val="0"/>
        </w:rPr>
        <w:t xml:space="preserve">6. Security Architecture &amp; Failure Analysis</w:t>
      </w:r>
    </w:p>
    <w:bookmarkStart w:colFirst="0" w:colLast="0" w:name="ihtsstvwbp82" w:id="32"/>
    <w:bookmarkEnd w:id="32"/>
    <w:p w:rsidR="00000000" w:rsidDel="00000000" w:rsidP="00000000" w:rsidRDefault="00000000" w:rsidRPr="00000000" w14:paraId="000000D6">
      <w:pPr>
        <w:pStyle w:val="Heading3"/>
        <w:rPr/>
      </w:pPr>
      <w:r w:rsidDel="00000000" w:rsidR="00000000" w:rsidRPr="00000000">
        <w:rPr>
          <w:rtl w:val="0"/>
        </w:rPr>
        <w:t xml:space="preserve">Enterprise Security Models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stage-by-stage section named that security matters; here are the actual models architects choose between.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RBAC — Role-Based Access 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 is granted based on a user’s role (e.g., “Finance Analyst,” “HR Manager”).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Roles map cleanly to access needs and don’t change often — most internal enterprise tools.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 depends on context (project, region, time, sensitivity) that role alone can’t capture — “role explosion.”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Simple and auditable — until your roles start multiplying to cover edge cases.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ABAC — Attribute-Based Access 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 decisions evaluate attributes of the user, resource, and context together (e.g., user.department == document.department AND clearance ≥ classification AND region matches).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 genuinely depends on multiple, combinable factors — regulated industries, multinational orgs, fine-grained sensitivity tiers.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added flexibility brings real complexity — policies are harder to write, test, and audit than role lists.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More expressive than RBAC, and proportionally harder to get right.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Document-Level ACLs (Access Control Lists)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document (or chunk) carries an explicit list of who/what can access it — often inherited from the source system (SharePoint, Confluence).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systems already maintain authoritative, fine-grained permissions you can mirror into the RAG metadata layer.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Source permissions change frequently — your index can drift out of sync (the most common real-world RAG security bug).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as good as how fresh your sync with the source system is.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Row-Level Security (RLS)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Enforced at the data-store layer — the database/search platform itself filters out rows/vectors/chunks the querying identity isn’t allowed to see.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want security enforced as close to the data as possible, so no application bug can accidentally leak it.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all vector/search platforms support expressive RLS — you may be constrained by the platform.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Push security down to the data layer whenever the platform allows it — much harder to bypass by accident.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Tenant Isolation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Guarantees one customer’s/business unit’s data is never retrievable by another’s — via separate indices, namespaces, encryption keys, or fully separate infrastructure.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Best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You’re running a shared RAG platform across multiple customers, business units, or regulatory domains.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Weak when: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Stricter isolation (separate infra per tenant) costs more and complicates the “shared platform” economics that justified building it centrally.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line between “multi-tenant platform” and “data breach waiting to happen” is exactly how seriously you take this.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Section 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regulated enterprise, the security model isn’t a feature of RAG — it’s a prerequisite for being allowed to run RAG on real data at all.</w:t>
      </w:r>
    </w:p>
    <w:bookmarkStart w:colFirst="0" w:colLast="0" w:name="v1bj5xad1zrt" w:id="33"/>
    <w:bookmarkEnd w:id="33"/>
    <w:p w:rsidR="00000000" w:rsidDel="00000000" w:rsidP="00000000" w:rsidRDefault="00000000" w:rsidRPr="00000000" w14:paraId="000000DE">
      <w:pPr>
        <w:pStyle w:val="Heading3"/>
        <w:rPr/>
      </w:pPr>
      <w:r w:rsidDel="00000000" w:rsidR="00000000" w:rsidRPr="00000000">
        <w:rPr>
          <w:rtl w:val="0"/>
        </w:rPr>
        <w:t xml:space="preserve">Failure Analysis — “Why Is the Answer Bad?”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 backwards through the cascade — a bad answer is a pipeline-tracing exercise, not a model-quality complaint:</w:t>
      </w:r>
    </w:p>
    <w:tbl>
      <w:tblPr>
        <w:tblStyle w:val="Table3"/>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Symptom</w:t>
            </w:r>
          </w:p>
        </w:tc>
        <w:tc>
          <w:tcPr>
            <w:tcBorders>
              <w:bottom w:color="000000" w:space="0" w:sz="0" w:val="nil"/>
            </w:tcBorders>
            <w:vAlign w:val="bottom"/>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Most likely stage(s)</w:t>
            </w:r>
          </w:p>
        </w:tc>
        <w:tc>
          <w:tcPr>
            <w:tcBorders>
              <w:bottom w:color="000000" w:space="0" w:sz="0" w:val="nil"/>
            </w:tcBorders>
            <w:vAlign w:val="bottom"/>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check</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Confidently wrong answer, no relevant source available</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Generation / Prompting</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model instructed to say “I don’t know” when context is insufficient?</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document exists but never retrieved</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Chunking, Embedding, or Retrieval</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the fact split across chunk boundaries? Does the embedding model fit this domain? Is it in the top-50?</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Right chunk retrieved but not in final answer</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Re-ranking or Context Assembly</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logs — did it survive reranking? Did assembly dedupe/drop it?</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 cites the wrong source among several correct ones</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Context Assembly or Prompting</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ordering, deduplication, citation instructions</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sees content they shouldn’t / can’t see content they should</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Metadata, Identity, or Security Filtering</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metadata freshness vs. actual source-system permissions — the #1 real-world RAG security bug</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Answers are technically correct but generic/unhelpful</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Chunking (too large) or Context Assembly (too compressed)</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chunk size and how much specific detail survives into final context</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Latency too high</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 breadth, Re-ranking, or Generation model size</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each stage independently — reranking and generation usually dominate</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Inconsistent answers to the same question over time</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Permissions drift, ANN approximation, or non-deterministic decoding</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index, permissions, or model settings change between runs?</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Multi-hop / “how do these connect” questions answered poorly</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mismatch</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may be running Naive/Hybrid RAG on questions that need Graph or Agentic RAG</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RAG failure is rarely “the AI is wrong” — it’s almost always “a specific, identifiable stage lost information it was supposed to preserve.”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woyynpszlkx" w:id="34"/>
    <w:bookmarkEnd w:id="34"/>
    <w:p w:rsidR="00000000" w:rsidDel="00000000" w:rsidP="00000000" w:rsidRDefault="00000000" w:rsidRPr="00000000" w14:paraId="00000100">
      <w:pPr>
        <w:pStyle w:val="Heading2"/>
        <w:rPr/>
      </w:pPr>
      <w:r w:rsidDel="00000000" w:rsidR="00000000" w:rsidRPr="00000000">
        <w:rPr>
          <w:rtl w:val="0"/>
        </w:rPr>
        <w:t xml:space="preserve">7. Evaluation &amp; Observability</w:t>
      </w:r>
    </w:p>
    <w:bookmarkStart w:colFirst="0" w:colLast="0" w:name="epqd438ap28" w:id="35"/>
    <w:bookmarkEnd w:id="35"/>
    <w:p w:rsidR="00000000" w:rsidDel="00000000" w:rsidP="00000000" w:rsidRDefault="00000000" w:rsidRPr="00000000" w14:paraId="00000101">
      <w:pPr>
        <w:pStyle w:val="Heading3"/>
        <w:rPr/>
      </w:pPr>
      <w:r w:rsidDel="00000000" w:rsidR="00000000" w:rsidRPr="00000000">
        <w:rPr>
          <w:rtl w:val="0"/>
        </w:rPr>
        <w:t xml:space="preserve">Evaluation — How Do You Know If It’s Actually Working?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splits cleanly into two halves — did we find the right information, and did we say the right thing with it — because a system can fail at either independently.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Retrieval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Recall@k: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all chunks that should have been retrieved, how many were in the top-k?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Precision@k: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chunks retrieved, how many were actually relevant?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MRR / NDCG: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the most relevant chunks rank highest, not just appear somewhere?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Test 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Curate question/expected-source pairs from real usage logs and SMEs — the single highest-value evaluation investment, and the one most teams skip.</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Faithfulness / Groundedness: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every claim actually supported by the retrieved context, or did the model add things that “sound right”? (the measurable proxy for hallucination)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Relevance: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the answer address the question asked — useful, not just true?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Citation Accuracy: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citations point to sources that actually support each claim?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Completeness: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answer use all the relevant information available, or omit something important?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these get measured in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LLM-as-judge: a (typically stronger) model scores faithfulness, relevance, citation accuracy at scale — fast and cheap, needs periodic calibration against human judgment - Human review: slower, more expensive — the ground truth your LLM-judge calibration depends on, usually sampled - Golden datasets / regression suites: a fixed set of question–expected-answer(-and-source) pairs run on every meaningful pipeline change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can’t measure recall, faithfulness, and citation accuracy separately, you can’t tell whether a bad answer is a retrieval problem or a generation problem.</w:t>
      </w:r>
    </w:p>
    <w:bookmarkStart w:colFirst="0" w:colLast="0" w:name="dlxbidczoodr" w:id="36"/>
    <w:bookmarkEnd w:id="36"/>
    <w:p w:rsidR="00000000" w:rsidDel="00000000" w:rsidP="00000000" w:rsidRDefault="00000000" w:rsidRPr="00000000" w14:paraId="00000107">
      <w:pPr>
        <w:pStyle w:val="Heading3"/>
        <w:rPr/>
      </w:pPr>
      <w:r w:rsidDel="00000000" w:rsidR="00000000" w:rsidRPr="00000000">
        <w:rPr>
          <w:rtl w:val="0"/>
        </w:rPr>
        <w:t xml:space="preserve">Observability — What Should Be Watched in Production?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tells you if the system is good; observability tells you what’s happening right now and when something changes.</w:t>
      </w:r>
    </w:p>
    <w:tbl>
      <w:tblPr>
        <w:tblStyle w:val="Table4"/>
        <w:tblW w:w="7920.0" w:type="dxa"/>
        <w:jc w:val="left"/>
        <w:tblInd w:w="-108.0" w:type="dxa"/>
        <w:tblLayout w:type="fixed"/>
        <w:tblLook w:val="0000"/>
      </w:tblPr>
      <w:tblGrid>
        <w:gridCol w:w="2640"/>
        <w:gridCol w:w="2640"/>
        <w:gridCol w:w="2640"/>
        <w:tblGridChange w:id="0">
          <w:tblGrid>
            <w:gridCol w:w="2640"/>
            <w:gridCol w:w="2640"/>
            <w:gridCol w:w="264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Signal</w:t>
            </w:r>
          </w:p>
        </w:tc>
        <w:tc>
          <w:tcPr>
            <w:tcBorders>
              <w:bottom w:color="000000" w:space="0" w:sz="0" w:val="nil"/>
            </w:tcBorders>
            <w:vAlign w:val="bottom"/>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matters</w:t>
            </w:r>
          </w:p>
        </w:tc>
        <w:tc>
          <w:tcPr>
            <w:tcBorders>
              <w:bottom w:color="000000" w:space="0" w:sz="0" w:val="nil"/>
            </w:tcBorders>
            <w:vAlign w:val="bottom"/>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 problem looks like</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latency (end-to-end and per-stage)</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Tells you where time is going — usually reranking and generation dominate</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specific stage’s latency creeping up as corpus or volume grows</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 recall / hit-rate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earliest warning that retrieval quality is degrading</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Recall slowly dropping as new content is added without re-tuning</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Hallucination / faithfulness rate</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most direct signal of whether users can trust the answers</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Faithfulness scores dropping after a model, prompt, or assembly change</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&amp; token usage (by stage)</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 is perpetual and per-query; small inefficiencies compound fast</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“small” prompt-template change quietly doubling average context size</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Citation accuracy / coverage</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Whether users can actually verify what the system tells them</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Citations present but pointing to wrong or generic sources</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Access-denial / security-filter events</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 earliest signal of a permissions-sync problem</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spike in “couldn’t retrieve due to permissions” — often a stale index</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patterns / failure clustering</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you where users are struggling, in aggregate</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cluster of similar questions all getting poor answers — usually one fixable upstream issue</w:t>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evaluation is the report card, observability is the dashboard — you need both, because a system can pass its evaluation suite on Monday and silently degrade by Friday as data, usage, or models drift.</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q1wmcii5xkv" w:id="37"/>
    <w:bookmarkEnd w:id="37"/>
    <w:p w:rsidR="00000000" w:rsidDel="00000000" w:rsidP="00000000" w:rsidRDefault="00000000" w:rsidRPr="00000000" w14:paraId="00000123">
      <w:pPr>
        <w:pStyle w:val="Heading2"/>
        <w:rPr/>
      </w:pPr>
      <w:r w:rsidDel="00000000" w:rsidR="00000000" w:rsidRPr="00000000">
        <w:rPr>
          <w:rtl w:val="0"/>
        </w:rPr>
        <w:t xml:space="preserve">8. Cost Model &amp; Tooling Map</w:t>
      </w:r>
    </w:p>
    <w:bookmarkStart w:colFirst="0" w:colLast="0" w:name="q95824wvgl17" w:id="38"/>
    <w:bookmarkEnd w:id="38"/>
    <w:p w:rsidR="00000000" w:rsidDel="00000000" w:rsidP="00000000" w:rsidRDefault="00000000" w:rsidRPr="00000000" w14:paraId="00000124">
      <w:pPr>
        <w:pStyle w:val="Heading3"/>
        <w:rPr/>
      </w:pPr>
      <w:r w:rsidDel="00000000" w:rsidR="00000000" w:rsidRPr="00000000">
        <w:rPr>
          <w:rtl w:val="0"/>
        </w:rPr>
        <w:t xml:space="preserve">Cost &amp; Performance Model</w:t>
      </w:r>
    </w:p>
    <w:tbl>
      <w:tblPr>
        <w:tblStyle w:val="Table5"/>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tcBorders>
              <w:bottom w:color="000000" w:space="0" w:sz="0" w:val="nil"/>
            </w:tcBorders>
            <w:vAlign w:val="bottom"/>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cost driver</w:t>
            </w:r>
          </w:p>
        </w:tc>
        <w:tc>
          <w:tcPr>
            <w:tcBorders>
              <w:bottom w:color="000000" w:space="0" w:sz="0" w:val="nil"/>
            </w:tcBorders>
            <w:vAlign w:val="bottom"/>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 latency driver</w:t>
            </w:r>
          </w:p>
        </w:tc>
        <w:tc>
          <w:tcPr>
            <w:tcBorders>
              <w:bottom w:color="000000" w:space="0" w:sz="0" w:val="nil"/>
            </w:tcBorders>
            <w:vAlign w:val="bottom"/>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Scaling consideration</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Ingestion / Chunking</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 &amp; complexity of source docs (one-time + incremental)</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user-facing (offline)</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Re-ingestion cost when formats/strategy change</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Embedding</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chunks × calls (ingestion) + every query (runtime)</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Per-query embedding latency</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Changing embedding models means re-embedding the whole corpus</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Vector DB / Index</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Storage (vectors + metadata) + search compute</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Index size &amp; ANN parameters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Costs grow with corpus size and availability/replication needs</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 (hybrid)</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volume; running two search systems</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Network + search time across both indices</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Hybrid roughly doubles search-side infrastructure</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Re-ranking</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volume × candidate-set size (pairwise scoring)</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Often the single biggest per-query latency contributor</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Tune candidate-set size (top-50 vs. top-20) for quality/speed balance</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 Generation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 tokens (prompt + context) + output tokens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 size, output length, provider</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largest recurring lever — context size has direct, compounding cost impact</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Guardrails / Post-processing</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complexity of checks; possible secondary LLM calls</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Adds a tail to every response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extra safety pass trades latency/cost against risk reduction</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Rules of thumb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Context size is your biggest controllable lever — every retrieved token is paid for on every query, forever - Re-ranking and generation dominate runtime latency — profile these first - Ingestion costs are one-time-ish; runtime costs are perpetual — over-invest in chunking/embedding quality up front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RAG you don’t pay for “AI” — you pay per token, per query, per stage, forever. Architecture decisions are cost decisions.</w:t>
      </w:r>
    </w:p>
    <w:bookmarkStart w:colFirst="0" w:colLast="0" w:name="7dhykpziza0" w:id="39"/>
    <w:bookmarkEnd w:id="39"/>
    <w:p w:rsidR="00000000" w:rsidDel="00000000" w:rsidP="00000000" w:rsidRDefault="00000000" w:rsidRPr="00000000" w14:paraId="00000147">
      <w:pPr>
        <w:pStyle w:val="Heading3"/>
        <w:rPr/>
      </w:pPr>
      <w:r w:rsidDel="00000000" w:rsidR="00000000" w:rsidRPr="00000000">
        <w:rPr>
          <w:rtl w:val="0"/>
        </w:rPr>
        <w:t xml:space="preserve">Component → Technology Mapping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goal isn’t to memorize today’s leaderboard — tools rotate every few months. It’s to know the category, what to evaluate it on, and a few names, so you can map any new tool back to a category you already understand. (Reflects the landscape as of mid-2026 — verify against current docs before committing.)</w:t>
      </w:r>
    </w:p>
    <w:tbl>
      <w:tblPr>
        <w:tblStyle w:val="Table6"/>
        <w:tblW w:w="7920.0" w:type="dxa"/>
        <w:jc w:val="left"/>
        <w:tblInd w:w="-108.0" w:type="dxa"/>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Category</w:t>
            </w:r>
          </w:p>
        </w:tc>
        <w:tc>
          <w:tcPr>
            <w:tcBorders>
              <w:bottom w:color="000000" w:space="0" w:sz="0" w:val="nil"/>
            </w:tcBorders>
            <w:vAlign w:val="bottom"/>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it does</w:t>
            </w:r>
          </w:p>
        </w:tc>
        <w:tc>
          <w:tcPr>
            <w:tcBorders>
              <w:bottom w:color="000000" w:space="0" w:sz="0" w:val="nil"/>
            </w:tcBorders>
            <w:vAlign w:val="bottom"/>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to evaluate it on</w:t>
            </w:r>
          </w:p>
        </w:tc>
        <w:tc>
          <w:tcPr>
            <w:tcBorders>
              <w:bottom w:color="000000" w:space="0" w:sz="0" w:val="nil"/>
            </w:tcBorders>
            <w:vAlign w:val="bottom"/>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Embedding models</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Text → vector</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 quality on your domain/language, dimensions vs. cost, multilingual support, hosted vs. self-hosted</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OpenAI embeddings, Amazon Titan, Cohere Embed, BGE, E5, Voyage</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Vector databases / search platforms</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 + search vectors, text, metadata</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Hybrid support, metadata-filter expressiveness, scaling/ops model, managed vs. self-hosted fit</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Pinecone, Qdrant, Weaviate, OpenSearch, Azure AI Search, pgvector, Neo4j</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Rerankers</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Score candidate relevance jointly</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Accuracy lift vs. latency cost, pricing per query, ease of swapping in</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Cohere Rerank, BGE-reranker, open cross-encoder models</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Orchestration / RAG frameworks</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Wire ingestion → retrieval → generation together</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Abstraction vs. lock-in, debuggability, community momentum, fit with stack</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LangChain, LlamaIndex, Haystack</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Generation models (LLMs)</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Produce the grounded answer</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Reasoning quality over long context, cost/latency at volume, tool-calling, context window</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Claude, GPT-4-class models, open-weight options served internally</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Gateway / model-routing layer</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 routing, rate-limiting, cost-tracking across providers</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Multi-provider support, observability hooks, governance fit with identity stack</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Cloud-native gateways (Bedrock, Azure AI Foundry), purpose-built/custom gateways</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Evaluation tooling</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Score retrieval and answer quality</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Support for faithfulness/recall@k/citation metrics, golden-set building, tracing integration</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LangSmith, Arize Phoenix, similar platforms</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Observability / tracing</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 latency, cost, recall, hallucination rate in production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Per-stage tracing depth, alerting, integration with ops stack</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LangSmith, Arize Phoenix, dedicated RAG-observability platforms</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Fully-managed RAG-as-a-service</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Bundles ingestion, embedding, indexing, retrieval, reranking, hallucination mitigation behind one API</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traded for convenience, exit/portability, fit for teams without ML engineering capacity</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Platforms such as Vectara and similar managed offerings</w:t>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the category first based on your architecture decisions; pick the product last, and re-evaluate it periodically — this layer of the stack changes faster than any other.</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z37oi75cmkv" w:id="40"/>
    <w:bookmarkEnd w:id="40"/>
    <w:p w:rsidR="00000000" w:rsidDel="00000000" w:rsidP="00000000" w:rsidRDefault="00000000" w:rsidRPr="00000000" w14:paraId="00000173">
      <w:pPr>
        <w:pStyle w:val="Heading2"/>
        <w:rPr/>
      </w:pPr>
      <w:r w:rsidDel="00000000" w:rsidR="00000000" w:rsidRPr="00000000">
        <w:rPr>
          <w:rtl w:val="0"/>
        </w:rPr>
        <w:t xml:space="preserve">9. Enterprise Reference Architecture — The Platform View</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Users → Applications → AI Gateway (routing · auth · rate-limiting · cost-tracking · model abstraction) → Shared RAG Service (reusable ingestion, retrieval, reranking, context-assembly APIs) → Vector Platform (shared indices, multi-tenant metadata/ACL model) → Models (Embedding · Reranker · LLM) → Observability &amp; Governance (logging · evaluation · guardrails · compliance — wraps the entire stack)</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platform-level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Central AI team vs. domain teams: who owns shared retrieval/ingestion infrastructure (central, for consistency/reuse) vs. who owns domain knowledge, tuning, content quality (domain teams, for relevance/accountability)? - Shared RAG services: a reusable internal platform avoids every team reinventing chunking, embedding, and security filtering — but demands genuinely generic, well-governed APIs - AI Gateway: the single control point for routing, auth, rate limits, and cost-tracking — without it, cost and access sprawl across every application - Agent platforms: when RAG becomes one tool an agent calls alongside others, not the whole application - Reference architecture: a standardized pattern so every new RAG use case starts from “plug into the platform,” not “design a pipeline from scratch”</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single RAG pipeline is a project; a governed, observable, cost-aware shared platform in front of it is what makes RAG an enterprise capability rather than a pile of one-off PoCs.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bd0rsyrf8lq" w:id="41"/>
    <w:bookmarkEnd w:id="41"/>
    <w:p w:rsidR="00000000" w:rsidDel="00000000" w:rsidP="00000000" w:rsidRDefault="00000000" w:rsidRPr="00000000" w14:paraId="00000178">
      <w:pPr>
        <w:pStyle w:val="Heading2"/>
        <w:rPr/>
      </w:pPr>
      <w:r w:rsidDel="00000000" w:rsidR="00000000" w:rsidRPr="00000000">
        <w:rPr>
          <w:rtl w:val="0"/>
        </w:rPr>
        <w:t xml:space="preserve">10. Quick-Recall Companion — Mental Models &amp; One-Liners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Kept here as a consolidated review tool — the individual analogies and quotes have already been woven in throughout this edition.</w:t>
      </w:r>
      <w:r w:rsidDel="00000000" w:rsidR="00000000" w:rsidRPr="00000000">
        <w:rPr>
          <w:rtl w:val="0"/>
        </w:rPr>
      </w:r>
    </w:p>
    <w:bookmarkStart w:colFirst="0" w:colLast="0" w:name="9t1de72yeab9" w:id="42"/>
    <w:bookmarkEnd w:id="42"/>
    <w:p w:rsidR="00000000" w:rsidDel="00000000" w:rsidP="00000000" w:rsidRDefault="00000000" w:rsidRPr="00000000" w14:paraId="0000017A">
      <w:pPr>
        <w:pStyle w:val="Heading3"/>
        <w:rPr/>
      </w:pPr>
      <w:r w:rsidDel="00000000" w:rsidR="00000000" w:rsidRPr="00000000">
        <w:rPr>
          <w:rtl w:val="0"/>
        </w:rPr>
        <w:t xml:space="preserve">Architect Mental Models</w:t>
      </w:r>
    </w:p>
    <w:tbl>
      <w:tblPr>
        <w:tblStyle w:val="Table7"/>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Concept</w:t>
            </w:r>
          </w:p>
        </w:tc>
        <w:tc>
          <w:tcPr>
            <w:tcBorders>
              <w:bottom w:color="000000" w:space="0" w:sz="0" w:val="nil"/>
            </w:tcBorders>
            <w:vAlign w:val="bottom"/>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Analogy</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Token</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ID</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Embedding</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Customer profile</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Vector DB</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Semantic search engine</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Chunk</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chapter</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Context Window</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RAM</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Retriever</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Long-list candidate search</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Reranker</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Interview panel</w:t>
            </w:r>
          </w:p>
        </w:tc>
      </w:tr>
      <w:tr>
        <w:trPr>
          <w:cantSplit w:val="0"/>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decision maker</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Naive RAG</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Asking one person one question, once</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Agentic RAG</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research analyst who keeps digging until satisfied</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Graph RAG</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Following a chain of connections, not just matching keywords</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pipeline</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lossy chain — each link can only preserve or destroy what it received</w:t>
            </w:r>
          </w:p>
        </w:tc>
      </w:tr>
    </w:tbl>
    <w:bookmarkStart w:colFirst="0" w:colLast="0" w:name="pvymg0ytfvoi" w:id="43"/>
    <w:bookmarkEnd w:id="43"/>
    <w:p w:rsidR="00000000" w:rsidDel="00000000" w:rsidP="00000000" w:rsidRDefault="00000000" w:rsidRPr="00000000" w14:paraId="00000195">
      <w:pPr>
        <w:pStyle w:val="Heading3"/>
        <w:rPr/>
      </w:pPr>
      <w:r w:rsidDel="00000000" w:rsidR="00000000" w:rsidRPr="00000000">
        <w:rPr>
          <w:rtl w:val="0"/>
        </w:rPr>
        <w:t xml:space="preserve">Interview-Ready One-Liners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is not Vector DB + LLM — it’s ingestion + indexing + retrieval + ranking + context assembly + prompt construction + generation + governance.”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chunks = precision, large chunks = context — parent-child RAG exists specifically to resolve that trade-off.”</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“Over-retrieve first, refine later — the retriever optimizes recall, the reranker optimizes precision.”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“Retriever finds candidates, reranker judges candidates — long-list vs. interview panel.”</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“Cross-encoders compare jointly, embedding models compare separately — that’s why cross-encoders win on relevance and lose on speed.”</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“Quality lost early in the pipeline cannot be recovered later — a perfect LLM can’t fix a chunk that was never retrieved.”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“Vector search finds similar text; graph traversal finds connected facts — pick based on what your questions actually need.”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answers ‘what do our documents say’; fine-tuning changes ‘how the model behaves’; agents decide ‘what to do next’; knowledge graphs answer ‘how things relate.’”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can’t measure recall, faithfulness, and citation accuracy separately, you can’t tell whether a bad answer is a retrieval problem or a generation problem.”</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RAG you don’t pay for AI — you pay per token, per query, per stage, forever.”</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“Governance is what separates a PoC from a product; security architecture is what gets you permission to run it on real data at all.”</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cnsvtye1pcm" w:id="44"/>
    <w:bookmarkEnd w:id="44"/>
    <w:p w:rsidR="00000000" w:rsidDel="00000000" w:rsidP="00000000" w:rsidRDefault="00000000" w:rsidRPr="00000000" w14:paraId="000001A2">
      <w:pPr>
        <w:pStyle w:val="Heading2"/>
        <w:rPr/>
      </w:pPr>
      <w:r w:rsidDel="00000000" w:rsidR="00000000" w:rsidRPr="00000000">
        <w:rPr>
          <w:rtl w:val="0"/>
        </w:rPr>
        <w:t xml:space="preserve">11. One-Page Summary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RAG prepares enterprise knowledge offline (load → clean → chunk → enrich with metadata → embed → index), then at runtime takes a question through identity checks, query processing, security-filtered hybrid search, reranking, context assembly, prompt construction, and generation — wrapped in guardrails, citations, and logging. Quality flows through this chain and can only be preserved or lost at each stage, never recovered downstream, which is why chunking and metadata decisions matter as much as model choice. Before building any of it, ask whether RAG is even the right tool versus fine-tuning, long-context, agents, or knowledge graphs — and if it is, pick the pattern (naive, hybrid, multi-query, parent-child, graph, agentic, or adaptive) that matches your actual question types rather than defaulting to the most complex one available. Wrap the system in a real security model (RBAC/ABAC/ACLs/row-level security/tenant isolation), measure it on both retrieval and answer quality (recall, faithfulness, citation accuracy), watch it continuously in production (latency, cost, hallucination rate, access-denial events), and price it like what it is — a perpetual, per-token, per-query cost. Do all of that, and you’ve moved from “I can explain RAG” to “I can architect, secure, run, and evolve a RAG platform” — which is the actual job.</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0k4gzpnpvck" w:id="45"/>
    <w:bookmarkEnd w:id="45"/>
    <w:p w:rsidR="00000000" w:rsidDel="00000000" w:rsidP="00000000" w:rsidRDefault="00000000" w:rsidRPr="00000000" w14:paraId="000001A5">
      <w:pPr>
        <w:pStyle w:val="Heading2"/>
        <w:rPr/>
      </w:pPr>
      <w:r w:rsidDel="00000000" w:rsidR="00000000" w:rsidRPr="00000000">
        <w:rPr>
          <w:rtl w:val="0"/>
        </w:rPr>
        <w:t xml:space="preserve">12. Solutions Architect Playbook — From Engagement to Platform</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Sections 1–11 (above) answer “how do you architect, secure, run, and evolve a RAG platform.” This section answers the questions that come before and around that — the ones an SA has to navigate with stakeholders, budgets, and portfolios, not just with pipelines.</w:t>
      </w:r>
    </w:p>
    <w:bookmarkStart w:colFirst="0" w:colLast="0" w:name="pgvy35ohx9es" w:id="46"/>
    <w:bookmarkEnd w:id="46"/>
    <w:p w:rsidR="00000000" w:rsidDel="00000000" w:rsidP="00000000" w:rsidRDefault="00000000" w:rsidRPr="00000000" w14:paraId="000001A7">
      <w:pPr>
        <w:pStyle w:val="Heading3"/>
        <w:rPr/>
      </w:pPr>
      <w:r w:rsidDel="00000000" w:rsidR="00000000" w:rsidRPr="00000000">
        <w:rPr>
          <w:rtl w:val="0"/>
        </w:rPr>
        <w:t xml:space="preserve">12.1 Build vs. Buy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Extends the “Fully-managed RAG-as-a-service” row in the Tooling Map (Section 8)</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Lean toward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time-to-value is the binding constraint, the team lacks dedicated ML engineering capacity, the use case is fairly standard (single corpus, common document types, FAQ-like questions), and the data isn’t so sensitive that it can’t sit inside a third party’s pipeline.</w:t>
      </w:r>
    </w:p>
    <w:p w:rsidR="00000000" w:rsidDel="00000000" w:rsidP="00000000" w:rsidRDefault="00000000" w:rsidRPr="00000000" w14:paraId="000001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Lean toward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the corpus or access-control model is unusual enough that off-the-shelf won’t fit (multi-tenant ACL inheritance, regulated data residency, exotic source systems), the organization is making a multi-year platform bet, or query volume is high enough that per-query managed pricing becomes the dominant cost driver over time.</w:t>
      </w:r>
    </w:p>
    <w:p w:rsidR="00000000" w:rsidDel="00000000" w:rsidP="00000000" w:rsidRDefault="00000000" w:rsidRPr="00000000" w14:paraId="000001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usual real answer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hybrid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buy the commodity layers (embedding, reranking, vector DB — the rows that rotate fastest and differentiate least), build the differentiated layers (ingestion connectors into proprietary systems, security filtering, domain-specific prompt and context-assembly logic).</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artifact an SA actually owes the stakeholder: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isn’t a recommendation — it’s an exit-cost analysis: what would it take, in time and engineering effort, to migrate off this vendor in 18 months if it doesn’t work out? That question is what every “build vs. buy” conversation eventually turns into.</w:t>
      </w:r>
    </w:p>
    <w:bookmarkStart w:colFirst="0" w:colLast="0" w:name="6n7a8g1qatz7" w:id="47"/>
    <w:bookmarkEnd w:id="47"/>
    <w:p w:rsidR="00000000" w:rsidDel="00000000" w:rsidP="00000000" w:rsidRDefault="00000000" w:rsidRPr="00000000" w14:paraId="000001AD">
      <w:pPr>
        <w:pStyle w:val="Heading3"/>
        <w:rPr/>
      </w:pPr>
      <w:r w:rsidDel="00000000" w:rsidR="00000000" w:rsidRPr="00000000">
        <w:rPr>
          <w:rtl w:val="0"/>
        </w:rPr>
        <w:t xml:space="preserve">12.2 Phased Rollout — PoC → Pilot → Platform</w:t>
      </w:r>
    </w:p>
    <w:tbl>
      <w:tblPr>
        <w:tblStyle w:val="Table8"/>
        <w:tblW w:w="7920.0" w:type="dxa"/>
        <w:jc w:val="left"/>
        <w:tblInd w:w="-108.0" w:type="dxa"/>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Stage</w:t>
            </w:r>
          </w:p>
        </w:tc>
        <w:tc>
          <w:tcPr>
            <w:tcBorders>
              <w:bottom w:color="000000" w:space="0" w:sz="0" w:val="nil"/>
            </w:tcBorders>
            <w:vAlign w:val="bottom"/>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Duration</w:t>
            </w:r>
          </w:p>
        </w:tc>
        <w:tc>
          <w:tcPr>
            <w:tcBorders>
              <w:bottom w:color="000000" w:space="0" w:sz="0" w:val="nil"/>
            </w:tcBorders>
            <w:vAlign w:val="bottom"/>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Scope</w:t>
            </w:r>
          </w:p>
        </w:tc>
        <w:tc>
          <w:tcPr>
            <w:tcBorders>
              <w:bottom w:color="000000" w:space="0" w:sz="0" w:val="nil"/>
            </w:tcBorders>
            <w:vAlign w:val="bottom"/>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“good” looks like</w:t>
            </w:r>
          </w:p>
        </w:tc>
        <w:tc>
          <w:tcPr>
            <w:tcBorders>
              <w:bottom w:color="000000" w:space="0" w:sz="0" w:val="nil"/>
            </w:tcBorders>
            <w:vAlign w:val="bottom"/>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Sections in play</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PoC</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4–6 weeks</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use case, narrow corpus, naive or hybrid RAG</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Retrieval quality clears a bar on a small golden set — not production security or observability</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Patterns (Section 5), Evaluation (Section 7)</w:t>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Pilot</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quarter</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 users, real (if limited) access controls, first eval/observability pass</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Cost-per-query model holds up against real usage; access-control model survives an actual audit</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(Section 6), Eval &amp; Obs (Section 7), Cost (Section 8)</w:t>
            </w:r>
          </w:p>
        </w:tc>
      </w:tr>
      <w:tr>
        <w:trPr>
          <w:cantSplit w:val="0"/>
          <w:tblHeader w:val="0"/>
        </w:trPr>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Ongoing</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Shared services, AI Gateway, multi-tenant vector platform, governance</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“Central vs. domain ownership” resolved in practice, not just diagrammed</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Reference Architecture (Section 9)</w:t>
            </w:r>
          </w:p>
        </w:tc>
      </w:tr>
    </w:tbl>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point of staging this explicitly — and naming it in a proposal — is that it lets an SA scope and price each phase separately, set the right expectations about what each phase will not yet deliver (e.g., “the PoC will prove retrieval quality; it will not yet prove security or cost at scale”), and create natural go/no-go checkpoints rather than one large, hard-to-estimate commitment.</w:t>
      </w:r>
    </w:p>
    <w:bookmarkStart w:colFirst="0" w:colLast="0" w:name="zcoqnlyv2fhb" w:id="48"/>
    <w:bookmarkEnd w:id="48"/>
    <w:p w:rsidR="00000000" w:rsidDel="00000000" w:rsidP="00000000" w:rsidRDefault="00000000" w:rsidRPr="00000000" w14:paraId="000001C3">
      <w:pPr>
        <w:pStyle w:val="Heading3"/>
        <w:rPr/>
      </w:pPr>
      <w:r w:rsidDel="00000000" w:rsidR="00000000" w:rsidRPr="00000000">
        <w:rPr>
          <w:rtl w:val="0"/>
        </w:rPr>
        <w:t xml:space="preserve">12.3 Portfolio View — Staging the Shared-Platform Investment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Section 9 describes what a shared RAG platform looks like once it exists. The harder, more SA-specific problem is how you get there:</w:t>
      </w:r>
    </w:p>
    <w:p w:rsidR="00000000" w:rsidDel="00000000" w:rsidP="00000000" w:rsidRDefault="00000000" w:rsidRPr="00000000" w14:paraId="000001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Identify the second and third use case before building the first one’s platform layer.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shared-service investment is far easier to justify — and far less risky — when backed by two or three concrete future use cases, not a single pilot and a hopeful roadmap slide.</w:t>
      </w:r>
    </w:p>
    <w:p w:rsidR="00000000" w:rsidDel="00000000" w:rsidP="00000000" w:rsidRDefault="00000000" w:rsidRPr="00000000" w14:paraId="000001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Separate what generalizes from what doesn’t.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Ingestion connectors and security/identity filtering tend to generalize well across business units; chunking strategy, prompt construction, and evaluation golden sets tend to stay domain-specific. That split is usually the actual line an SA draws when deciding what belongs in a shared platform versus what stays owned by domain teams.</w:t>
      </w:r>
    </w:p>
    <w:p w:rsidR="00000000" w:rsidDel="00000000" w:rsidP="00000000" w:rsidRDefault="00000000" w:rsidRPr="00000000" w14:paraId="000001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a rough break-even heuristic.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Shared infrastructure tends to pay for itself once an organization is supporting roughly three to four concurrent use cases. Below that, the platform-building overhead usually outweighs the reuse benefit, and a per-engagement build is the more defensible call.</w:t>
      </w:r>
    </w:p>
    <w:bookmarkStart w:colFirst="0" w:colLast="0" w:name="jfna0gnihvhb" w:id="49"/>
    <w:bookmarkEnd w:id="49"/>
    <w:p w:rsidR="00000000" w:rsidDel="00000000" w:rsidP="00000000" w:rsidRDefault="00000000" w:rsidRPr="00000000" w14:paraId="000001C8">
      <w:pPr>
        <w:pStyle w:val="Heading3"/>
        <w:rPr/>
      </w:pPr>
      <w:r w:rsidDel="00000000" w:rsidR="00000000" w:rsidRPr="00000000">
        <w:rPr>
          <w:rtl w:val="0"/>
        </w:rPr>
        <w:t xml:space="preserve">12.4 Requirements-Gathering &amp; Sizing — The “Week One” Discovery Checklist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arguably the most distinctly SA skill in the whole lifecycle — the one this handbook assumes is already done by the time the pattern-selection cheat sheet (Section 5) comes into play. Before any architecture decision can be made well, an SA needs answers to:</w:t>
      </w:r>
    </w:p>
    <w:p w:rsidR="00000000" w:rsidDel="00000000" w:rsidP="00000000" w:rsidRDefault="00000000" w:rsidRPr="00000000" w14:paraId="000001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Corpus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(feeds the ingestion trade-off): How many documents, in what formats, how often do they change, who owns updates, how messy are the source systems — templated and clean, or scanned/unstructured and in need of OCR?</w:t>
      </w:r>
    </w:p>
    <w:p w:rsidR="00000000" w:rsidDel="00000000" w:rsidP="00000000" w:rsidRDefault="00000000" w:rsidRPr="00000000" w14:paraId="000001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Query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actual input to the Section 5 pattern-selection cheat sheet): What does a representative sample of real user questions look like? Vague or precise? Single-hop or multi-hop? Mostly natural language, or exact-term-heavy?</w:t>
      </w:r>
    </w:p>
    <w:p w:rsidR="00000000" w:rsidDel="00000000" w:rsidP="00000000" w:rsidRDefault="00000000" w:rsidRPr="00000000" w14:paraId="000001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Access-control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(determines whether the Section 6 RBAC/ABAC/ACL choice is even feasible): What permission model exists today, how often does it change, who is the system of record? Getting this wrong at discovery is how the “#1 real-world RAG security bug” gets baked into a design before a single line of code is written.</w:t>
      </w:r>
    </w:p>
    <w:p w:rsidR="00000000" w:rsidDel="00000000" w:rsidP="00000000" w:rsidRDefault="00000000" w:rsidRPr="00000000" w14:paraId="000001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back-of-envelope sizing heuristic: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translate “X documents, Y average length, Z queries/day” into a rough estimated token spend using the cost model (Section 8) — embedding cost scales with corpus size at ingestion and query volume at runtime; generation cost scales with context size × queries, perpetually. An SA typically needs to produce a number like this within days of a first conversation, long before any architecture is finalized.</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One-liner for the whole section: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Sections 1–11 teach you how to architect a RAG system once the problem is well-framed. This section is about framing the problem — the conversations, decisions, and heuristics that happen before the first pipeline diagram gets drawn, and the ones that turn a single engagement into a platform.</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