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9401" w14:textId="4F9B884D" w:rsidR="00137920" w:rsidRPr="004B4DE1" w:rsidRDefault="00137920" w:rsidP="00473EA8">
      <w:pPr>
        <w:pStyle w:val="NormalWeb"/>
        <w:jc w:val="center"/>
        <w:rPr>
          <w:rFonts w:ascii="Arial" w:hAnsi="Arial" w:cs="Arial"/>
        </w:rPr>
      </w:pPr>
      <w:r w:rsidRPr="004B4DE1">
        <w:rPr>
          <w:rStyle w:val="Strong"/>
          <w:rFonts w:ascii="Arial" w:eastAsiaTheme="majorEastAsia" w:hAnsi="Arial" w:cs="Arial"/>
        </w:rPr>
        <w:t>Day 16 – Grids, Spatial Lag of Low-Income Families (Q05) – Variation 2009–2023, 100-meter grids in Amsterdam</w:t>
      </w:r>
      <w:r w:rsidR="004B4DE1" w:rsidRPr="004B4DE1">
        <w:rPr>
          <w:rFonts w:ascii="Arial" w:hAnsi="Arial" w:cs="Arial"/>
        </w:rPr>
        <w:t xml:space="preserve"> </w:t>
      </w:r>
      <w:r w:rsidRPr="004B4DE1">
        <w:rPr>
          <w:rFonts w:ascii="Arial" w:hAnsi="Arial" w:cs="Arial"/>
        </w:rPr>
        <w:t>By Diego Buitrago-Mora</w:t>
      </w:r>
    </w:p>
    <w:p w14:paraId="0693F7EA" w14:textId="77777777" w:rsidR="00473EA8" w:rsidRDefault="00DB4DCA" w:rsidP="004B4DE1">
      <w:pPr>
        <w:pStyle w:val="NormalWeb"/>
        <w:jc w:val="both"/>
        <w:rPr>
          <w:rStyle w:val="Strong"/>
          <w:rFonts w:ascii="Arial" w:eastAsiaTheme="majorEastAsia" w:hAnsi="Arial" w:cs="Arial"/>
        </w:rPr>
      </w:pPr>
      <w:r w:rsidRPr="004B4DE1">
        <w:rPr>
          <w:rStyle w:val="Strong"/>
          <w:rFonts w:ascii="Arial" w:eastAsiaTheme="majorEastAsia" w:hAnsi="Arial" w:cs="Arial"/>
        </w:rPr>
        <w:t>Description</w:t>
      </w:r>
    </w:p>
    <w:p w14:paraId="2008BE42" w14:textId="50E89B20" w:rsidR="00DB4DCA" w:rsidRPr="004B4DE1" w:rsidRDefault="00DB4DCA" w:rsidP="004B4DE1">
      <w:pPr>
        <w:pStyle w:val="NormalWeb"/>
        <w:jc w:val="both"/>
        <w:rPr>
          <w:rFonts w:ascii="Arial" w:hAnsi="Arial" w:cs="Arial"/>
        </w:rPr>
      </w:pPr>
      <w:r w:rsidRPr="004B4DE1">
        <w:rPr>
          <w:rFonts w:ascii="Arial" w:hAnsi="Arial" w:cs="Arial"/>
        </w:rPr>
        <w:br/>
        <w:t xml:space="preserve">This map shows the average share of families </w:t>
      </w:r>
      <w:r w:rsidRPr="004B4DE1">
        <w:rPr>
          <w:rStyle w:val="Emphasis"/>
          <w:rFonts w:ascii="Arial" w:eastAsiaTheme="majorEastAsia" w:hAnsi="Arial" w:cs="Arial"/>
        </w:rPr>
        <w:t>around each grid</w:t>
      </w:r>
      <w:r w:rsidRPr="004B4DE1">
        <w:rPr>
          <w:rFonts w:ascii="Arial" w:hAnsi="Arial" w:cs="Arial"/>
        </w:rPr>
        <w:t xml:space="preserve"> that belong to the lowest 5% income quantile (Q05). In practical terms, </w:t>
      </w:r>
      <w:r w:rsidR="00284FB3" w:rsidRPr="00284FB3">
        <w:rPr>
          <w:rFonts w:ascii="Arial" w:hAnsi="Arial" w:cs="Arial"/>
        </w:rPr>
        <w:t>it reflects the local concentration of poverty, where “around” refers to a 400-meter buffer.</w:t>
      </w:r>
      <w:r w:rsidRPr="004B4DE1">
        <w:rPr>
          <w:rFonts w:ascii="Arial" w:hAnsi="Arial" w:cs="Arial"/>
        </w:rPr>
        <w:tab/>
      </w:r>
    </w:p>
    <w:p w14:paraId="0A77A1A7" w14:textId="47B76B9C" w:rsidR="00DB4DCA" w:rsidRPr="004B4DE1" w:rsidRDefault="00DB4DCA" w:rsidP="004B4DE1">
      <w:pPr>
        <w:pStyle w:val="NormalWeb"/>
        <w:jc w:val="both"/>
        <w:rPr>
          <w:rFonts w:ascii="Arial" w:hAnsi="Arial" w:cs="Arial"/>
        </w:rPr>
      </w:pPr>
      <w:r w:rsidRPr="004B4DE1">
        <w:rPr>
          <w:rFonts w:ascii="Arial" w:hAnsi="Arial" w:cs="Arial"/>
        </w:rPr>
        <w:t xml:space="preserve">What is displayed here is not a static measure but the </w:t>
      </w:r>
      <w:proofErr w:type="spellStart"/>
      <w:r w:rsidRPr="004B4DE1">
        <w:rPr>
          <w:rStyle w:val="Strong"/>
          <w:rFonts w:ascii="Arial" w:eastAsiaTheme="majorEastAsia" w:hAnsi="Arial" w:cs="Arial"/>
          <w:b w:val="0"/>
          <w:bCs w:val="0"/>
        </w:rPr>
        <w:t>change over</w:t>
      </w:r>
      <w:proofErr w:type="spellEnd"/>
      <w:r w:rsidRPr="004B4DE1">
        <w:rPr>
          <w:rStyle w:val="Strong"/>
          <w:rFonts w:ascii="Arial" w:eastAsiaTheme="majorEastAsia" w:hAnsi="Arial" w:cs="Arial"/>
          <w:b w:val="0"/>
          <w:bCs w:val="0"/>
        </w:rPr>
        <w:t xml:space="preserve"> 15 years</w:t>
      </w:r>
      <w:r w:rsidRPr="004B4DE1">
        <w:rPr>
          <w:rFonts w:ascii="Arial" w:hAnsi="Arial" w:cs="Arial"/>
        </w:rPr>
        <w:t>, from 2009 to 2023. The values therefore represent how the local concentration of low-income families has evolved across Amsterdam. The administrative boundaries shown correspond to the city’s districts.</w:t>
      </w:r>
      <w:r w:rsidR="004B4DE1">
        <w:rPr>
          <w:rFonts w:ascii="Arial" w:hAnsi="Arial" w:cs="Arial"/>
        </w:rPr>
        <w:tab/>
      </w:r>
      <w:r w:rsidR="004B4DE1">
        <w:rPr>
          <w:rFonts w:ascii="Arial" w:hAnsi="Arial" w:cs="Arial"/>
        </w:rPr>
        <w:tab/>
      </w:r>
      <w:r w:rsidR="004B4DE1">
        <w:rPr>
          <w:rFonts w:ascii="Arial" w:hAnsi="Arial" w:cs="Arial"/>
        </w:rPr>
        <w:tab/>
      </w:r>
      <w:r w:rsidR="004B4DE1">
        <w:rPr>
          <w:rFonts w:ascii="Arial" w:hAnsi="Arial" w:cs="Arial"/>
        </w:rPr>
        <w:tab/>
      </w:r>
    </w:p>
    <w:p w14:paraId="2A814C93" w14:textId="77777777" w:rsidR="00DB4DCA" w:rsidRPr="004B4DE1" w:rsidRDefault="00DB4DCA" w:rsidP="004B4DE1">
      <w:pPr>
        <w:pStyle w:val="NormalWeb"/>
        <w:jc w:val="both"/>
        <w:rPr>
          <w:rFonts w:ascii="Arial" w:hAnsi="Arial" w:cs="Arial"/>
        </w:rPr>
      </w:pPr>
      <w:r w:rsidRPr="004B4DE1">
        <w:rPr>
          <w:rFonts w:ascii="Arial" w:hAnsi="Arial" w:cs="Arial"/>
        </w:rPr>
        <w:t xml:space="preserve">The map suggests a </w:t>
      </w:r>
      <w:r w:rsidRPr="004B4DE1">
        <w:rPr>
          <w:rStyle w:val="Strong"/>
          <w:rFonts w:ascii="Arial" w:eastAsiaTheme="majorEastAsia" w:hAnsi="Arial" w:cs="Arial"/>
          <w:b w:val="0"/>
          <w:bCs w:val="0"/>
        </w:rPr>
        <w:t>decline in local poverty concentration</w:t>
      </w:r>
      <w:r w:rsidRPr="004B4DE1">
        <w:rPr>
          <w:rFonts w:ascii="Arial" w:hAnsi="Arial" w:cs="Arial"/>
        </w:rPr>
        <w:t xml:space="preserve"> in the areas immediately surrounding the Centrum district, and a </w:t>
      </w:r>
      <w:r w:rsidRPr="004B4DE1">
        <w:rPr>
          <w:rStyle w:val="Strong"/>
          <w:rFonts w:ascii="Arial" w:eastAsiaTheme="majorEastAsia" w:hAnsi="Arial" w:cs="Arial"/>
          <w:b w:val="0"/>
          <w:bCs w:val="0"/>
        </w:rPr>
        <w:t>new or reinforced concentration</w:t>
      </w:r>
      <w:r w:rsidRPr="004B4DE1">
        <w:rPr>
          <w:rFonts w:ascii="Arial" w:hAnsi="Arial" w:cs="Arial"/>
        </w:rPr>
        <w:t xml:space="preserve"> of low-income families in parts of Nieuw-West and some areas in the South.</w:t>
      </w:r>
    </w:p>
    <w:p w14:paraId="3D637320" w14:textId="77777777" w:rsidR="00DB4DCA" w:rsidRPr="004B4DE1" w:rsidRDefault="00DB4DCA" w:rsidP="004B4DE1">
      <w:pPr>
        <w:pStyle w:val="NormalWeb"/>
        <w:jc w:val="both"/>
        <w:rPr>
          <w:rFonts w:ascii="Arial" w:hAnsi="Arial" w:cs="Arial"/>
          <w:b/>
          <w:bCs/>
        </w:rPr>
      </w:pPr>
      <w:r w:rsidRPr="004B4DE1">
        <w:rPr>
          <w:rFonts w:ascii="Arial" w:hAnsi="Arial" w:cs="Arial"/>
        </w:rPr>
        <w:t xml:space="preserve">The data comes from </w:t>
      </w:r>
      <w:r w:rsidRPr="004B4DE1">
        <w:rPr>
          <w:rStyle w:val="Strong"/>
          <w:rFonts w:ascii="Arial" w:eastAsiaTheme="majorEastAsia" w:hAnsi="Arial" w:cs="Arial"/>
          <w:b w:val="0"/>
          <w:bCs w:val="0"/>
        </w:rPr>
        <w:t>CBS household microdata</w:t>
      </w:r>
      <w:r w:rsidRPr="004B4DE1">
        <w:rPr>
          <w:rFonts w:ascii="Arial" w:hAnsi="Arial" w:cs="Arial"/>
        </w:rPr>
        <w:t xml:space="preserve">, which allows for a very detailed identification of spatial spillovers of poverty at the lowest possible geographic level. This map is part of a broader project examining how </w:t>
      </w:r>
      <w:r w:rsidRPr="004B4DE1">
        <w:rPr>
          <w:rStyle w:val="Strong"/>
          <w:rFonts w:ascii="Arial" w:eastAsiaTheme="majorEastAsia" w:hAnsi="Arial" w:cs="Arial"/>
          <w:b w:val="0"/>
          <w:bCs w:val="0"/>
        </w:rPr>
        <w:t>housing allocation rules shape the concentration of poverty in the Netherlands</w:t>
      </w:r>
      <w:r w:rsidRPr="004B4DE1">
        <w:rPr>
          <w:rFonts w:ascii="Arial" w:hAnsi="Arial" w:cs="Arial"/>
          <w:b/>
          <w:bCs/>
        </w:rPr>
        <w:t>.</w:t>
      </w:r>
    </w:p>
    <w:p w14:paraId="2D060450" w14:textId="77777777" w:rsidR="00972969" w:rsidRPr="004B4DE1" w:rsidRDefault="00972969" w:rsidP="004B4DE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1F2328"/>
        </w:rPr>
      </w:pPr>
    </w:p>
    <w:p w14:paraId="41CBA62F" w14:textId="77777777" w:rsidR="00284FB3" w:rsidRDefault="004B4DE1" w:rsidP="00284FB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B4DE1">
        <w:rPr>
          <w:rFonts w:ascii="Arial" w:eastAsia="Times New Roman" w:hAnsi="Arial" w:cs="Arial"/>
          <w:b/>
          <w:bCs/>
          <w:kern w:val="0"/>
          <w14:ligatures w14:val="none"/>
        </w:rPr>
        <w:t>Process Description</w:t>
      </w:r>
    </w:p>
    <w:p w14:paraId="1BA54F53" w14:textId="0B150E20" w:rsidR="004B4DE1" w:rsidRPr="004B4DE1" w:rsidRDefault="004B4DE1" w:rsidP="00284FB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B4DE1">
        <w:rPr>
          <w:rFonts w:ascii="Arial" w:eastAsia="Times New Roman" w:hAnsi="Arial" w:cs="Arial"/>
          <w:kern w:val="0"/>
          <w14:ligatures w14:val="none"/>
        </w:rPr>
        <w:t>To produce this map, I first organized all families in the Netherlands by income and constructed the income quantiles for 2009 and 2023. Using these quantiles, I grouped families into 100-meter grid cells and computed the share of low-income families in each grid. Grids without any low-income families in 2009 were excluded to ensure consistent comparisons over time.</w:t>
      </w:r>
    </w:p>
    <w:p w14:paraId="2FE0D4E8" w14:textId="77777777" w:rsidR="004B4DE1" w:rsidRPr="004B4DE1" w:rsidRDefault="004B4DE1" w:rsidP="004B4D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B4DE1">
        <w:rPr>
          <w:rFonts w:ascii="Arial" w:eastAsia="Times New Roman" w:hAnsi="Arial" w:cs="Arial"/>
          <w:kern w:val="0"/>
          <w14:ligatures w14:val="none"/>
        </w:rPr>
        <w:t xml:space="preserve">To capture the </w:t>
      </w:r>
      <w:r w:rsidRPr="004B4DE1">
        <w:rPr>
          <w:rFonts w:ascii="Arial" w:eastAsia="Times New Roman" w:hAnsi="Arial" w:cs="Arial"/>
          <w:i/>
          <w:iCs/>
          <w:kern w:val="0"/>
          <w14:ligatures w14:val="none"/>
        </w:rPr>
        <w:t>local</w:t>
      </w:r>
      <w:r w:rsidRPr="004B4DE1">
        <w:rPr>
          <w:rFonts w:ascii="Arial" w:eastAsia="Times New Roman" w:hAnsi="Arial" w:cs="Arial"/>
          <w:kern w:val="0"/>
          <w14:ligatures w14:val="none"/>
        </w:rPr>
        <w:t xml:space="preserve"> dynamics of segregation, I defined a 400-meter buffer around each grid. This allows us to measure the average share of low-income families in the surrounding area, rather than just within the grid itself.</w:t>
      </w:r>
    </w:p>
    <w:p w14:paraId="506D9652" w14:textId="77777777" w:rsidR="00284FB3" w:rsidRDefault="00284FB3" w:rsidP="004B4DE1">
      <w:pPr>
        <w:pStyle w:val="p1"/>
        <w:jc w:val="both"/>
        <w:rPr>
          <w:rFonts w:ascii="Arial" w:hAnsi="Arial" w:cs="Arial"/>
          <w:color w:val="auto"/>
          <w:sz w:val="24"/>
          <w:szCs w:val="24"/>
        </w:rPr>
      </w:pPr>
      <w:r w:rsidRPr="00284FB3">
        <w:rPr>
          <w:rFonts w:ascii="Arial" w:hAnsi="Arial" w:cs="Arial"/>
          <w:color w:val="auto"/>
          <w:sz w:val="24"/>
          <w:szCs w:val="24"/>
        </w:rPr>
        <w:t xml:space="preserve">In R, the workflow involved converting each grid into a spatial object (using packages such as sf, </w:t>
      </w:r>
      <w:proofErr w:type="spellStart"/>
      <w:r w:rsidRPr="00284FB3">
        <w:rPr>
          <w:rFonts w:ascii="Arial" w:hAnsi="Arial" w:cs="Arial"/>
          <w:color w:val="auto"/>
          <w:sz w:val="24"/>
          <w:szCs w:val="24"/>
        </w:rPr>
        <w:t>spdep</w:t>
      </w:r>
      <w:proofErr w:type="spellEnd"/>
      <w:r w:rsidRPr="00284FB3">
        <w:rPr>
          <w:rFonts w:ascii="Arial" w:hAnsi="Arial" w:cs="Arial"/>
          <w:color w:val="auto"/>
          <w:sz w:val="24"/>
          <w:szCs w:val="24"/>
        </w:rPr>
        <w:t xml:space="preserve">, and </w:t>
      </w:r>
      <w:proofErr w:type="spellStart"/>
      <w:r w:rsidRPr="00284FB3">
        <w:rPr>
          <w:rFonts w:ascii="Arial" w:hAnsi="Arial" w:cs="Arial"/>
          <w:color w:val="auto"/>
          <w:sz w:val="24"/>
          <w:szCs w:val="24"/>
        </w:rPr>
        <w:t>dplyr</w:t>
      </w:r>
      <w:proofErr w:type="spellEnd"/>
      <w:r w:rsidRPr="00284FB3">
        <w:rPr>
          <w:rFonts w:ascii="Arial" w:hAnsi="Arial" w:cs="Arial"/>
          <w:color w:val="auto"/>
          <w:sz w:val="24"/>
          <w:szCs w:val="24"/>
        </w:rPr>
        <w:t>). I created 400-meter buffer polygons, identified neighboring grids within that distance, and then computed the spatial lag—the average value of the variable in each grid’s surrounding area. After that, I calculated the 2009–2023 change in this spatial lag and visualized it using ggplot2. Finally, because the underlying micro-data is extremely detailed at the 100-meter level, CBS asked me to diffuse the visual output, so I also produced a smoothed version of the map to avoid showing overly granular patterns.</w:t>
      </w:r>
    </w:p>
    <w:p w14:paraId="4ED6DB00" w14:textId="77777777" w:rsidR="00284FB3" w:rsidRPr="00284FB3" w:rsidRDefault="00284FB3" w:rsidP="004B4DE1">
      <w:pPr>
        <w:pStyle w:val="p1"/>
        <w:jc w:val="both"/>
        <w:rPr>
          <w:rFonts w:ascii="Arial" w:hAnsi="Arial" w:cs="Arial"/>
          <w:color w:val="auto"/>
          <w:sz w:val="24"/>
          <w:szCs w:val="24"/>
        </w:rPr>
      </w:pPr>
    </w:p>
    <w:p w14:paraId="24DCFF33" w14:textId="77777777" w:rsidR="00284FB3" w:rsidRDefault="00284FB3" w:rsidP="004B4DE1">
      <w:pPr>
        <w:pStyle w:val="p1"/>
        <w:jc w:val="both"/>
      </w:pPr>
    </w:p>
    <w:p w14:paraId="597BC99C" w14:textId="56ED7BA1" w:rsidR="004B4DE1" w:rsidRPr="004B4DE1" w:rsidRDefault="006C019C" w:rsidP="004B4DE1">
      <w:pPr>
        <w:pStyle w:val="p1"/>
        <w:jc w:val="both"/>
        <w:rPr>
          <w:rFonts w:ascii="Arial" w:hAnsi="Arial" w:cs="Arial"/>
          <w:color w:val="auto"/>
          <w:sz w:val="24"/>
          <w:szCs w:val="24"/>
        </w:rPr>
      </w:pPr>
      <w:r w:rsidRPr="004B4DE1">
        <w:rPr>
          <w:rFonts w:ascii="Arial" w:hAnsi="Arial" w:cs="Arial"/>
          <w:b/>
          <w:bCs/>
          <w:color w:val="auto"/>
          <w:sz w:val="24"/>
          <w:szCs w:val="24"/>
        </w:rPr>
        <w:t>References:</w:t>
      </w:r>
      <w:r w:rsidRPr="004B4DE1">
        <w:rPr>
          <w:rFonts w:ascii="Arial" w:hAnsi="Arial" w:cs="Arial"/>
          <w:color w:val="auto"/>
          <w:sz w:val="24"/>
          <w:szCs w:val="24"/>
        </w:rPr>
        <w:t xml:space="preserve"> Data: </w:t>
      </w:r>
      <w:r w:rsidR="004B4DE1" w:rsidRPr="004B4DE1">
        <w:rPr>
          <w:rFonts w:ascii="Arial" w:hAnsi="Arial" w:cs="Arial"/>
          <w:color w:val="auto"/>
          <w:sz w:val="24"/>
          <w:szCs w:val="24"/>
        </w:rPr>
        <w:t>Household-level longitudinal register data (national coverage): Statistics</w:t>
      </w:r>
      <w:r w:rsidR="00284FB3">
        <w:rPr>
          <w:rFonts w:ascii="Arial" w:hAnsi="Arial" w:cs="Arial"/>
          <w:color w:val="auto"/>
          <w:sz w:val="24"/>
          <w:szCs w:val="24"/>
        </w:rPr>
        <w:t xml:space="preserve">. </w:t>
      </w:r>
      <w:r w:rsidR="004B4DE1" w:rsidRPr="004B4DE1">
        <w:rPr>
          <w:rFonts w:ascii="Arial" w:hAnsi="Arial" w:cs="Arial"/>
          <w:color w:val="auto"/>
          <w:sz w:val="24"/>
          <w:szCs w:val="24"/>
        </w:rPr>
        <w:t>Netherland’s Social Statistical Database (SSD)</w:t>
      </w:r>
      <w:r w:rsidR="00284FB3">
        <w:rPr>
          <w:rFonts w:ascii="Arial" w:hAnsi="Arial" w:cs="Arial"/>
          <w:color w:val="auto"/>
          <w:sz w:val="24"/>
          <w:szCs w:val="24"/>
        </w:rPr>
        <w:t xml:space="preserve"> . Project: </w:t>
      </w:r>
      <w:r w:rsidR="00284FB3" w:rsidRPr="00284FB3">
        <w:rPr>
          <w:rFonts w:ascii="Arial" w:hAnsi="Arial" w:cs="Arial"/>
          <w:color w:val="auto"/>
          <w:sz w:val="24"/>
          <w:szCs w:val="24"/>
        </w:rPr>
        <w:t>Reshaping Economic Segregation in the Netherlands: The Role of Social Housing Allocation (2009--2023)</w:t>
      </w:r>
      <w:r w:rsidR="00284FB3">
        <w:rPr>
          <w:rFonts w:ascii="Arial" w:hAnsi="Arial" w:cs="Arial"/>
          <w:color w:val="auto"/>
          <w:sz w:val="24"/>
          <w:szCs w:val="24"/>
        </w:rPr>
        <w:t xml:space="preserve"> by Diego Buitrago-Mora and </w:t>
      </w:r>
      <w:r w:rsidR="00284FB3" w:rsidRPr="00284FB3">
        <w:rPr>
          <w:rFonts w:ascii="Arial" w:hAnsi="Arial" w:cs="Arial"/>
          <w:color w:val="auto"/>
          <w:sz w:val="24"/>
          <w:szCs w:val="24"/>
        </w:rPr>
        <w:t>Clémentine Cottineau-Mugadz</w:t>
      </w:r>
      <w:r w:rsidR="00284FB3">
        <w:rPr>
          <w:rFonts w:ascii="Arial" w:hAnsi="Arial" w:cs="Arial"/>
          <w:color w:val="auto"/>
          <w:sz w:val="24"/>
          <w:szCs w:val="24"/>
        </w:rPr>
        <w:t>a.</w:t>
      </w:r>
    </w:p>
    <w:p w14:paraId="3F842A73" w14:textId="7CF246DA" w:rsidR="006C019C" w:rsidRPr="004B4DE1" w:rsidRDefault="006C019C" w:rsidP="004B4D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sectPr w:rsidR="006C019C" w:rsidRPr="004B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9C"/>
    <w:rsid w:val="00137920"/>
    <w:rsid w:val="001725F5"/>
    <w:rsid w:val="00284FB3"/>
    <w:rsid w:val="00473EA8"/>
    <w:rsid w:val="004B4DE1"/>
    <w:rsid w:val="006448DF"/>
    <w:rsid w:val="006C019C"/>
    <w:rsid w:val="00972969"/>
    <w:rsid w:val="00AD0127"/>
    <w:rsid w:val="00DB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E5BF3"/>
  <w15:chartTrackingRefBased/>
  <w15:docId w15:val="{28F1EC0B-C0FF-3E4F-BD82-F336797A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0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019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019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B4DCA"/>
    <w:rPr>
      <w:i/>
      <w:iCs/>
    </w:rPr>
  </w:style>
  <w:style w:type="paragraph" w:customStyle="1" w:styleId="p1">
    <w:name w:val="p1"/>
    <w:basedOn w:val="Normal"/>
    <w:rsid w:val="004B4DE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Buitrago-Mora</dc:creator>
  <cp:keywords/>
  <dc:description/>
  <cp:lastModifiedBy>Diego Buitrago-Mora</cp:lastModifiedBy>
  <cp:revision>2</cp:revision>
  <dcterms:created xsi:type="dcterms:W3CDTF">2025-11-18T16:54:00Z</dcterms:created>
  <dcterms:modified xsi:type="dcterms:W3CDTF">2025-11-19T11:51:00Z</dcterms:modified>
</cp:coreProperties>
</file>