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2F38" w:rsidRPr="00782F38" w:rsidTr="00782F38">
        <w:tc>
          <w:tcPr>
            <w:tcW w:w="4531" w:type="dxa"/>
          </w:tcPr>
          <w:p w:rsidR="00782F38" w:rsidRPr="00782F38" w:rsidRDefault="00782F38" w:rsidP="00782F38">
            <w:pPr>
              <w:pStyle w:val="Titre3"/>
              <w:outlineLvl w:val="2"/>
            </w:pPr>
            <w:r w:rsidRPr="00782F38">
              <w:t>FRANÇOIS Tanya</w:t>
            </w:r>
          </w:p>
        </w:tc>
        <w:tc>
          <w:tcPr>
            <w:tcW w:w="4531" w:type="dxa"/>
          </w:tcPr>
          <w:p w:rsidR="00782F38" w:rsidRPr="00782F38" w:rsidRDefault="00782F38" w:rsidP="00782F38">
            <w:pPr>
              <w:pStyle w:val="Titre3"/>
              <w:outlineLvl w:val="2"/>
            </w:pPr>
          </w:p>
        </w:tc>
      </w:tr>
      <w:tr w:rsidR="00782F38" w:rsidRPr="00782F38" w:rsidTr="00782F38">
        <w:tc>
          <w:tcPr>
            <w:tcW w:w="4531" w:type="dxa"/>
          </w:tcPr>
          <w:p w:rsidR="00782F38" w:rsidRPr="00782F38" w:rsidRDefault="00782F38" w:rsidP="00782F38">
            <w:pPr>
              <w:pStyle w:val="Titre3"/>
              <w:outlineLvl w:val="2"/>
            </w:pPr>
            <w:r w:rsidRPr="00782F38">
              <w:t>SAILLY Steven</w:t>
            </w:r>
          </w:p>
        </w:tc>
        <w:tc>
          <w:tcPr>
            <w:tcW w:w="4531" w:type="dxa"/>
          </w:tcPr>
          <w:p w:rsidR="00782F38" w:rsidRPr="00782F38" w:rsidRDefault="00782F38" w:rsidP="00782F38">
            <w:pPr>
              <w:pStyle w:val="Titre3"/>
              <w:jc w:val="right"/>
              <w:outlineLvl w:val="2"/>
            </w:pPr>
            <w:r>
              <w:t>21954116</w:t>
            </w:r>
          </w:p>
        </w:tc>
      </w:tr>
    </w:tbl>
    <w:p w:rsidR="00782F38" w:rsidRPr="00782F38" w:rsidRDefault="00782F38" w:rsidP="00782F38">
      <w:pPr>
        <w:pStyle w:val="Titre1"/>
        <w:jc w:val="center"/>
        <w:rPr>
          <w:sz w:val="22"/>
          <w:szCs w:val="22"/>
        </w:rPr>
      </w:pPr>
    </w:p>
    <w:p w:rsidR="00782F38" w:rsidRDefault="00782F38" w:rsidP="00782F38">
      <w:pPr>
        <w:pStyle w:val="Titre1"/>
        <w:jc w:val="center"/>
      </w:pPr>
      <w:r>
        <w:t>Linguistique – Rapport de projet</w:t>
      </w:r>
    </w:p>
    <w:p w:rsidR="00782F38" w:rsidRDefault="00782F38" w:rsidP="00782F38">
      <w:pPr>
        <w:jc w:val="center"/>
      </w:pPr>
    </w:p>
    <w:p w:rsidR="00782F38" w:rsidRDefault="00782F38" w:rsidP="00782F38">
      <w:pPr>
        <w:pStyle w:val="Titre2"/>
        <w:spacing w:line="276" w:lineRule="auto"/>
      </w:pPr>
      <w:r>
        <w:t>Présentation et objectif</w:t>
      </w:r>
    </w:p>
    <w:p w:rsidR="00782F38" w:rsidRDefault="00BB6F23" w:rsidP="00782F38">
      <w:pPr>
        <w:jc w:val="both"/>
      </w:pPr>
      <w:r>
        <w:tab/>
      </w:r>
      <w:r w:rsidR="00E36336">
        <w:t>Ce projet porte sur la reconnaissance optique de caractères japonais. Le japonais présente la caractéristique d’utiliser à la fois des caractères d’</w:t>
      </w:r>
      <w:r w:rsidR="00A031AF">
        <w:t>origine chinoise</w:t>
      </w:r>
      <w:r w:rsidR="00E36336">
        <w:t xml:space="preserve"> (</w:t>
      </w:r>
      <w:r w:rsidR="00E36336" w:rsidRPr="00E36336">
        <w:rPr>
          <w:i/>
        </w:rPr>
        <w:t>kanji</w:t>
      </w:r>
      <w:r w:rsidR="00E36336">
        <w:t xml:space="preserve">), deux syllabaires dérivés des </w:t>
      </w:r>
      <w:r w:rsidR="00E36336">
        <w:rPr>
          <w:i/>
        </w:rPr>
        <w:t>kanji</w:t>
      </w:r>
      <w:r w:rsidR="00E36336">
        <w:t xml:space="preserve"> (</w:t>
      </w:r>
      <w:r w:rsidR="00E36336" w:rsidRPr="00E36336">
        <w:rPr>
          <w:i/>
        </w:rPr>
        <w:t>hiragana</w:t>
      </w:r>
      <w:r w:rsidR="00E36336">
        <w:t xml:space="preserve"> et </w:t>
      </w:r>
      <w:r w:rsidR="00E36336" w:rsidRPr="00E36336">
        <w:rPr>
          <w:i/>
        </w:rPr>
        <w:t>katakana</w:t>
      </w:r>
      <w:r w:rsidR="00E36336">
        <w:t>), et, dans une moindre mesure, l’alphabet latin (</w:t>
      </w:r>
      <w:proofErr w:type="spellStart"/>
      <w:r w:rsidR="00E36336" w:rsidRPr="00E36336">
        <w:rPr>
          <w:i/>
        </w:rPr>
        <w:t>rōmaji</w:t>
      </w:r>
      <w:proofErr w:type="spellEnd"/>
      <w:r w:rsidR="00E36336">
        <w:t>).</w:t>
      </w:r>
      <w:r w:rsidR="00AF1FC1">
        <w:t xml:space="preserve"> De plus, le japonais ne comprend pas d’espace, et peut s’écrire soit de haut en bas et de droite à gauche (format traditionnel, </w:t>
      </w:r>
      <w:proofErr w:type="spellStart"/>
      <w:r w:rsidR="00AF1FC1">
        <w:rPr>
          <w:i/>
        </w:rPr>
        <w:t>tategaki</w:t>
      </w:r>
      <w:proofErr w:type="spellEnd"/>
      <w:r w:rsidR="00AF1FC1">
        <w:t>) ou de gauche à droite et de haut en bas (</w:t>
      </w:r>
      <w:proofErr w:type="spellStart"/>
      <w:r w:rsidR="00AF1FC1">
        <w:rPr>
          <w:i/>
        </w:rPr>
        <w:t>yokogaki</w:t>
      </w:r>
      <w:proofErr w:type="spellEnd"/>
      <w:r w:rsidR="00AF1FC1">
        <w:t xml:space="preserve">). </w:t>
      </w:r>
      <w:r w:rsidR="00A031AF">
        <w:t>Enfin</w:t>
      </w:r>
      <w:r w:rsidR="00AF1FC1">
        <w:t xml:space="preserve">, certains kanji sont très similaires, voire impossibles à distinguer pour un œil non averti. Nous pouvons notamment citer </w:t>
      </w:r>
      <w:r w:rsidR="00116FD3">
        <w:t>la paire</w:t>
      </w:r>
      <w:r w:rsidR="00AF1FC1">
        <w:t xml:space="preserve"> </w:t>
      </w:r>
      <w:r w:rsidR="00AF1FC1">
        <w:rPr>
          <w:rFonts w:hint="eastAsia"/>
        </w:rPr>
        <w:t>土</w:t>
      </w:r>
      <w:r w:rsidR="00A031AF">
        <w:rPr>
          <w:rFonts w:hint="eastAsia"/>
        </w:rPr>
        <w:t xml:space="preserve"> - </w:t>
      </w:r>
      <w:r w:rsidR="00AF1FC1">
        <w:rPr>
          <w:rFonts w:hint="eastAsia"/>
        </w:rPr>
        <w:t>士</w:t>
      </w:r>
      <w:r w:rsidR="00AF1FC1">
        <w:rPr>
          <w:rFonts w:hint="eastAsia"/>
        </w:rPr>
        <w:t xml:space="preserve"> (</w:t>
      </w:r>
      <w:r w:rsidR="00116FD3">
        <w:t>terre</w:t>
      </w:r>
      <w:r w:rsidR="00A031AF">
        <w:t xml:space="preserve">, </w:t>
      </w:r>
      <w:proofErr w:type="spellStart"/>
      <w:r w:rsidR="00A031AF">
        <w:rPr>
          <w:i/>
        </w:rPr>
        <w:t>tsuchi</w:t>
      </w:r>
      <w:proofErr w:type="spellEnd"/>
      <w:r w:rsidR="00A031AF">
        <w:t xml:space="preserve"> – </w:t>
      </w:r>
      <w:r w:rsidR="00116FD3">
        <w:t>guerrier</w:t>
      </w:r>
      <w:r w:rsidR="00A031AF">
        <w:t xml:space="preserve">, </w:t>
      </w:r>
      <w:proofErr w:type="spellStart"/>
      <w:r w:rsidR="00A031AF" w:rsidRPr="00116FD3">
        <w:rPr>
          <w:i/>
        </w:rPr>
        <w:t>shi</w:t>
      </w:r>
      <w:proofErr w:type="spellEnd"/>
      <w:r w:rsidR="00116FD3">
        <w:t xml:space="preserve">) ou le quadruplet </w:t>
      </w:r>
      <w:r w:rsidR="00116FD3">
        <w:rPr>
          <w:rFonts w:hint="eastAsia"/>
        </w:rPr>
        <w:t>か</w:t>
      </w:r>
      <w:r w:rsidR="00A031AF">
        <w:rPr>
          <w:rFonts w:hint="eastAsia"/>
        </w:rPr>
        <w:t xml:space="preserve"> - </w:t>
      </w:r>
      <w:r w:rsidR="00A031AF">
        <w:rPr>
          <w:rFonts w:hint="eastAsia"/>
        </w:rPr>
        <w:t>カ</w:t>
      </w:r>
      <w:r w:rsidR="00A031AF">
        <w:t xml:space="preserve"> - </w:t>
      </w:r>
      <w:r w:rsidR="00A031AF">
        <w:rPr>
          <w:rFonts w:hint="eastAsia"/>
        </w:rPr>
        <w:t>力</w:t>
      </w:r>
      <w:r w:rsidR="00A031AF">
        <w:t xml:space="preserve"> - </w:t>
      </w:r>
      <w:r w:rsidR="00A031AF">
        <w:rPr>
          <w:rFonts w:hint="eastAsia"/>
        </w:rPr>
        <w:t>刀</w:t>
      </w:r>
      <w:r w:rsidR="00A031AF">
        <w:rPr>
          <w:rFonts w:hint="eastAsia"/>
        </w:rPr>
        <w:t xml:space="preserve"> (</w:t>
      </w:r>
      <w:r w:rsidR="00A031AF" w:rsidRPr="00A031AF">
        <w:rPr>
          <w:i/>
        </w:rPr>
        <w:t>hiragana</w:t>
      </w:r>
      <w:r w:rsidR="00A031AF">
        <w:t xml:space="preserve"> « ka » - </w:t>
      </w:r>
      <w:r w:rsidR="00A031AF">
        <w:rPr>
          <w:i/>
        </w:rPr>
        <w:t>katakana</w:t>
      </w:r>
      <w:r w:rsidR="00A031AF">
        <w:t xml:space="preserve"> « ka » - puissance, </w:t>
      </w:r>
      <w:proofErr w:type="spellStart"/>
      <w:r w:rsidR="00A031AF">
        <w:rPr>
          <w:i/>
        </w:rPr>
        <w:t>chikara</w:t>
      </w:r>
      <w:proofErr w:type="spellEnd"/>
      <w:r w:rsidR="00A031AF">
        <w:t xml:space="preserve"> – épée, </w:t>
      </w:r>
      <w:r w:rsidR="00A031AF">
        <w:rPr>
          <w:i/>
        </w:rPr>
        <w:t>katana</w:t>
      </w:r>
      <w:r w:rsidR="00A031AF">
        <w:rPr>
          <w:rFonts w:hint="eastAsia"/>
        </w:rPr>
        <w:t>)</w:t>
      </w:r>
      <w:r w:rsidR="00AF1FC1">
        <w:t xml:space="preserve">. De ces particularités naissent des difficultés à </w:t>
      </w:r>
      <w:r w:rsidR="00A031AF">
        <w:t>extraire</w:t>
      </w:r>
      <w:r w:rsidR="00AF1FC1">
        <w:t xml:space="preserve"> correctement </w:t>
      </w:r>
      <w:r w:rsidR="00A031AF">
        <w:t>les caractères d’</w:t>
      </w:r>
      <w:r w:rsidR="00AF1FC1">
        <w:t>un texte écrit en japonais.</w:t>
      </w:r>
    </w:p>
    <w:p w:rsidR="00BB6F23" w:rsidRDefault="00BB6F23" w:rsidP="00782F38">
      <w:pPr>
        <w:jc w:val="both"/>
      </w:pPr>
      <w:r>
        <w:tab/>
        <w:t>Nous avons travaillé</w:t>
      </w:r>
      <w:r w:rsidR="00A031AF">
        <w:t xml:space="preserve"> sur la reconnaissance de l’écriture manuscrite sous deux formes : l’une sur un support numérique, l’autre sur un support traditionnel. D’une part, nous avons réalisé une fenêtre permettant de tracer un unique caractère, et présentant les caractères les plus ressemblants. D’autre part,</w:t>
      </w:r>
      <w:r>
        <w:t xml:space="preserve"> avant de procéder à la reconnaissance en tant que telle, nous extrayons chaque caractère avant de le soumettre au processus de reconnaissance. Le processus de reconnaissance consiste en la comparaison de l’image du caractère avec des images de référence</w:t>
      </w:r>
      <w:r w:rsidR="00BE4650">
        <w:t xml:space="preserve"> (voir section « Bibliothèques et ressources utilisées »)</w:t>
      </w:r>
      <w:r>
        <w:t>. Par nature, ce processus est limitant puisque le contexte n’est pas pris en compte.</w:t>
      </w:r>
    </w:p>
    <w:p w:rsidR="00A031AF" w:rsidRPr="00BB6F23" w:rsidRDefault="00BB6F23" w:rsidP="00782F38">
      <w:pPr>
        <w:jc w:val="both"/>
      </w:pPr>
      <w:r>
        <w:tab/>
        <w:t xml:space="preserve">Notons qu’afin de faciliter l’extraction des caractères sur support traditionnel, nous avons opté pour nous limiter à des textes écrits sur des </w:t>
      </w:r>
      <w:proofErr w:type="spellStart"/>
      <w:r>
        <w:rPr>
          <w:i/>
        </w:rPr>
        <w:t>genkō</w:t>
      </w:r>
      <w:proofErr w:type="spellEnd"/>
      <w:r>
        <w:rPr>
          <w:i/>
        </w:rPr>
        <w:t xml:space="preserve"> </w:t>
      </w:r>
      <w:proofErr w:type="spellStart"/>
      <w:r>
        <w:rPr>
          <w:i/>
        </w:rPr>
        <w:t>yōshi</w:t>
      </w:r>
      <w:proofErr w:type="spellEnd"/>
      <w:r>
        <w:t>. Sur ces feuilles à carreaux, chaque carreau correspond à un caractère. Enfin, afin de ne pas alourdir inutilement les répertoires contenant les images de référence, nous nous sommes limités, dans la version finale, à</w:t>
      </w:r>
      <w:r w:rsidR="00904946">
        <w:t xml:space="preserve"> environ</w:t>
      </w:r>
      <w:r>
        <w:t xml:space="preserve"> 100 caractères sur lesquels la comparaison aura effectivement lieu.</w:t>
      </w:r>
    </w:p>
    <w:p w:rsidR="00782F38" w:rsidRDefault="00782F38" w:rsidP="00782F38">
      <w:pPr>
        <w:jc w:val="both"/>
      </w:pPr>
    </w:p>
    <w:p w:rsidR="00782F38" w:rsidRDefault="00782F38" w:rsidP="00782F38">
      <w:pPr>
        <w:pStyle w:val="Titre2"/>
      </w:pPr>
      <w:r>
        <w:t>Utilisation</w:t>
      </w:r>
    </w:p>
    <w:p w:rsidR="00BE4650" w:rsidRDefault="00BE4650" w:rsidP="00782F38">
      <w:pPr>
        <w:jc w:val="both"/>
      </w:pPr>
      <w:r>
        <w:tab/>
      </w:r>
      <w:r w:rsidR="00BB6F23">
        <w:t>Ce projet a été réalisé sous Java 11.</w:t>
      </w:r>
      <w:r>
        <w:t xml:space="preserve"> Le répertoire </w:t>
      </w:r>
      <w:proofErr w:type="spellStart"/>
      <w:r w:rsidRPr="00BE4650">
        <w:rPr>
          <w:rStyle w:val="Titre4Car"/>
        </w:rPr>
        <w:t>resources</w:t>
      </w:r>
      <w:proofErr w:type="spellEnd"/>
      <w:r w:rsidRPr="00BE4650">
        <w:rPr>
          <w:rStyle w:val="Titre4Car"/>
        </w:rPr>
        <w:t>/</w:t>
      </w:r>
      <w:r>
        <w:t xml:space="preserve"> ainsi que le fichier </w:t>
      </w:r>
      <w:r w:rsidRPr="00BE4650">
        <w:rPr>
          <w:rStyle w:val="Titre4Car"/>
        </w:rPr>
        <w:t>ocr_japonais.jar</w:t>
      </w:r>
      <w:r>
        <w:t xml:space="preserve"> sont nécessaires à l’utilisation. </w:t>
      </w:r>
    </w:p>
    <w:p w:rsidR="00BE4650" w:rsidRDefault="00BE4650" w:rsidP="00782F38">
      <w:pPr>
        <w:jc w:val="both"/>
      </w:pPr>
      <w:r>
        <w:t>Depuis l’invite de commande et depuis la racine du projet :</w:t>
      </w:r>
    </w:p>
    <w:p w:rsidR="00BE4650" w:rsidRDefault="00BE4650" w:rsidP="00782F38">
      <w:pPr>
        <w:jc w:val="both"/>
      </w:pPr>
      <w:r>
        <w:t xml:space="preserve">- pour la version « support numérique » : </w:t>
      </w:r>
      <w:r w:rsidRPr="00BE4650">
        <w:rPr>
          <w:rStyle w:val="Titre4Car"/>
        </w:rPr>
        <w:t>java - jar ocr_japonais.jar</w:t>
      </w:r>
    </w:p>
    <w:p w:rsidR="00BE4650" w:rsidRDefault="00BE4650" w:rsidP="00782F38">
      <w:pPr>
        <w:jc w:val="both"/>
      </w:pPr>
      <w:r>
        <w:t xml:space="preserve">- pour la version « support manuscrit » : </w:t>
      </w:r>
      <w:r w:rsidRPr="00BE4650">
        <w:rPr>
          <w:rStyle w:val="Titre4Car"/>
        </w:rPr>
        <w:t>java - jar ocr_japonais.jar [</w:t>
      </w:r>
      <w:proofErr w:type="spellStart"/>
      <w:r w:rsidRPr="00BE4650">
        <w:rPr>
          <w:rStyle w:val="Titre4Car"/>
        </w:rPr>
        <w:t>fichier_à_traiter</w:t>
      </w:r>
      <w:proofErr w:type="spellEnd"/>
      <w:r w:rsidRPr="00BE4650">
        <w:rPr>
          <w:rStyle w:val="Titre4Car"/>
        </w:rPr>
        <w:t>]</w:t>
      </w:r>
    </w:p>
    <w:p w:rsidR="00BE4650" w:rsidRDefault="00BE4650" w:rsidP="00782F38">
      <w:pPr>
        <w:jc w:val="both"/>
      </w:pPr>
      <w:r>
        <w:t xml:space="preserve">Le fichier à traiter doit être placé dans le répertoire </w:t>
      </w:r>
      <w:proofErr w:type="spellStart"/>
      <w:r w:rsidRPr="00BE4650">
        <w:rPr>
          <w:rStyle w:val="Titre4Car"/>
        </w:rPr>
        <w:t>resources</w:t>
      </w:r>
      <w:proofErr w:type="spellEnd"/>
      <w:r w:rsidRPr="00BE4650">
        <w:rPr>
          <w:rStyle w:val="Titre4Car"/>
        </w:rPr>
        <w:t>/</w:t>
      </w:r>
      <w:proofErr w:type="spellStart"/>
      <w:r w:rsidRPr="00BE4650">
        <w:rPr>
          <w:rStyle w:val="Titre4Car"/>
        </w:rPr>
        <w:t>handwriting</w:t>
      </w:r>
      <w:proofErr w:type="spellEnd"/>
      <w:r w:rsidRPr="00BE4650">
        <w:rPr>
          <w:rStyle w:val="Titre4Car"/>
        </w:rPr>
        <w:t>/</w:t>
      </w:r>
      <w:r>
        <w:t xml:space="preserve">. Pour utiliser le fichier d’exemple </w:t>
      </w:r>
      <w:proofErr w:type="spellStart"/>
      <w:r w:rsidRPr="00BE4650">
        <w:rPr>
          <w:rStyle w:val="Titre4Car"/>
        </w:rPr>
        <w:t>resources</w:t>
      </w:r>
      <w:proofErr w:type="spellEnd"/>
      <w:r w:rsidRPr="00BE4650">
        <w:rPr>
          <w:rStyle w:val="Titre4Car"/>
        </w:rPr>
        <w:t>/</w:t>
      </w:r>
      <w:proofErr w:type="spellStart"/>
      <w:r w:rsidRPr="00BE4650">
        <w:rPr>
          <w:rStyle w:val="Titre4Car"/>
        </w:rPr>
        <w:t>handwriting</w:t>
      </w:r>
      <w:proofErr w:type="spellEnd"/>
      <w:r w:rsidRPr="00BE4650">
        <w:rPr>
          <w:rStyle w:val="Titre4Car"/>
        </w:rPr>
        <w:t>/src.png</w:t>
      </w:r>
      <w:r>
        <w:t>, il suffit d’entrer un nom de fichier inexistant.</w:t>
      </w:r>
    </w:p>
    <w:p w:rsidR="00782F38" w:rsidRDefault="00782F38" w:rsidP="00782F38">
      <w:pPr>
        <w:jc w:val="both"/>
      </w:pPr>
    </w:p>
    <w:p w:rsidR="00782F38" w:rsidRDefault="00782F38" w:rsidP="00782F38">
      <w:pPr>
        <w:pStyle w:val="Titre2"/>
      </w:pPr>
      <w:r>
        <w:lastRenderedPageBreak/>
        <w:t>Structure</w:t>
      </w:r>
    </w:p>
    <w:p w:rsidR="00BE4650" w:rsidRDefault="00BE4650" w:rsidP="00782F38">
      <w:pPr>
        <w:jc w:val="both"/>
      </w:pPr>
      <w:r>
        <w:tab/>
        <w:t xml:space="preserve">Outre la classe </w:t>
      </w:r>
      <w:r w:rsidRPr="00183A91">
        <w:rPr>
          <w:rStyle w:val="Titre4Car"/>
        </w:rPr>
        <w:t>Main</w:t>
      </w:r>
      <w:r>
        <w:t xml:space="preserve"> permettant de lancer la version demandée par l’utilisateur, le projet se sépare en cinq classes, dont une partagée.</w:t>
      </w:r>
    </w:p>
    <w:p w:rsidR="00BE4650" w:rsidRDefault="00BE4650" w:rsidP="00BE4650">
      <w:pPr>
        <w:pStyle w:val="Paragraphedeliste"/>
        <w:numPr>
          <w:ilvl w:val="0"/>
          <w:numId w:val="1"/>
        </w:numPr>
        <w:jc w:val="both"/>
      </w:pPr>
      <w:r>
        <w:t xml:space="preserve">La classe </w:t>
      </w:r>
      <w:r w:rsidRPr="00183A91">
        <w:rPr>
          <w:rStyle w:val="Titre4Car"/>
        </w:rPr>
        <w:t>App</w:t>
      </w:r>
      <w:r>
        <w:t xml:space="preserve"> permet de lancer l’interface graphique et de la mettre à jour en fonction de ce qu’écrit l’utilisateur. L’interface graphique se sépare en deux parties : à gauche se trouve le panneau où l’utilisateur peut écrire, tandis qu’à droite sont donnés les caractères les plus ressemblants au caractère en cours d’écriture, ainsi que leur taux de ressemblance avec </w:t>
      </w:r>
      <w:r w:rsidR="00183A91">
        <w:t xml:space="preserve">ce caractère. L’attribut </w:t>
      </w:r>
      <w:proofErr w:type="spellStart"/>
      <w:r w:rsidR="00183A91" w:rsidRPr="00183A91">
        <w:rPr>
          <w:rStyle w:val="Titre4Car"/>
        </w:rPr>
        <w:t>ArrayList</w:t>
      </w:r>
      <w:proofErr w:type="spellEnd"/>
      <w:r w:rsidR="00183A91" w:rsidRPr="00183A91">
        <w:rPr>
          <w:rStyle w:val="Titre4Car"/>
        </w:rPr>
        <w:t>&lt;Kanji&gt; kanji</w:t>
      </w:r>
      <w:r w:rsidR="00183A91">
        <w:t xml:space="preserve"> contient les caractères que représentent les images de référence.</w:t>
      </w:r>
    </w:p>
    <w:p w:rsidR="00183A91" w:rsidRDefault="00183A91" w:rsidP="00BE4650">
      <w:pPr>
        <w:pStyle w:val="Paragraphedeliste"/>
        <w:numPr>
          <w:ilvl w:val="0"/>
          <w:numId w:val="1"/>
        </w:numPr>
        <w:jc w:val="both"/>
      </w:pPr>
      <w:r>
        <w:t xml:space="preserve">La classe </w:t>
      </w:r>
      <w:r w:rsidRPr="00183A91">
        <w:rPr>
          <w:rStyle w:val="Titre4Car"/>
        </w:rPr>
        <w:t>Kanji</w:t>
      </w:r>
      <w:r>
        <w:t xml:space="preserve"> contient notamment les attributs </w:t>
      </w:r>
      <w:r w:rsidRPr="00183A91">
        <w:rPr>
          <w:rStyle w:val="Titre4Car"/>
        </w:rPr>
        <w:t>String kanji</w:t>
      </w:r>
      <w:r>
        <w:t xml:space="preserve"> et </w:t>
      </w:r>
      <w:r w:rsidRPr="00183A91">
        <w:rPr>
          <w:rStyle w:val="Titre4Car"/>
        </w:rPr>
        <w:t xml:space="preserve">double </w:t>
      </w:r>
      <w:proofErr w:type="spellStart"/>
      <w:r w:rsidRPr="00183A91">
        <w:rPr>
          <w:rStyle w:val="Titre4Car"/>
        </w:rPr>
        <w:t>similarity</w:t>
      </w:r>
      <w:proofErr w:type="spellEnd"/>
      <w:r>
        <w:t xml:space="preserve">, qui représente le taux de similarité d’un caractère avec le caractère en cours d’écriture par l’utilisateur. L’attribut </w:t>
      </w:r>
      <w:r w:rsidRPr="00183A91">
        <w:rPr>
          <w:rStyle w:val="Titre4Car"/>
        </w:rPr>
        <w:t>kanji</w:t>
      </w:r>
      <w:r>
        <w:t xml:space="preserve"> est initialisé grâce au nom du fichier de l’image de référence que l’objet va représenter : pour tout fichier </w:t>
      </w:r>
      <w:r w:rsidRPr="00183A91">
        <w:rPr>
          <w:i/>
        </w:rPr>
        <w:t>f</w:t>
      </w:r>
      <w:r>
        <w:t xml:space="preserve"> représentant un caractère </w:t>
      </w:r>
      <w:r w:rsidRPr="00183A91">
        <w:rPr>
          <w:i/>
        </w:rPr>
        <w:t>c</w:t>
      </w:r>
      <w:r>
        <w:t xml:space="preserve">, le nom de </w:t>
      </w:r>
      <w:r w:rsidRPr="00183A91">
        <w:rPr>
          <w:i/>
        </w:rPr>
        <w:t>f</w:t>
      </w:r>
      <w:r>
        <w:t xml:space="preserve"> est le codage Unicode de </w:t>
      </w:r>
      <w:r w:rsidRPr="00183A91">
        <w:rPr>
          <w:i/>
        </w:rPr>
        <w:t>c</w:t>
      </w:r>
      <w:r>
        <w:t>.</w:t>
      </w:r>
    </w:p>
    <w:p w:rsidR="00183A91" w:rsidRDefault="00183A91" w:rsidP="00BE4650">
      <w:pPr>
        <w:pStyle w:val="Paragraphedeliste"/>
        <w:numPr>
          <w:ilvl w:val="0"/>
          <w:numId w:val="1"/>
        </w:numPr>
        <w:jc w:val="both"/>
      </w:pPr>
      <w:r>
        <w:t xml:space="preserve">La classe </w:t>
      </w:r>
      <w:proofErr w:type="spellStart"/>
      <w:r w:rsidRPr="00183A91">
        <w:rPr>
          <w:rStyle w:val="Titre4Car"/>
        </w:rPr>
        <w:t>SVGtoPNG</w:t>
      </w:r>
      <w:proofErr w:type="spellEnd"/>
      <w:r>
        <w:t xml:space="preserve"> contient toutes les méthodes permettant de rendre utilisables les images de référence.</w:t>
      </w:r>
    </w:p>
    <w:p w:rsidR="00183A91" w:rsidRPr="00183A91" w:rsidRDefault="00183A91" w:rsidP="00BE4650">
      <w:pPr>
        <w:pStyle w:val="Paragraphedeliste"/>
        <w:numPr>
          <w:ilvl w:val="0"/>
          <w:numId w:val="1"/>
        </w:numPr>
        <w:jc w:val="both"/>
      </w:pPr>
      <w:r>
        <w:t xml:space="preserve">La classe </w:t>
      </w:r>
      <w:proofErr w:type="spellStart"/>
      <w:r w:rsidRPr="00183A91">
        <w:rPr>
          <w:rStyle w:val="Titre4Car"/>
        </w:rPr>
        <w:t>PngManip</w:t>
      </w:r>
      <w:proofErr w:type="spellEnd"/>
      <w:r>
        <w:t xml:space="preserve"> contient les méthodes qui permettent de passer de l’écriture sur l’interface graphique à un fichier PNG, et de calcul</w:t>
      </w:r>
      <w:r w:rsidR="00234BDB">
        <w:t>er</w:t>
      </w:r>
      <w:r>
        <w:t xml:space="preserve"> </w:t>
      </w:r>
      <w:r w:rsidR="00234BDB">
        <w:t>la</w:t>
      </w:r>
      <w:r>
        <w:t xml:space="preserve"> similarité entre deux</w:t>
      </w:r>
      <w:r w:rsidR="00234BDB">
        <w:t xml:space="preserve"> images</w:t>
      </w:r>
      <w:r>
        <w:t xml:space="preserve">. </w:t>
      </w:r>
      <w:r w:rsidRPr="00183A91">
        <w:rPr>
          <w:b/>
          <w:color w:val="FF0000"/>
        </w:rPr>
        <w:t>TODO expliquer le calcul</w:t>
      </w:r>
    </w:p>
    <w:p w:rsidR="00183A91" w:rsidRPr="00183A91" w:rsidRDefault="00183A91" w:rsidP="00BE4650">
      <w:pPr>
        <w:pStyle w:val="Paragraphedeliste"/>
        <w:numPr>
          <w:ilvl w:val="0"/>
          <w:numId w:val="1"/>
        </w:numPr>
        <w:jc w:val="both"/>
      </w:pPr>
      <w:r>
        <w:t xml:space="preserve">La classe </w:t>
      </w:r>
      <w:r w:rsidRPr="00234BDB">
        <w:rPr>
          <w:rStyle w:val="Titre4Car"/>
        </w:rPr>
        <w:t>Handwriting</w:t>
      </w:r>
      <w:r>
        <w:t xml:space="preserve"> permet d’extraire, via </w:t>
      </w:r>
      <w:r w:rsidR="00234BDB">
        <w:t xml:space="preserve">la transformée de </w:t>
      </w:r>
      <w:proofErr w:type="spellStart"/>
      <w:r w:rsidR="00234BDB">
        <w:t>Hough</w:t>
      </w:r>
      <w:proofErr w:type="spellEnd"/>
      <w:r w:rsidR="00234BDB">
        <w:t>, les caractères présents dans l’image.</w:t>
      </w:r>
    </w:p>
    <w:p w:rsidR="00782F38" w:rsidRDefault="00782F38" w:rsidP="00782F38">
      <w:pPr>
        <w:jc w:val="both"/>
      </w:pPr>
    </w:p>
    <w:p w:rsidR="00782F38" w:rsidRDefault="00782F38" w:rsidP="00782F38">
      <w:pPr>
        <w:pStyle w:val="Titre2"/>
      </w:pPr>
      <w:r>
        <w:t>Bibliothèques et ressources utilisées</w:t>
      </w:r>
    </w:p>
    <w:p w:rsidR="00884526" w:rsidRDefault="00884526" w:rsidP="00884526">
      <w:pPr>
        <w:ind w:left="54"/>
        <w:jc w:val="both"/>
      </w:pPr>
      <w:r>
        <w:tab/>
        <w:t xml:space="preserve">Les images de références sont issues du projet </w:t>
      </w:r>
      <w:proofErr w:type="spellStart"/>
      <w:r>
        <w:t>KanjiVG</w:t>
      </w:r>
      <w:proofErr w:type="spellEnd"/>
      <w:r w:rsidR="00904946">
        <w:t>.</w:t>
      </w:r>
    </w:p>
    <w:p w:rsidR="00884526" w:rsidRDefault="00884526" w:rsidP="00782F38">
      <w:pPr>
        <w:jc w:val="both"/>
      </w:pPr>
      <w:r>
        <w:t>Afin de réaliser au mieux les différentes fonctionnalités, trois bibliothèques ont été utilisées.</w:t>
      </w:r>
    </w:p>
    <w:p w:rsidR="00782F38" w:rsidRDefault="00884526" w:rsidP="00884526">
      <w:pPr>
        <w:pStyle w:val="Paragraphedeliste"/>
        <w:numPr>
          <w:ilvl w:val="0"/>
          <w:numId w:val="2"/>
        </w:numPr>
        <w:jc w:val="both"/>
      </w:pPr>
      <w:r>
        <w:t>Apache Batik</w:t>
      </w:r>
    </w:p>
    <w:p w:rsidR="00884526" w:rsidRDefault="00884526" w:rsidP="00884526">
      <w:pPr>
        <w:pStyle w:val="Paragraphedeliste"/>
        <w:numPr>
          <w:ilvl w:val="0"/>
          <w:numId w:val="2"/>
        </w:numPr>
        <w:jc w:val="both"/>
      </w:pPr>
      <w:proofErr w:type="spellStart"/>
      <w:r>
        <w:t>JavaFX</w:t>
      </w:r>
      <w:proofErr w:type="spellEnd"/>
    </w:p>
    <w:p w:rsidR="00884526" w:rsidRDefault="00884526" w:rsidP="00884526">
      <w:pPr>
        <w:pStyle w:val="Paragraphedeliste"/>
        <w:numPr>
          <w:ilvl w:val="0"/>
          <w:numId w:val="2"/>
        </w:numPr>
        <w:jc w:val="both"/>
      </w:pPr>
      <w:proofErr w:type="spellStart"/>
      <w:r>
        <w:t>OpenCV</w:t>
      </w:r>
      <w:proofErr w:type="spellEnd"/>
    </w:p>
    <w:p w:rsidR="00782F38" w:rsidRDefault="00782F38" w:rsidP="00782F38">
      <w:pPr>
        <w:jc w:val="both"/>
      </w:pPr>
    </w:p>
    <w:p w:rsidR="00782F38" w:rsidRDefault="00782F38" w:rsidP="00782F38">
      <w:pPr>
        <w:pStyle w:val="Titre2"/>
      </w:pPr>
      <w:r>
        <w:t>Résultats</w:t>
      </w:r>
      <w:r w:rsidR="00DA03BF">
        <w:t xml:space="preserve"> et limites</w:t>
      </w:r>
    </w:p>
    <w:p w:rsidR="00782F38" w:rsidRDefault="00782F38" w:rsidP="00782F38">
      <w:pPr>
        <w:jc w:val="both"/>
      </w:pPr>
    </w:p>
    <w:p w:rsidR="00782F38" w:rsidRDefault="00782F38" w:rsidP="00782F38">
      <w:pPr>
        <w:jc w:val="both"/>
      </w:pPr>
    </w:p>
    <w:p w:rsidR="00782F38" w:rsidRDefault="00782F38" w:rsidP="00782F38">
      <w:pPr>
        <w:pStyle w:val="Titre2"/>
      </w:pPr>
      <w:r>
        <w:t>Extensions envisageables</w:t>
      </w:r>
    </w:p>
    <w:p w:rsidR="00782F38" w:rsidRDefault="00782F38" w:rsidP="00782F38">
      <w:pPr>
        <w:jc w:val="both"/>
      </w:pPr>
      <w:bookmarkStart w:id="0" w:name="_GoBack"/>
      <w:bookmarkEnd w:id="0"/>
    </w:p>
    <w:sectPr w:rsidR="00782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788"/>
    <w:multiLevelType w:val="hybridMultilevel"/>
    <w:tmpl w:val="4DF4E00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1AA971B6"/>
    <w:multiLevelType w:val="hybridMultilevel"/>
    <w:tmpl w:val="420AF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38"/>
    <w:rsid w:val="00116FD3"/>
    <w:rsid w:val="00183A91"/>
    <w:rsid w:val="00234BDB"/>
    <w:rsid w:val="00782F38"/>
    <w:rsid w:val="00884526"/>
    <w:rsid w:val="00904946"/>
    <w:rsid w:val="00A031AF"/>
    <w:rsid w:val="00AF1FC1"/>
    <w:rsid w:val="00BB6F23"/>
    <w:rsid w:val="00BE4650"/>
    <w:rsid w:val="00D77195"/>
    <w:rsid w:val="00DA03BF"/>
    <w:rsid w:val="00DA49FC"/>
    <w:rsid w:val="00E363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BF75"/>
  <w15:chartTrackingRefBased/>
  <w15:docId w15:val="{A3B46CAB-81E3-4789-8140-AD928FE8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2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82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82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E4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82F38"/>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782F3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782F38"/>
    <w:rPr>
      <w:rFonts w:asciiTheme="majorHAnsi" w:eastAsiaTheme="majorEastAsia" w:hAnsiTheme="majorHAnsi" w:cstheme="majorBidi"/>
      <w:color w:val="1F4D78" w:themeColor="accent1" w:themeShade="7F"/>
      <w:sz w:val="24"/>
      <w:szCs w:val="24"/>
    </w:rPr>
  </w:style>
  <w:style w:type="character" w:styleId="Emphaseple">
    <w:name w:val="Subtle Emphasis"/>
    <w:basedOn w:val="Policepardfaut"/>
    <w:uiPriority w:val="19"/>
    <w:qFormat/>
    <w:rsid w:val="00BE4650"/>
    <w:rPr>
      <w:i/>
      <w:iCs/>
      <w:color w:val="404040" w:themeColor="text1" w:themeTint="BF"/>
    </w:rPr>
  </w:style>
  <w:style w:type="character" w:customStyle="1" w:styleId="Titre4Car">
    <w:name w:val="Titre 4 Car"/>
    <w:basedOn w:val="Policepardfaut"/>
    <w:link w:val="Titre4"/>
    <w:uiPriority w:val="9"/>
    <w:rsid w:val="00BE465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E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3585">
      <w:bodyDiv w:val="1"/>
      <w:marLeft w:val="0"/>
      <w:marRight w:val="0"/>
      <w:marTop w:val="0"/>
      <w:marBottom w:val="0"/>
      <w:divBdr>
        <w:top w:val="none" w:sz="0" w:space="0" w:color="auto"/>
        <w:left w:val="none" w:sz="0" w:space="0" w:color="auto"/>
        <w:bottom w:val="none" w:sz="0" w:space="0" w:color="auto"/>
        <w:right w:val="none" w:sz="0" w:space="0" w:color="auto"/>
      </w:divBdr>
      <w:divsChild>
        <w:div w:id="1096555707">
          <w:marLeft w:val="0"/>
          <w:marRight w:val="0"/>
          <w:marTop w:val="0"/>
          <w:marBottom w:val="0"/>
          <w:divBdr>
            <w:top w:val="none" w:sz="0" w:space="0" w:color="auto"/>
            <w:left w:val="none" w:sz="0" w:space="0" w:color="auto"/>
            <w:bottom w:val="none" w:sz="0" w:space="0" w:color="auto"/>
            <w:right w:val="none" w:sz="0" w:space="0" w:color="auto"/>
          </w:divBdr>
          <w:divsChild>
            <w:div w:id="20748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677</Words>
  <Characters>3726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2022-05-22T19:50:00Z</dcterms:created>
  <dcterms:modified xsi:type="dcterms:W3CDTF">2022-05-23T15:06:00Z</dcterms:modified>
</cp:coreProperties>
</file>