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B37CF"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Data Analytics Report for Parts Data</w:t>
      </w:r>
    </w:p>
    <w:p w14:paraId="1BEF26BD">
      <w:pPr>
        <w:jc w:val="both"/>
        <w:rPr>
          <w:rFonts w:hint="default"/>
          <w:b/>
          <w:bCs/>
          <w:sz w:val="52"/>
          <w:szCs w:val="52"/>
          <w:lang w:val="en-IN"/>
        </w:rPr>
      </w:pPr>
    </w:p>
    <w:p w14:paraId="24E33B6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F1F1F"/>
        <w:spacing w:line="360" w:lineRule="atLeast"/>
        <w:jc w:val="center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F1F1F"/>
          <w:lang w:val="en-US" w:eastAsia="zh-CN" w:bidi="ar"/>
        </w:rPr>
        <w:t>GPARTS Part Measures.xlsx</w:t>
      </w:r>
    </w:p>
    <w:p w14:paraId="082ABAFC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3BDDD850">
      <w:pPr>
        <w:jc w:val="center"/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>Percentage of Parts with No Dimensions</w:t>
      </w:r>
    </w:p>
    <w:p w14:paraId="6BD855EF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3957320" cy="2360930"/>
            <wp:effectExtent l="0" t="0" r="508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16E3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472AFF7F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Percentage of Active Parts</w:t>
      </w:r>
    </w:p>
    <w:p w14:paraId="5F1A0AE1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66BDB874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3213735" cy="3213735"/>
            <wp:effectExtent l="0" t="0" r="5715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8C342"/>
    <w:multiLevelType w:val="singleLevel"/>
    <w:tmpl w:val="A678C3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E11D6"/>
    <w:rsid w:val="37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2024-11-25T17:35:45Z</dcterms:created>
  <dc:creator>WINDOWS</dc:creator>
  <cp:lastModifiedBy>WINDOWS</cp:lastModifiedBy>
  <dcterms:modified xsi:type="dcterms:W3CDTF">2024-11-25T17:51:08Z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F2299752EE244868BA3F5CC047E9CBAC_12</vt:lpwstr>
  </property>
</Properties>
</file>