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E15BA" w14:textId="48CD4F51" w:rsidR="00D915C3" w:rsidRDefault="00000000" w:rsidP="00BD3A64">
      <w:pPr>
        <w:jc w:val="center"/>
        <w:rPr>
          <w:rFonts w:hint="eastAsia"/>
        </w:rPr>
      </w:pPr>
      <w:r>
        <w:rPr>
          <w:b/>
          <w:sz w:val="44"/>
        </w:rPr>
        <w:t xml:space="preserve">STOCK MARKET TRADING MIS &amp; </w:t>
      </w:r>
      <w:r w:rsidR="00BD3A64">
        <w:rPr>
          <w:b/>
          <w:sz w:val="44"/>
        </w:rPr>
        <w:t xml:space="preserve">            </w:t>
      </w:r>
      <w:r>
        <w:rPr>
          <w:b/>
          <w:sz w:val="44"/>
        </w:rPr>
        <w:t>ANALYTICS</w:t>
      </w:r>
    </w:p>
    <w:p w14:paraId="35F46CFE" w14:textId="77777777" w:rsidR="00D915C3" w:rsidRDefault="00000000">
      <w:pPr>
        <w:jc w:val="center"/>
        <w:rPr>
          <w:rFonts w:hint="eastAsia"/>
        </w:rPr>
      </w:pPr>
      <w:r>
        <w:rPr>
          <w:b/>
        </w:rPr>
        <w:t>Project Documentation</w:t>
      </w:r>
    </w:p>
    <w:p w14:paraId="7D061FD1" w14:textId="77777777" w:rsidR="00D915C3" w:rsidRDefault="00000000">
      <w:pPr>
        <w:pStyle w:val="Heading1"/>
      </w:pPr>
      <w:r>
        <w:t>1. Executive Summary</w:t>
      </w:r>
    </w:p>
    <w:p w14:paraId="06B37A06" w14:textId="77777777" w:rsidR="00BD3A64" w:rsidRDefault="00000000" w:rsidP="00BD3A64">
      <w:r>
        <w:t>This project is an end-to-end Stock Market Trading MIS &amp; Analytics solution covering Order Placement → Execution → Settlement → Position → P&amp;L. Python is used for data-quality checks and advanced analytics, SQL Server provides the analytical database and business logic, and Power BI provides the final management dashboards.</w:t>
      </w:r>
    </w:p>
    <w:p w14:paraId="5B5423FA" w14:textId="5780E3E4" w:rsidR="00D915C3" w:rsidRDefault="00000000" w:rsidP="00BD3A64">
      <w:pPr>
        <w:pStyle w:val="Heading2"/>
      </w:pPr>
      <w:r>
        <w:t>2. Business Objective</w:t>
      </w:r>
    </w:p>
    <w:p w14:paraId="45F510F3" w14:textId="77777777" w:rsidR="00D915C3" w:rsidRDefault="00000000">
      <w:pPr>
        <w:rPr>
          <w:rFonts w:hint="eastAsia"/>
        </w:rPr>
      </w:pPr>
      <w:r>
        <w:t>The solution measures order and execution performance, rejection behavior, turnover, intraday activity, MARKET vs LIMIT behavior, slippage, transaction charges, P&amp;L, settlement, and trade-to-position reconciliation. It also identifies unusual volume, rejection, slippage and activity patterns.</w:t>
      </w:r>
    </w:p>
    <w:p w14:paraId="65982007" w14:textId="77777777" w:rsidR="00D915C3" w:rsidRDefault="00000000" w:rsidP="00BD3A64">
      <w:pPr>
        <w:pStyle w:val="Heading2"/>
      </w:pPr>
      <w:r>
        <w:t>3. Dataset</w:t>
      </w:r>
    </w:p>
    <w:p w14:paraId="1811A003" w14:textId="77777777" w:rsidR="00D915C3" w:rsidRDefault="00000000">
      <w:pPr>
        <w:rPr>
          <w:rFonts w:hint="eastAsia"/>
        </w:rPr>
      </w:pPr>
      <w:r>
        <w:t>The dataset covers 03-Aug-2026 to 11-Sep-2026. Ten source tables contain 353,053 rows and 116 columns in total: Instrument Master (120×9), Client Master (500×6), Account Portfolio (650×4), Funds &amp; Margin (650×6), Market Price Data (3,600×9), Order Book (100,000×16), Trade Execution Book (94,969×20), Order Rejection Data (10,261×11), Brokerage &amp; Charges (94,969×20), and Position Data (47,334×15).</w:t>
      </w:r>
    </w:p>
    <w:p w14:paraId="7734430A" w14:textId="77777777" w:rsidR="00D915C3" w:rsidRDefault="00000000" w:rsidP="00BD3A64">
      <w:pPr>
        <w:pStyle w:val="Heading2"/>
      </w:pPr>
      <w:r>
        <w:t>4. Core KPIs</w:t>
      </w:r>
    </w:p>
    <w:p w14:paraId="2AFCE06D" w14:textId="77777777" w:rsidR="00D915C3" w:rsidRDefault="00000000">
      <w:pPr>
        <w:rPr>
          <w:rFonts w:hint="eastAsia"/>
        </w:rPr>
      </w:pPr>
      <w:r>
        <w:t>Total Orders: 100,000. Fully Executed Orders: 60,007. Partial Orders: 12,741. Rejected Orders: 10,261. Cancelled Orders: 10,054. Pending Orders: 6,937. Orders With Execution: 72,748. Execution Completion Rate: 72.75%. Fully Executed Rate: 60.01%. Rejection Rate: 10.26%. Average Order Value: ₹86,280.64. Total Turnover: ₹5,763,983,879.64. Average Execution Time: 90.05 seconds. Partial Execution Orders: 12,502. Over-Executed Orders: 0.</w:t>
      </w:r>
    </w:p>
    <w:p w14:paraId="423A90EF" w14:textId="77777777" w:rsidR="00D915C3" w:rsidRDefault="00000000">
      <w:pPr>
        <w:pStyle w:val="Heading1"/>
      </w:pPr>
      <w:r>
        <w:t>5. Data Quality</w:t>
      </w:r>
    </w:p>
    <w:p w14:paraId="5BD70AC5" w14:textId="77777777" w:rsidR="00D915C3" w:rsidRDefault="00000000">
      <w:pPr>
        <w:rPr>
          <w:rFonts w:hint="eastAsia"/>
        </w:rPr>
      </w:pPr>
      <w:r>
        <w:t>The quality process analyzed 353,053 rows and 116 columns, with 58,102 null cells, zero duplicate rows and zero relationship failures. One business-rule issue was identified: 47 Position Data records have NetQuantity different from BuyQty - SellQty. These records are retained as reconciliation exceptions rather than silently corrected.</w:t>
      </w:r>
    </w:p>
    <w:p w14:paraId="63C5219F" w14:textId="77777777" w:rsidR="00D915C3" w:rsidRDefault="00000000">
      <w:pPr>
        <w:pStyle w:val="Heading1"/>
      </w:pPr>
      <w:r>
        <w:t>6. Python Analytics</w:t>
      </w:r>
    </w:p>
    <w:p w14:paraId="1CA7CCD8" w14:textId="60C28B5C" w:rsidR="00D915C3" w:rsidRDefault="00000000">
      <w:pPr>
        <w:rPr>
          <w:rFonts w:hint="eastAsia"/>
        </w:rPr>
      </w:pPr>
      <w:r>
        <w:t xml:space="preserve">01_data_quality.py profiles source data and creates the quality report. 02_trading_analysis.py calculates core trading KPIs. </w:t>
      </w:r>
      <w:r w:rsidR="00936856">
        <w:t>03_reconciliation.py</w:t>
      </w:r>
      <w:r w:rsidR="00936856">
        <w:t xml:space="preserve"> </w:t>
      </w:r>
      <w:r>
        <w:t>performs rejection, slippage, charges, P&amp;L and reconciliation analysis. 04_anomaly_detection.py identifies unusual activity. 05_visualization.py generates analytical charts.</w:t>
      </w:r>
    </w:p>
    <w:p w14:paraId="6C6A4C83" w14:textId="77777777" w:rsidR="00D915C3" w:rsidRDefault="00000000">
      <w:pPr>
        <w:pStyle w:val="Heading1"/>
      </w:pPr>
      <w:r>
        <w:lastRenderedPageBreak/>
        <w:t>7. SQL Analytics</w:t>
      </w:r>
    </w:p>
    <w:p w14:paraId="450639D2" w14:textId="77777777" w:rsidR="00D915C3" w:rsidRDefault="00000000">
      <w:pPr>
        <w:rPr>
          <w:rFonts w:hint="eastAsia"/>
        </w:rPr>
      </w:pPr>
      <w:r>
        <w:t>The SQL layer contains database setup, validation, order/execution analysis, rejection analysis, trading performance, client/symbol analysis, position reconciliation and Power BI-ready analytical views. Additional views support Settlement MIS, high-volume anomalies, high-rejection anomalies, high-slippage anomalies and activity spikes.</w:t>
      </w:r>
    </w:p>
    <w:p w14:paraId="1AE50D6D" w14:textId="77777777" w:rsidR="00D915C3" w:rsidRDefault="00000000">
      <w:pPr>
        <w:pStyle w:val="Heading1"/>
      </w:pPr>
      <w:r>
        <w:t>8. Power BI Dashboard</w:t>
      </w:r>
    </w:p>
    <w:p w14:paraId="6040C3CC" w14:textId="77777777" w:rsidR="00D915C3" w:rsidRDefault="00000000">
      <w:pPr>
        <w:rPr>
          <w:rFonts w:hint="eastAsia"/>
        </w:rPr>
      </w:pPr>
      <w:r>
        <w:t>The final report contains six pages: Executive Trading Overview; Order &amp; Execution Analysis; Rejection Analysis; Client &amp; Symbol Intelligence; Slippage &amp; Transaction Charges; and P&amp;L &amp; Position Control. Existing pages were extended to cover settlement and advanced exception analysis rather than adding unnecessary extra pages.</w:t>
      </w:r>
    </w:p>
    <w:p w14:paraId="2FA4419A" w14:textId="77777777" w:rsidR="00D915C3" w:rsidRDefault="00000000">
      <w:pPr>
        <w:pStyle w:val="Heading1"/>
      </w:pPr>
      <w:r>
        <w:t>9. Advanced Findings</w:t>
      </w:r>
    </w:p>
    <w:p w14:paraId="4B757847" w14:textId="77777777" w:rsidR="00D915C3" w:rsidRDefault="00000000">
      <w:pPr>
        <w:rPr>
          <w:rFonts w:hint="eastAsia"/>
        </w:rPr>
      </w:pPr>
      <w:r>
        <w:t>The analysis identified 25 high-volume clients and 4 high-volume symbols using a mean + 2 standard deviation threshold. No client/symbol met the defined high-rejection rule. No trade exceeded the defined high-slippage threshold. No activity-spike or turnover-spike day was identified. Forty-seven position quantity exceptions were identified.</w:t>
      </w:r>
    </w:p>
    <w:p w14:paraId="749412A2" w14:textId="77777777" w:rsidR="00D915C3" w:rsidRDefault="00000000">
      <w:pPr>
        <w:pStyle w:val="Heading1"/>
      </w:pPr>
      <w:r>
        <w:t>10. P&amp;L Analysis</w:t>
      </w:r>
    </w:p>
    <w:p w14:paraId="6F9BBEB2" w14:textId="77777777" w:rsidR="00D915C3" w:rsidRDefault="00000000">
      <w:pPr>
        <w:rPr>
          <w:rFonts w:hint="eastAsia"/>
        </w:rPr>
      </w:pPr>
      <w:r>
        <w:t>The supplied Position Data contains only one PositionDate, so P&amp;L is treated as a point-in-time snapshot. Observed values are approximately Gross P&amp;L ₹179.18K, Realized P&amp;L ₹1.13M, Unrealized P&amp;L -₹1.18M, Transaction Charges ₹2.93M, and Net P&amp;L after charges -₹2.76M.</w:t>
      </w:r>
    </w:p>
    <w:p w14:paraId="44EF9798" w14:textId="77777777" w:rsidR="00D915C3" w:rsidRDefault="00000000">
      <w:pPr>
        <w:pStyle w:val="Heading1"/>
      </w:pPr>
      <w:r>
        <w:t>11. Data Limitation</w:t>
      </w:r>
    </w:p>
    <w:p w14:paraId="36976F79" w14:textId="77777777" w:rsidR="00D915C3" w:rsidRDefault="00000000">
      <w:pPr>
        <w:rPr>
          <w:rFonts w:hint="eastAsia"/>
        </w:rPr>
      </w:pPr>
      <w:r>
        <w:t>The TL requirement to identify significant P&amp;L changes despite similar turnover cannot be demonstrated as a historical time series because Position Data has only one PositionDate. The project does not fabricate dates or P&amp;L history. This is documented as a supplied-dataset limitation.</w:t>
      </w:r>
    </w:p>
    <w:p w14:paraId="6A9C32D8" w14:textId="77777777" w:rsidR="00D915C3" w:rsidRDefault="00000000">
      <w:pPr>
        <w:pStyle w:val="Heading1"/>
      </w:pPr>
      <w:r>
        <w:t>12. TL Requirement Coverage</w:t>
      </w:r>
    </w:p>
    <w:p w14:paraId="05578A06" w14:textId="77777777" w:rsidR="00D915C3" w:rsidRDefault="00000000">
      <w:pPr>
        <w:rPr>
          <w:rFonts w:hint="eastAsia"/>
        </w:rPr>
      </w:pPr>
      <w:r>
        <w:t>Covered: order KPIs, execution, rejection, cancellation, pending orders, turnover, partial execution, rejection reasons, client/symbol turnover, intraday activity, MARKET vs LIMIT behavior, slippage, transaction charges, P&amp;L snapshot, settlement, trade-position reconciliation, inconsistent transactions, high-volume anomalies, high-rejection anomalies, high-slippage anomalies and sudden activity increases. Not demonstrable: historical P&amp;L changes versus similar turnover due to the single PositionDate.</w:t>
      </w:r>
    </w:p>
    <w:p w14:paraId="0A56BDD5" w14:textId="77777777" w:rsidR="00D915C3" w:rsidRDefault="00000000">
      <w:pPr>
        <w:pStyle w:val="Heading1"/>
      </w:pPr>
      <w:r>
        <w:t>13. Deliverables</w:t>
      </w:r>
    </w:p>
    <w:p w14:paraId="3CBD49F4" w14:textId="77777777" w:rsidR="00D915C3" w:rsidRDefault="00000000">
      <w:pPr>
        <w:rPr>
          <w:rFonts w:hint="eastAsia"/>
        </w:rPr>
      </w:pPr>
      <w:r>
        <w:t>Power BI report (.pbix), SQL scripts and views, Python scripts, data-quality Excel report, advanced trading analysis Excel report, anomaly detection report, visualization outputs, and README.</w:t>
      </w:r>
    </w:p>
    <w:sectPr w:rsidR="00D915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708506">
    <w:abstractNumId w:val="8"/>
  </w:num>
  <w:num w:numId="2" w16cid:durableId="2115007461">
    <w:abstractNumId w:val="6"/>
  </w:num>
  <w:num w:numId="3" w16cid:durableId="1770813996">
    <w:abstractNumId w:val="5"/>
  </w:num>
  <w:num w:numId="4" w16cid:durableId="55978187">
    <w:abstractNumId w:val="4"/>
  </w:num>
  <w:num w:numId="5" w16cid:durableId="500237990">
    <w:abstractNumId w:val="7"/>
  </w:num>
  <w:num w:numId="6" w16cid:durableId="1959023239">
    <w:abstractNumId w:val="3"/>
  </w:num>
  <w:num w:numId="7" w16cid:durableId="459569412">
    <w:abstractNumId w:val="2"/>
  </w:num>
  <w:num w:numId="8" w16cid:durableId="349838287">
    <w:abstractNumId w:val="1"/>
  </w:num>
  <w:num w:numId="9" w16cid:durableId="75663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6856"/>
    <w:rsid w:val="00AA1D8D"/>
    <w:rsid w:val="00B47730"/>
    <w:rsid w:val="00BD3A64"/>
    <w:rsid w:val="00CB0664"/>
    <w:rsid w:val="00D91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C808E"/>
  <w14:defaultImageDpi w14:val="300"/>
  <w15:docId w15:val="{B385AF22-0241-4798-9707-3A44D7F12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salmaan rusti</cp:lastModifiedBy>
  <cp:revision>3</cp:revision>
  <dcterms:created xsi:type="dcterms:W3CDTF">2013-12-23T23:15:00Z</dcterms:created>
  <dcterms:modified xsi:type="dcterms:W3CDTF">2026-09-26T05:11:00Z</dcterms:modified>
  <cp:category/>
</cp:coreProperties>
</file>