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Design Services Agreement</w:t>
      </w:r>
    </w:p>
    <w:p>
      <w:r>
        <w:t>This agreement is made between Harbourline Design Studio (the Studio) and Example Client Ltd (the Client). It sets out the design services the Studio will provide, the fees the Client will pay, and how either party may end the arrangement. It is an example document written for DiffNexa; the parties and terms are fictional.</w:t>
      </w:r>
    </w:p>
    <w:p>
      <w:pPr>
        <w:pStyle w:val="Heading1"/>
      </w:pPr>
      <w:r>
        <w:t>1. Services</w:t>
      </w:r>
    </w:p>
    <w:p>
      <w:r>
        <w:t>The Studio will design and build a marketing website for the Client including page layouts, a small component library, copy editing for up to twelve pages, and two rounds of revisions on each deliverable. The Studio will share work in progress every two weeks and will record decisions in a shared project log that both parties can read.</w:t>
      </w:r>
    </w:p>
    <w:p>
      <w:pPr>
        <w:pStyle w:val="ListBullet"/>
      </w:pPr>
      <w:r>
        <w:t>Discovery workshop and written project brief.</w:t>
      </w:r>
    </w:p>
    <w:p>
      <w:pPr>
        <w:pStyle w:val="ListBullet"/>
      </w:pPr>
      <w:r>
        <w:t>Page designs for desktop and mobile screens.</w:t>
      </w:r>
    </w:p>
    <w:p>
      <w:pPr>
        <w:pStyle w:val="ListBullet"/>
      </w:pPr>
      <w:r>
        <w:t>Development of the approved designs and launch support.</w:t>
      </w:r>
    </w:p>
    <w:p>
      <w:r>
        <w:t>Work begins on 1 April 2026 and is planned to take sixteen weeks. The timetable depends on the Client providing content and feedback within five working days of each request; delays on either side move the dates that follow by the same number of days.</w:t>
      </w:r>
    </w:p>
    <w:p>
      <w:r>
        <w:t>Milestone 1: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r>
        <w:t>Milestone 2: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r>
        <w:t>Milestone 3: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r>
        <w:t>Milestone 4: the Studio will present the deliverables for this stage in a review meeting, explain the decisions behind them, and collect the Client's comments in the project log. Comments received after the review window closes will be scheduled into the next stage rather than reopening the current one, so that the overall timetable can be kept.</w:t>
      </w:r>
    </w:p>
    <w:p>
      <w:pPr>
        <w:pStyle w:val="Heading1"/>
      </w:pPr>
      <w:r>
        <w:lastRenderedPageBreak/>
        <w:t>2. Fees and payment</w:t>
      </w:r>
    </w:p>
    <w:p>
      <w:r>
        <w:t>The Client will pay a monthly retainer for the duration of the project, invoiced at the start of each month and payable within thirty days. Work outside the agreed services is charged at the day rate below once the Client has approved a written estimate.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Monthly retainer</w:t>
            </w:r>
          </w:p>
        </w:tc>
        <w:tc>
          <w:tcPr>
            <w:tcW w:type="dxa" w:w="4320"/>
          </w:tcPr>
          <w:p>
            <w:r>
              <w:t>£2,750</w:t>
            </w:r>
          </w:p>
        </w:tc>
      </w:tr>
      <w:tr>
        <w:tc>
          <w:tcPr>
            <w:tcW w:type="dxa" w:w="4320"/>
          </w:tcPr>
          <w:p>
            <w:r>
              <w:t>Additional day rate</w:t>
            </w:r>
          </w:p>
        </w:tc>
        <w:tc>
          <w:tcPr>
            <w:tcW w:type="dxa" w:w="4320"/>
          </w:tcPr>
          <w:p>
            <w:r>
              <w:t>£650</w:t>
            </w:r>
          </w:p>
        </w:tc>
      </w:tr>
      <w:tr>
        <w:tc>
          <w:tcPr>
            <w:tcW w:type="dxa" w:w="4320"/>
          </w:tcPr>
          <w:p>
            <w:r>
              <w:t>Hosting set-up (one-off)</w:t>
            </w:r>
          </w:p>
        </w:tc>
        <w:tc>
          <w:tcPr>
            <w:tcW w:type="dxa" w:w="4320"/>
          </w:tcPr>
          <w:p>
            <w:r>
              <w:t>£300</w:t>
            </w:r>
          </w:p>
        </w:tc>
      </w:tr>
    </w:tbl>
    <w:p>
      <w:pPr>
        <w:pStyle w:val="Heading1"/>
      </w:pPr>
      <w:r>
        <w:t>3. Intellectual property</w:t>
      </w:r>
    </w:p>
    <w:p>
      <w:r>
        <w:t>Once all fees are paid, the Client owns the final designs and the website code written for this project. The Studio keeps ownership of its general tools, templates and know-how, and grants the Client a permanent licence to use any of them that are built into the website.</w:t>
      </w:r>
    </w:p>
    <w:p>
      <w:pPr>
        <w:pStyle w:val="Heading1"/>
      </w:pPr>
      <w:r>
        <w:t>4. Data protection</w:t>
      </w:r>
    </w:p>
    <w:p>
      <w:r>
        <w:t>Each party will handle personal data it receives under this agreement lawfully and only for the purposes of the project. The Studio will keep project files in access-controlled storage and delete them within ninety days of the project ending, unless the Client asks for them to be returned first.</w:t>
      </w:r>
    </w:p>
    <w:p>
      <w:r>
        <w:t>The Studio will not appoint a subcontractor to process the Client's personal data without the Client's prior written approval, and will remain responsible for any subcontractor it appoints.</w:t>
      </w:r>
    </w:p>
    <w:p>
      <w:pPr>
        <w:pStyle w:val="Heading1"/>
      </w:pPr>
      <w:r>
        <w:t>5. Ending the agreement</w:t>
      </w:r>
    </w:p>
    <w:p>
      <w:r>
        <w:t>Either party may end this agreement by giving 60 days' written notice. The Client will pay for work completed up to the date the agreement ends, and the Studio will hand over all finished work and working files that the Client has paid for.</w:t>
      </w:r>
    </w:p>
    <w:p>
      <w:pPr>
        <w:pStyle w:val="Heading1"/>
      </w:pPr>
      <w:r>
        <w:t>6. Limitation of liability</w:t>
      </w:r>
    </w:p>
    <w:p>
      <w:r>
        <w:t>Neither party is liable for indirect or consequential losses. Each party's total liability under this agreement is limited to the fees paid in the twelve months before the claim arose, except where the law does not allow liability to be limited.</w:t>
      </w:r>
    </w:p>
    <w:p>
      <w:pPr>
        <w:pStyle w:val="Heading1"/>
      </w:pPr>
      <w:r>
        <w:t>7. General</w:t>
      </w:r>
    </w:p>
    <w:p>
      <w:r>
        <w:t>This agreement is the whole agreement between the parties about the project. Changes to it must be agreed in writing by both parties. If any part of it cannot be enforced, the rest remains in effect. Notices must be sent to the client's registered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746</Words>
  <Characters>0</Characters>
  <Application>DiffNexa test builder (layout from LibreOffice)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Services Agreement (example)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