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rPr>
          <w:b/>
          <w:sz w:val="26"/>
        </w:rPr>
        <w:t>This policy applies to all permanent employees from 1 January 2027.</w:t>
      </w:r>
    </w:p>
    <w:p>
      <w:pPr>
        <w:pStyle w:val="Heading1"/>
      </w:pPr>
      <w:r>
        <w:t>Annual leave</w:t>
      </w:r>
    </w:p>
    <w:p>
      <w:r>
        <w:rPr>
          <w:b/>
          <w:sz w:val="26"/>
        </w:rPr>
        <w:t>Employees receive 20 days of paid annual leave each year.</w:t>
      </w:r>
    </w:p>
    <w:p>
      <w:r>
        <w:rPr>
          <w:b/>
          <w:sz w:val="26"/>
        </w:rPr>
        <w:t>Up to 5 unused days may be carried over to the next year.</w:t>
      </w:r>
    </w:p>
    <w:p>
      <w:pPr>
        <w:pStyle w:val="Heading1"/>
      </w:pPr>
      <w:r>
        <w:t>Sick leave</w:t>
      </w:r>
    </w:p>
    <w:p>
      <w:r>
        <w:rPr>
          <w:b/>
          <w:sz w:val="26"/>
        </w:rPr>
        <w:t>Employees receive 10 days of paid sick leave each year.</w:t>
      </w:r>
    </w:p>
    <w:p>
      <w:r>
        <w:rPr>
          <w:b/>
          <w:sz w:val="26"/>
        </w:rPr>
        <w:t>A medical certificate is required for absences longer than 3 days.</w:t>
      </w:r>
    </w:p>
    <w:p>
      <w:pPr>
        <w:pStyle w:val="Heading1"/>
      </w:pPr>
      <w:r>
        <w:t>Parental leave</w:t>
      </w:r>
    </w:p>
    <w:p>
      <w:r>
        <w:rPr>
          <w:b/>
          <w:sz w:val="26"/>
        </w:rPr>
        <w:t>Eligible employees may take parental leave as follows:</w:t>
      </w:r>
    </w:p>
    <w:p>
      <w:pPr>
        <w:pStyle w:val="ListBullet"/>
      </w:pPr>
      <w:r>
        <w:t>Primary carers: 16 weeks at full pay</w:t>
      </w:r>
    </w:p>
    <w:p>
      <w:pPr>
        <w:pStyle w:val="ListBullet"/>
      </w:pPr>
      <w:r>
        <w:t>Secondary carers: 4 weeks at full pay</w:t>
      </w:r>
    </w:p>
    <w:p>
      <w:pPr>
        <w:pStyle w:val="ListBullet2"/>
      </w:pPr>
      <w:r>
        <w:t>Can be taken within 12 months of the birth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subject>Annual, sick and parental leave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