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0"/>
      </w:pPr>
    </w:p>
    <w:p>
      <w:pPr>
        <w:spacing w:after="40" w:before="0"/>
        <w:jc w:val="center"/>
      </w:pPr>
      <w:r>
        <w:rPr>
          <w:rFonts w:ascii="Arial" w:cs="Arial" w:eastAsia="Arial" w:hAnsi="Arial"/>
          <w:b/>
          <w:bCs/>
          <w:color w:val="C0392B"/>
          <w:sz w:val="80"/>
          <w:szCs w:val="80"/>
        </w:rPr>
        <w:t xml:space="preserve">RISKILY</w:t>
      </w:r>
      <w:r>
        <w:rPr>
          <w:rFonts w:ascii="Arial" w:cs="Arial" w:eastAsia="Arial" w:hAnsi="Arial"/>
          <w:b/>
          <w:bCs/>
          <w:color w:val="0D0D14"/>
          <w:sz w:val="80"/>
          <w:szCs w:val="80"/>
        </w:rPr>
        <w:t xml:space="preserve"> PLATFORM</w:t>
      </w:r>
    </w:p>
    <w:p>
      <w:pPr>
        <w:spacing w:after="200" w:before="0"/>
        <w:jc w:val="center"/>
      </w:pPr>
      <w:r>
        <w:rPr>
          <w:rFonts w:ascii="Arial" w:cs="Arial" w:eastAsia="Arial" w:hAnsi="Arial"/>
          <w:color w:val="5A5A80"/>
          <w:sz w:val="20"/>
          <w:szCs w:val="20"/>
        </w:rPr>
        <w:t xml:space="preserve">app.riskily.io  ·  riskily.africa</w:t>
      </w:r>
    </w:p>
    <w:p>
      <w:pPr>
        <w:pBdr>
          <w:top w:val="single" w:color="C0392B" w:sz="8" w:space="4"/>
          <w:bottom w:val="single" w:color="C0392B" w:sz="8" w:space="4"/>
        </w:pBdr>
        <w:spacing w:after="120" w:before="120"/>
        <w:jc w:val="center"/>
      </w:pPr>
      <w:r>
        <w:rPr>
          <w:rFonts w:ascii="Arial" w:cs="Arial" w:eastAsia="Arial" w:hAnsi="Arial"/>
          <w:b/>
          <w:bCs/>
          <w:color w:val="0D0D14"/>
          <w:sz w:val="52"/>
          <w:szCs w:val="52"/>
        </w:rPr>
        <w:t xml:space="preserve">SCOPE OF WORK</w:t>
      </w:r>
    </w:p>
    <w:p>
      <w:pPr>
        <w:spacing w:after="60" w:before="80"/>
        <w:jc w:val="center"/>
      </w:pPr>
      <w:r>
        <w:rPr>
          <w:rFonts w:ascii="Arial" w:cs="Arial" w:eastAsia="Arial" w:hAnsi="Arial"/>
          <w:color w:val="5A5A80"/>
          <w:sz w:val="26"/>
          <w:szCs w:val="26"/>
        </w:rPr>
        <w:t xml:space="preserve">SME Platform Build — Phase 1 &amp; Phase 2</w:t>
      </w:r>
    </w:p>
    <w:p>
      <w:pPr>
        <w:spacing w:after="400" w:before="0"/>
        <w:jc w:val="center"/>
      </w:pPr>
      <w:r>
        <w:rPr>
          <w:rFonts w:ascii="Arial" w:cs="Arial" w:eastAsia="Arial" w:hAnsi="Arial"/>
          <w:color w:val="5A5A80"/>
          <w:sz w:val="20"/>
          <w:szCs w:val="20"/>
        </w:rPr>
        <w:t xml:space="preserve">Prepared by: Koech Boniface Kiprono (Founder)  |  For: Samuel Boniface Mwaura Ikumbu (CTO)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0D14" w:val="clear"/>
            <w:tcMar>
              <w:top w:type="dxa" w:w="120"/>
              <w:left w:type="dxa" w:w="160"/>
              <w:bottom w:type="dxa" w:w="120"/>
              <w:right w:type="dxa" w:w="160"/>
            </w:tcMar>
          </w:tcPr>
          <w:p>
            <w:pPr>
              <w:spacing w:after="60" w:before="0"/>
            </w:pPr>
            <w:r>
              <w:rPr>
                <w:rFonts w:ascii="Arial" w:cs="Arial" w:eastAsia="Arial" w:hAnsi="Arial"/>
                <w:b/>
                <w:bCs/>
                <w:color w:val="C0392B"/>
                <w:sz w:val="16"/>
                <w:szCs w:val="16"/>
              </w:rPr>
              <w:t xml:space="preserve">CLIENT</w:t>
            </w:r>
          </w:p>
          <w:p>
            <w:r>
              <w:rPr>
                <w:rFonts w:ascii="Arial" w:cs="Arial" w:eastAsia="Arial" w:hAnsi="Arial"/>
                <w:b/>
                <w:bCs/>
                <w:color w:val="FFFFFF"/>
                <w:sz w:val="21"/>
                <w:szCs w:val="21"/>
              </w:rPr>
              <w:t xml:space="preserve">Koech Boniface Kiprono</w:t>
            </w:r>
          </w:p>
          <w:p>
            <w:r>
              <w:rPr>
                <w:rFonts w:ascii="Arial" w:cs="Arial" w:eastAsia="Arial" w:hAnsi="Arial"/>
                <w:color w:val="5A5A80"/>
                <w:sz w:val="18"/>
                <w:szCs w:val="18"/>
              </w:rPr>
              <w:t xml:space="preserve">Founder, RISKILY</w:t>
            </w:r>
          </w:p>
        </w:tc>
        <w:tc>
          <w:tcPr>
            <w:tcW w:type="dxa" w:w="3120"/>
            <w:tcBorders>
              <w:top w:val="single" w:color="CCCCCC" w:sz="1"/>
              <w:left w:val="single" w:color="CCCCCC" w:sz="1"/>
              <w:bottom w:val="single" w:color="CCCCCC" w:sz="1"/>
              <w:right w:val="single" w:color="CCCCCC" w:sz="1"/>
            </w:tcBorders>
            <w:shd w:fill="0D0D14" w:val="clear"/>
            <w:tcMar>
              <w:top w:type="dxa" w:w="120"/>
              <w:left w:type="dxa" w:w="160"/>
              <w:bottom w:type="dxa" w:w="120"/>
              <w:right w:type="dxa" w:w="160"/>
            </w:tcMar>
          </w:tcPr>
          <w:p>
            <w:pPr>
              <w:spacing w:after="60" w:before="0"/>
            </w:pPr>
            <w:r>
              <w:rPr>
                <w:rFonts w:ascii="Arial" w:cs="Arial" w:eastAsia="Arial" w:hAnsi="Arial"/>
                <w:b/>
                <w:bCs/>
                <w:color w:val="C0392B"/>
                <w:sz w:val="16"/>
                <w:szCs w:val="16"/>
              </w:rPr>
              <w:t xml:space="preserve">DEVELOPER</w:t>
            </w:r>
          </w:p>
          <w:p>
            <w:r>
              <w:rPr>
                <w:rFonts w:ascii="Arial" w:cs="Arial" w:eastAsia="Arial" w:hAnsi="Arial"/>
                <w:b/>
                <w:bCs/>
                <w:color w:val="FFFFFF"/>
                <w:sz w:val="21"/>
                <w:szCs w:val="21"/>
              </w:rPr>
              <w:t xml:space="preserve">Samuel B. M. Ikumbu</w:t>
            </w:r>
          </w:p>
          <w:p>
            <w:r>
              <w:rPr>
                <w:rFonts w:ascii="Arial" w:cs="Arial" w:eastAsia="Arial" w:hAnsi="Arial"/>
                <w:color w:val="5A5A80"/>
                <w:sz w:val="18"/>
                <w:szCs w:val="18"/>
              </w:rPr>
              <w:t xml:space="preserve">CTO, RISKILY (1% equity, 4yr vest)</w:t>
            </w:r>
          </w:p>
        </w:tc>
        <w:tc>
          <w:tcPr>
            <w:tcW w:type="dxa" w:w="3120"/>
            <w:tcBorders>
              <w:top w:val="single" w:color="CCCCCC" w:sz="1"/>
              <w:left w:val="single" w:color="CCCCCC" w:sz="1"/>
              <w:bottom w:val="single" w:color="CCCCCC" w:sz="1"/>
              <w:right w:val="single" w:color="CCCCCC" w:sz="1"/>
            </w:tcBorders>
            <w:shd w:fill="0D0D14" w:val="clear"/>
            <w:tcMar>
              <w:top w:type="dxa" w:w="120"/>
              <w:left w:type="dxa" w:w="160"/>
              <w:bottom w:type="dxa" w:w="120"/>
              <w:right w:type="dxa" w:w="160"/>
            </w:tcMar>
          </w:tcPr>
          <w:p>
            <w:pPr>
              <w:spacing w:after="60" w:before="0"/>
            </w:pPr>
            <w:r>
              <w:rPr>
                <w:rFonts w:ascii="Arial" w:cs="Arial" w:eastAsia="Arial" w:hAnsi="Arial"/>
                <w:b/>
                <w:bCs/>
                <w:color w:val="C0392B"/>
                <w:sz w:val="16"/>
                <w:szCs w:val="16"/>
              </w:rPr>
              <w:t xml:space="preserve">VERSION</w:t>
            </w:r>
          </w:p>
          <w:p>
            <w:r>
              <w:rPr>
                <w:rFonts w:ascii="Arial" w:cs="Arial" w:eastAsia="Arial" w:hAnsi="Arial"/>
                <w:b/>
                <w:bCs/>
                <w:color w:val="FFFFFF"/>
                <w:sz w:val="21"/>
                <w:szCs w:val="21"/>
              </w:rPr>
              <w:t xml:space="preserve">v1.0 — May 2026</w:t>
            </w:r>
          </w:p>
          <w:p>
            <w:r>
              <w:rPr>
                <w:rFonts w:ascii="Arial" w:cs="Arial" w:eastAsia="Arial" w:hAnsi="Arial"/>
                <w:color w:val="5A5A80"/>
                <w:sz w:val="18"/>
                <w:szCs w:val="18"/>
              </w:rPr>
              <w:t xml:space="preserve">Governed by NDA (signed)</w:t>
            </w:r>
          </w:p>
        </w:tc>
      </w:tr>
    </w:tbl>
    <w:p>
      <w:pPr>
        <w:spacing w:after="420" w:before="0"/>
      </w:pPr>
    </w:p>
    <w:p>
      <w:r>
        <w:br w:type="page"/>
      </w:r>
    </w:p>
    <w:p>
      <w:pPr>
        <w:pBdr>
          <w:bottom w:val="single" w:color="C0392B" w:sz="10" w:space="4"/>
        </w:pBdr>
        <w:spacing w:after="160" w:before="400"/>
      </w:pPr>
      <w:r>
        <w:rPr>
          <w:rFonts w:ascii="Arial" w:cs="Arial" w:eastAsia="Arial" w:hAnsi="Arial"/>
          <w:b/>
          <w:bCs/>
          <w:color w:val="0D0D14"/>
          <w:sz w:val="40"/>
          <w:szCs w:val="40"/>
        </w:rPr>
        <w:t xml:space="preserve">1. Background &amp; Context</w:t>
      </w:r>
    </w:p>
    <w:p>
      <w:pPr>
        <w:spacing w:after="90" w:before="60"/>
        <w:jc w:val="both"/>
      </w:pPr>
      <w:r>
        <w:rPr>
          <w:rFonts w:ascii="Arial" w:cs="Arial" w:eastAsia="Arial" w:hAnsi="Arial"/>
          <w:color w:val="0D0D14"/>
          <w:sz w:val="22"/>
          <w:szCs w:val="22"/>
        </w:rPr>
        <w:t xml:space="preserve">RISKILY is a live AI-powered risk intelligence platform operating at app.riskily.io. The platform currently serves corporate and institutional clients using the PRISM framework — a proprietary, patent-pending risk scoring methodology with 19 filed claims.</w:t>
      </w:r>
    </w:p>
    <w:p>
      <w:pPr>
        <w:spacing w:after="140" w:before="0"/>
      </w:pPr>
    </w:p>
    <w:p>
      <w:pPr>
        <w:spacing w:after="90" w:before="60"/>
        <w:jc w:val="both"/>
      </w:pPr>
      <w:r>
        <w:rPr>
          <w:rFonts w:ascii="Arial" w:cs="Arial" w:eastAsia="Arial" w:hAnsi="Arial"/>
          <w:color w:val="0D0D14"/>
          <w:sz w:val="22"/>
          <w:szCs w:val="22"/>
        </w:rPr>
        <w:t xml:space="preserve">This Scope of Work covers the build of the SME (Small and Medium Enterprise) product tier — a simplified, Kenya-localised version of the RISKILY platform targeting the mass market of Kenyan businesses. The SME product is strategically distinct from the corporate version in language, design, alert logic, and pricing — but shares the same underlying PRISM scoring engine.</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C0392B" w:val="clear"/>
            <w:tcMar>
              <w:top w:type="dxa" w:w="80"/>
              <w:left w:type="dxa" w:w="60"/>
              <w:bottom w:type="dxa" w:w="80"/>
              <w:right w:type="dxa" w:w="60"/>
            </w:tcMar>
          </w:tcPr>
          <w:p/>
        </w:tc>
        <w:tc>
          <w:tcPr>
            <w:tcW w:type="dxa" w:w="9000"/>
            <w:tcBorders>
              <w:top w:val="none" w:color="FFFFFF" w:sz="0"/>
              <w:left w:val="none" w:color="FFFFFF" w:sz="0"/>
              <w:bottom w:val="none" w:color="FFFFFF" w:sz="0"/>
              <w:right w:val="none" w:color="FFFFFF" w:sz="0"/>
            </w:tcBorders>
            <w:shd w:fill="E8ECF5" w:val="clear"/>
            <w:tcMar>
              <w:top w:type="dxa" w:w="100"/>
              <w:left w:type="dxa" w:w="160"/>
              <w:bottom w:type="dxa" w:w="100"/>
              <w:right w:type="dxa" w:w="160"/>
            </w:tcMar>
          </w:tcPr>
          <w:p>
            <w:pPr>
              <w:spacing w:after="60" w:before="0"/>
            </w:pPr>
            <w:r>
              <w:rPr>
                <w:rFonts w:ascii="Arial" w:cs="Arial" w:eastAsia="Arial" w:hAnsi="Arial"/>
                <w:b/>
                <w:bCs/>
                <w:color w:val="C0392B"/>
                <w:sz w:val="18"/>
                <w:szCs w:val="18"/>
              </w:rPr>
              <w:t xml:space="preserve">Strategic Goal</w:t>
            </w:r>
          </w:p>
          <w:p>
            <w:pPr>
              <w:spacing w:after="0" w:before="0"/>
            </w:pPr>
            <w:r>
              <w:rPr>
                <w:rFonts w:ascii="Arial" w:cs="Arial" w:eastAsia="Arial" w:hAnsi="Arial"/>
                <w:color w:val="0D0D14"/>
                <w:sz w:val="22"/>
                <w:szCs w:val="22"/>
              </w:rPr>
              <w:t xml:space="preserve">Reach 20,000 SME subscribers within 6 months of launch. Convert 15% to the paid SME Standard tier at KES 1,500/month. Use the subscriber number to unlock bank partnerships, press coverage, and institutional credibility. This is not just a product build — it is a market entry strategy.</w:t>
            </w:r>
          </w:p>
        </w:tc>
      </w:tr>
    </w:tbl>
    <w:p>
      <w:pPr>
        <w:spacing w:after="140" w:before="0"/>
      </w:pPr>
    </w:p>
    <w:p>
      <w:pPr>
        <w:spacing w:after="120" w:before="320"/>
      </w:pPr>
      <w:r>
        <w:rPr>
          <w:rFonts w:ascii="Arial" w:cs="Arial" w:eastAsia="Arial" w:hAnsi="Arial"/>
          <w:b/>
          <w:bCs/>
          <w:color w:val="C0392B"/>
          <w:sz w:val="28"/>
          <w:szCs w:val="28"/>
        </w:rPr>
        <w:t xml:space="preserve">1.1 — Reference Materials</w:t>
      </w:r>
    </w:p>
    <w:p>
      <w:pPr>
        <w:spacing w:after="90" w:before="60"/>
        <w:jc w:val="both"/>
      </w:pPr>
      <w:r>
        <w:rPr>
          <w:rFonts w:ascii="Arial" w:cs="Arial" w:eastAsia="Arial" w:hAnsi="Arial"/>
          <w:color w:val="0D0D14"/>
          <w:sz w:val="22"/>
          <w:szCs w:val="22"/>
        </w:rPr>
        <w:t xml:space="preserve">The following files have been provided and must be read before build commences:</w:t>
      </w:r>
    </w:p>
    <w:p>
      <w:pPr>
        <w:spacing w:after="140" w:before="0"/>
      </w:pPr>
    </w:p>
    <w:p>
      <w:pPr>
        <w:pStyle w:val="ListParagraph"/>
        <w:numPr>
          <w:ilvl w:val="0"/>
          <w:numId w:val="2"/>
        </w:numPr>
        <w:spacing w:after="50" w:before="40"/>
      </w:pPr>
      <w:r>
        <w:rPr>
          <w:rFonts w:ascii="Arial" w:cs="Arial" w:eastAsia="Arial" w:hAnsi="Arial"/>
          <w:b/>
          <w:bCs/>
          <w:color w:val="0D0D14"/>
          <w:sz w:val="22"/>
          <w:szCs w:val="22"/>
        </w:rPr>
        <w:t xml:space="preserve">RISKILY_SME_Dashboard.html — working UI prototype of the SME dashboard</w:t>
      </w:r>
    </w:p>
    <w:p>
      <w:pPr>
        <w:pStyle w:val="ListParagraph"/>
        <w:numPr>
          <w:ilvl w:val="0"/>
          <w:numId w:val="2"/>
        </w:numPr>
        <w:spacing w:after="50" w:before="40"/>
      </w:pPr>
      <w:r>
        <w:rPr>
          <w:rFonts w:ascii="Arial" w:cs="Arial" w:eastAsia="Arial" w:hAnsi="Arial"/>
          <w:b/>
          <w:bCs/>
          <w:color w:val="0D0D14"/>
          <w:sz w:val="22"/>
          <w:szCs w:val="22"/>
        </w:rPr>
        <w:t xml:space="preserve">RISKILY_SME_Onboarding.html — working UI prototype of the 6-question onboarding flow</w:t>
      </w:r>
    </w:p>
    <w:p>
      <w:pPr>
        <w:pStyle w:val="ListParagraph"/>
        <w:numPr>
          <w:ilvl w:val="0"/>
          <w:numId w:val="2"/>
        </w:numPr>
        <w:spacing w:after="50" w:before="40"/>
      </w:pPr>
      <w:r>
        <w:rPr>
          <w:rFonts w:ascii="Arial" w:cs="Arial" w:eastAsia="Arial" w:hAnsi="Arial"/>
          <w:b/>
          <w:bCs/>
          <w:color w:val="0D0D14"/>
          <w:sz w:val="22"/>
          <w:szCs w:val="22"/>
        </w:rPr>
        <w:t xml:space="preserve">RISKILY_SME_Standard_Spec.docx — full feature specification for SME Basic and Standard tiers</w:t>
      </w:r>
    </w:p>
    <w:p>
      <w:pPr>
        <w:pStyle w:val="ListParagraph"/>
        <w:numPr>
          <w:ilvl w:val="0"/>
          <w:numId w:val="2"/>
        </w:numPr>
        <w:spacing w:after="50" w:before="40"/>
      </w:pPr>
      <w:r>
        <w:rPr>
          <w:rFonts w:ascii="Arial" w:cs="Arial" w:eastAsia="Arial" w:hAnsi="Arial"/>
          <w:b/>
          <w:bCs/>
          <w:color w:val="0D0D14"/>
          <w:sz w:val="22"/>
          <w:szCs w:val="22"/>
        </w:rPr>
        <w:t xml:space="preserve">riskily_lang_sw.js — complete Swahili language file with all UI strings and translation notes</w:t>
      </w:r>
    </w:p>
    <w:p>
      <w:pPr>
        <w:pStyle w:val="ListParagraph"/>
        <w:numPr>
          <w:ilvl w:val="0"/>
          <w:numId w:val="2"/>
        </w:numPr>
        <w:spacing w:after="50" w:before="40"/>
      </w:pPr>
      <w:r>
        <w:rPr>
          <w:rFonts w:ascii="Arial" w:cs="Arial" w:eastAsia="Arial" w:hAnsi="Arial"/>
          <w:b/>
          <w:bCs/>
          <w:color w:val="0D0D14"/>
          <w:sz w:val="22"/>
          <w:szCs w:val="22"/>
        </w:rPr>
        <w:t xml:space="preserve">riskily-sme-netlify.zip — static HTML site deployed on Netlify as the public landing page</w:t>
      </w:r>
    </w:p>
    <w:p>
      <w:pPr>
        <w:pStyle w:val="ListParagraph"/>
        <w:numPr>
          <w:ilvl w:val="0"/>
          <w:numId w:val="2"/>
        </w:numPr>
        <w:spacing w:after="50" w:before="40"/>
      </w:pPr>
      <w:r>
        <w:rPr>
          <w:rFonts w:ascii="Arial" w:cs="Arial" w:eastAsia="Arial" w:hAnsi="Arial"/>
          <w:b/>
          <w:bCs/>
          <w:color w:val="0D0D14"/>
          <w:sz w:val="22"/>
          <w:szCs w:val="22"/>
        </w:rPr>
        <w:t xml:space="preserve">RISKILY_Scoring_Methodology_v1.docx — Phase 2 scoring engine upgrade specification</w:t>
      </w:r>
    </w:p>
    <w:p>
      <w:pPr>
        <w:spacing w:after="280" w:before="0"/>
      </w:pPr>
    </w:p>
    <w:p>
      <w:r>
        <w:br w:type="page"/>
      </w:r>
    </w:p>
    <w:p>
      <w:pPr>
        <w:pBdr>
          <w:bottom w:val="single" w:color="C0392B" w:sz="10" w:space="4"/>
        </w:pBdr>
        <w:spacing w:after="160" w:before="400"/>
      </w:pPr>
      <w:r>
        <w:rPr>
          <w:rFonts w:ascii="Arial" w:cs="Arial" w:eastAsia="Arial" w:hAnsi="Arial"/>
          <w:b/>
          <w:bCs/>
          <w:color w:val="0D0D14"/>
          <w:sz w:val="40"/>
          <w:szCs w:val="40"/>
        </w:rPr>
        <w:t xml:space="preserve">2. Product Overview — SME Tiers</w:t>
      </w:r>
    </w:p>
    <w:p>
      <w:pPr>
        <w:spacing w:after="90" w:before="60"/>
        <w:jc w:val="both"/>
      </w:pPr>
      <w:r>
        <w:rPr>
          <w:rFonts w:ascii="Arial" w:cs="Arial" w:eastAsia="Arial" w:hAnsi="Arial"/>
          <w:color w:val="0D0D14"/>
          <w:sz w:val="22"/>
          <w:szCs w:val="22"/>
        </w:rPr>
        <w:t xml:space="preserve">The SME product has two tiers. Both share the same dashboard interface and scoring engine. The difference is in the depth of data, frequency of updates, and features unlocked.</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FEATURE</w:t>
            </w:r>
          </w:p>
        </w:tc>
        <w:tc>
          <w:tcPr>
            <w:tcW w:type="dxa" w:w="30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SME BASIC (FREE)</w:t>
            </w:r>
          </w:p>
        </w:tc>
        <w:tc>
          <w:tcPr>
            <w:tcW w:type="dxa" w:w="336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SME STANDARD (KES 1,500/mo)</w:t>
            </w:r>
          </w:p>
        </w:tc>
      </w:tr>
      <w:tr>
        <w:tc>
          <w:tcPr>
            <w:tcW w:type="dxa" w:w="30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Business Health Score</w:t>
            </w:r>
          </w:p>
        </w:tc>
        <w:tc>
          <w:tcPr>
            <w:tcW w:type="dxa" w:w="30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Weekly</w:t>
            </w:r>
          </w:p>
        </w:tc>
        <w:tc>
          <w:tcPr>
            <w:tcW w:type="dxa" w:w="33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Daily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Risk module detail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Score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Full 7-module breakdown</w:t>
            </w:r>
          </w:p>
        </w:tc>
      </w:tr>
      <w:tr>
        <w:tc>
          <w:tcPr>
            <w:tcW w:type="dxa" w:w="30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Alerts per month</w:t>
            </w:r>
          </w:p>
        </w:tc>
        <w:tc>
          <w:tcPr>
            <w:tcW w:type="dxa" w:w="30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3</w:t>
            </w:r>
          </w:p>
        </w:tc>
        <w:tc>
          <w:tcPr>
            <w:tcW w:type="dxa" w:w="33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Unlimited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Market data strip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Basic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Full + plain English explanation</w:t>
            </w:r>
          </w:p>
        </w:tc>
      </w:tr>
      <w:tr>
        <w:tc>
          <w:tcPr>
            <w:tcW w:type="dxa" w:w="30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KRA / compliance deadlines</w:t>
            </w:r>
          </w:p>
        </w:tc>
        <w:tc>
          <w:tcPr>
            <w:tcW w:type="dxa" w:w="30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Basic</w:t>
            </w:r>
          </w:p>
        </w:tc>
        <w:tc>
          <w:tcPr>
            <w:tcW w:type="dxa" w:w="33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Full calendar — all obligations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What-If calculator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Yes</w:t>
            </w:r>
          </w:p>
        </w:tc>
      </w:tr>
      <w:tr>
        <w:tc>
          <w:tcPr>
            <w:tcW w:type="dxa" w:w="30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AI market brief</w:t>
            </w:r>
          </w:p>
        </w:tc>
        <w:tc>
          <w:tcPr>
            <w:tcW w:type="dxa" w:w="30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No</w:t>
            </w:r>
          </w:p>
        </w:tc>
        <w:tc>
          <w:tcPr>
            <w:tcW w:type="dxa" w:w="33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Weekly — English + Swahili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Monthly risk report (PDF)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Yes — shareable with bank</w:t>
            </w:r>
          </w:p>
        </w:tc>
      </w:tr>
      <w:tr>
        <w:tc>
          <w:tcPr>
            <w:tcW w:type="dxa" w:w="30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Customer &amp; supplier tracker</w:t>
            </w:r>
          </w:p>
        </w:tc>
        <w:tc>
          <w:tcPr>
            <w:tcW w:type="dxa" w:w="30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No</w:t>
            </w:r>
          </w:p>
        </w:tc>
        <w:tc>
          <w:tcPr>
            <w:tcW w:type="dxa" w:w="33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Yes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Loan &amp; overdraft monitor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Yes</w:t>
            </w:r>
          </w:p>
        </w:tc>
      </w:tr>
      <w:tr>
        <w:tc>
          <w:tcPr>
            <w:tcW w:type="dxa" w:w="30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WhatsApp alerts</w:t>
            </w:r>
          </w:p>
        </w:tc>
        <w:tc>
          <w:tcPr>
            <w:tcW w:type="dxa" w:w="30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No</w:t>
            </w:r>
          </w:p>
        </w:tc>
        <w:tc>
          <w:tcPr>
            <w:tcW w:type="dxa" w:w="33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Yes — key alerts to phone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RISKILY Academy access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2 free modules</w:t>
            </w:r>
          </w:p>
        </w:tc>
      </w:tr>
      <w:tr>
        <w:tc>
          <w:tcPr>
            <w:tcW w:type="dxa" w:w="30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Language options</w:t>
            </w:r>
          </w:p>
        </w:tc>
        <w:tc>
          <w:tcPr>
            <w:tcW w:type="dxa" w:w="30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English + Swahili</w:t>
            </w:r>
          </w:p>
        </w:tc>
        <w:tc>
          <w:tcPr>
            <w:tcW w:type="dxa" w:w="33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English + Swahili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Support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Email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WhatsApp + email</w:t>
            </w:r>
          </w:p>
        </w:tc>
      </w:tr>
    </w:tbl>
    <w:p>
      <w:pPr>
        <w:spacing w:after="280" w:before="0"/>
      </w:pPr>
    </w:p>
    <w:p>
      <w:r>
        <w:br w:type="page"/>
      </w:r>
    </w:p>
    <w:p>
      <w:pPr>
        <w:pBdr>
          <w:bottom w:val="single" w:color="C0392B" w:sz="10" w:space="4"/>
        </w:pBdr>
        <w:spacing w:after="160" w:before="400"/>
      </w:pPr>
      <w:r>
        <w:rPr>
          <w:rFonts w:ascii="Arial" w:cs="Arial" w:eastAsia="Arial" w:hAnsi="Arial"/>
          <w:b/>
          <w:bCs/>
          <w:color w:val="0D0D14"/>
          <w:sz w:val="40"/>
          <w:szCs w:val="40"/>
        </w:rPr>
        <w:t xml:space="preserve">3. Phase 1 — Core Build (Weeks 1–4)</w:t>
      </w:r>
    </w:p>
    <w:p>
      <w:pPr>
        <w:spacing w:after="90" w:before="60"/>
        <w:jc w:val="both"/>
      </w:pPr>
      <w:r>
        <w:rPr>
          <w:rFonts w:ascii="Arial" w:cs="Arial" w:eastAsia="Arial" w:hAnsi="Arial"/>
          <w:color w:val="0D0D14"/>
          <w:sz w:val="22"/>
          <w:szCs w:val="22"/>
        </w:rPr>
        <w:t xml:space="preserve">Phase 1 delivers the minimum viable SME product. The goal is to have a working, deployable SME dashboard that new users can sign up to, complete onboarding, and receive their first Business Health Score. All Phase 1 items are required before any public launch.</w:t>
      </w:r>
    </w:p>
    <w:p>
      <w:pPr>
        <w:spacing w:after="140" w:before="0"/>
      </w:pPr>
    </w:p>
    <w:p>
      <w:pPr>
        <w:spacing w:after="120" w:before="320"/>
      </w:pPr>
      <w:r>
        <w:rPr>
          <w:rFonts w:ascii="Arial" w:cs="Arial" w:eastAsia="Arial" w:hAnsi="Arial"/>
          <w:b/>
          <w:bCs/>
          <w:color w:val="C0392B"/>
          <w:sz w:val="28"/>
          <w:szCs w:val="28"/>
        </w:rPr>
        <w:t xml:space="preserve">3.1 — Account &amp; Skin Architecture</w:t>
      </w:r>
    </w:p>
    <w:p>
      <w:pPr>
        <w:spacing w:after="90" w:before="60"/>
        <w:jc w:val="both"/>
      </w:pPr>
      <w:r>
        <w:rPr>
          <w:rFonts w:ascii="Arial" w:cs="Arial" w:eastAsia="Arial" w:hAnsi="Arial"/>
          <w:color w:val="0D0D14"/>
          <w:sz w:val="22"/>
          <w:szCs w:val="22"/>
        </w:rPr>
        <w:t xml:space="preserve">The most important structural decision in Phase 1. Every user account must carry a skin_mode flag that determines which dashboard they see. This flag drives language, module naming, score bands, alert thresholds, and UI style.</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1A3A6A" w:val="clear"/>
            <w:tcMar>
              <w:top w:type="dxa" w:w="80"/>
              <w:left w:type="dxa" w:w="60"/>
              <w:bottom w:type="dxa" w:w="80"/>
              <w:right w:type="dxa" w:w="60"/>
            </w:tcMar>
          </w:tcPr>
          <w:p/>
        </w:tc>
        <w:tc>
          <w:tcPr>
            <w:tcW w:type="dxa" w:w="9000"/>
            <w:tcBorders>
              <w:top w:val="none" w:color="FFFFFF" w:sz="0"/>
              <w:left w:val="none" w:color="FFFFFF" w:sz="0"/>
              <w:bottom w:val="none" w:color="FFFFFF" w:sz="0"/>
              <w:right w:val="none" w:color="FFFFFF" w:sz="0"/>
            </w:tcBorders>
            <w:shd w:fill="E8F0F8" w:val="clear"/>
            <w:tcMar>
              <w:top w:type="dxa" w:w="100"/>
              <w:left w:type="dxa" w:w="160"/>
              <w:bottom w:type="dxa" w:w="100"/>
              <w:right w:type="dxa" w:w="160"/>
            </w:tcMar>
          </w:tcPr>
          <w:p>
            <w:pPr>
              <w:spacing w:after="60" w:before="0"/>
            </w:pPr>
            <w:r>
              <w:rPr>
                <w:rFonts w:ascii="Arial" w:cs="Arial" w:eastAsia="Arial" w:hAnsi="Arial"/>
                <w:b/>
                <w:bCs/>
                <w:color w:val="1A3A6A"/>
                <w:sz w:val="18"/>
                <w:szCs w:val="18"/>
              </w:rPr>
              <w:t xml:space="preserve">Build Spec — skin_mode flag</w:t>
            </w:r>
          </w:p>
          <w:p>
            <w:pPr>
              <w:spacing w:after="0" w:before="0"/>
            </w:pPr>
            <w:r>
              <w:rPr>
                <w:rFonts w:ascii="Arial" w:cs="Arial" w:eastAsia="Arial" w:hAnsi="Arial"/>
                <w:color w:val="0D0D14"/>
                <w:sz w:val="22"/>
                <w:szCs w:val="22"/>
              </w:rPr>
              <w:t xml:space="preserve">Add skin_mode field to users table. Values: 'corporate' | 'sme'. Default: 'sme' for all new sign-ups from the SME landing page. Corporate sign-ups set to 'corporate'. The flag must be checked on every page load and route guard. All SME-specific UI strings, module names, and score bands load from the Swahili/English language file based on this flag and the user.language preference.</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160"/>
        <w:gridCol w:w="1800"/>
      </w:tblGrid>
      <w:tr>
        <w:tc>
          <w:tcPr>
            <w:tcW w:type="dxa" w:w="18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ITEM</w:t>
            </w:r>
          </w:p>
        </w:tc>
        <w:tc>
          <w:tcPr>
            <w:tcW w:type="dxa" w:w="36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DESCRIPTION</w:t>
            </w:r>
          </w:p>
        </w:tc>
        <w:tc>
          <w:tcPr>
            <w:tcW w:type="dxa" w:w="216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DELIVERABLE</w:t>
            </w:r>
          </w:p>
        </w:tc>
        <w:tc>
          <w:tcPr>
            <w:tcW w:type="dxa" w:w="18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TIMELINE</w:t>
            </w:r>
          </w:p>
        </w:tc>
      </w:tr>
      <w:tr>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bCs/>
                <w:color w:val="C0392B"/>
                <w:sz w:val="21"/>
                <w:szCs w:val="21"/>
              </w:rPr>
              <w:t xml:space="preserve">skin_mode flag</w:t>
            </w:r>
          </w:p>
        </w:tc>
        <w:tc>
          <w:tcPr>
            <w:tcW w:type="dxa" w:w="36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Add skin_mode field to users table. Values: 'corporate' | 'sme'. Check on every page load.</w:t>
            </w:r>
          </w:p>
        </w:tc>
        <w:tc>
          <w:tcPr>
            <w:tcW w:type="dxa" w:w="21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Users table migration + route guard</w:t>
            </w:r>
          </w:p>
        </w:tc>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392B"/>
                <w:sz w:val="21"/>
                <w:szCs w:val="21"/>
              </w:rPr>
              <w:t xml:space="preserve">Language system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Implement /lang/en.js and /lang/sw.js. Load based on user.language. Default: English. Fallback: English if Swahili string missing.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Language switcher functional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1</w:t>
            </w:r>
          </w:p>
        </w:tc>
      </w:tr>
      <w:tr>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bCs/>
                <w:color w:val="C0392B"/>
                <w:sz w:val="21"/>
                <w:szCs w:val="21"/>
              </w:rPr>
              <w:t xml:space="preserve">Language selector</w:t>
            </w:r>
          </w:p>
        </w:tc>
        <w:tc>
          <w:tcPr>
            <w:tcW w:type="dxa" w:w="36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Step 0 of onboarding — Choose language before any questions. Store on user profile. Accessible from Settings at any time.</w:t>
            </w:r>
          </w:p>
        </w:tc>
        <w:tc>
          <w:tcPr>
            <w:tcW w:type="dxa" w:w="21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Language selector working</w:t>
            </w:r>
          </w:p>
        </w:tc>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392B"/>
                <w:sz w:val="21"/>
                <w:szCs w:val="21"/>
              </w:rPr>
              <w:t xml:space="preserve">Module renaming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Apply SME module names and score bands from language file. 'FX Risk' → 'Dollar &amp; Currency Risk'. 'LOW' → 'All Good'. See reference files for full mapping.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SME module names live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2</w:t>
            </w:r>
          </w:p>
        </w:tc>
      </w:tr>
      <w:tr>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bCs/>
                <w:color w:val="C0392B"/>
                <w:sz w:val="21"/>
                <w:szCs w:val="21"/>
              </w:rPr>
              <w:t xml:space="preserve">Score bands</w:t>
            </w:r>
          </w:p>
        </w:tc>
        <w:tc>
          <w:tcPr>
            <w:tcW w:type="dxa" w:w="36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Replace LOW/MODERATE/HIGH/CRITICAL with ALL GOOD/WATCH OUT/ACT NOW/URGENT for SME users. Same score thresholds — different labels only.</w:t>
            </w:r>
          </w:p>
        </w:tc>
        <w:tc>
          <w:tcPr>
            <w:tcW w:type="dxa" w:w="21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SME score bands live</w:t>
            </w:r>
          </w:p>
        </w:tc>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2</w:t>
            </w:r>
          </w:p>
        </w:tc>
      </w:tr>
    </w:tbl>
    <w:p>
      <w:pPr>
        <w:spacing w:after="140" w:before="0"/>
      </w:pPr>
    </w:p>
    <w:p>
      <w:pPr>
        <w:spacing w:after="120" w:before="320"/>
      </w:pPr>
      <w:r>
        <w:rPr>
          <w:rFonts w:ascii="Arial" w:cs="Arial" w:eastAsia="Arial" w:hAnsi="Arial"/>
          <w:b/>
          <w:bCs/>
          <w:color w:val="C0392B"/>
          <w:sz w:val="28"/>
          <w:szCs w:val="28"/>
        </w:rPr>
        <w:t xml:space="preserve">3.2 — Onboarding Flow</w:t>
      </w:r>
    </w:p>
    <w:p>
      <w:pPr>
        <w:spacing w:after="90" w:before="60"/>
        <w:jc w:val="both"/>
      </w:pPr>
      <w:r>
        <w:rPr>
          <w:rFonts w:ascii="Arial" w:cs="Arial" w:eastAsia="Arial" w:hAnsi="Arial"/>
          <w:color w:val="0D0D14"/>
          <w:sz w:val="22"/>
          <w:szCs w:val="22"/>
        </w:rPr>
        <w:t xml:space="preserve">The 6-question onboarding flow collects the minimum data needed to personalise the dashboard. The HTML prototype (RISKILY_SME_Onboarding.html) is the design reference. Build as a database-backed flow — every answer stored on the user profile.</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160"/>
        <w:gridCol w:w="1800"/>
      </w:tblGrid>
      <w:tr>
        <w:tc>
          <w:tcPr>
            <w:tcW w:type="dxa" w:w="18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ITEM</w:t>
            </w:r>
          </w:p>
        </w:tc>
        <w:tc>
          <w:tcPr>
            <w:tcW w:type="dxa" w:w="36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DESCRIPTION</w:t>
            </w:r>
          </w:p>
        </w:tc>
        <w:tc>
          <w:tcPr>
            <w:tcW w:type="dxa" w:w="216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DELIVERABLE</w:t>
            </w:r>
          </w:p>
        </w:tc>
        <w:tc>
          <w:tcPr>
            <w:tcW w:type="dxa" w:w="18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TIMELINE</w:t>
            </w:r>
          </w:p>
        </w:tc>
      </w:tr>
      <w:tr>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bCs/>
                <w:color w:val="C0392B"/>
                <w:sz w:val="21"/>
                <w:szCs w:val="21"/>
              </w:rPr>
              <w:t xml:space="preserve">Step 0 — Language</w:t>
            </w:r>
          </w:p>
        </w:tc>
        <w:tc>
          <w:tcPr>
            <w:tcW w:type="dxa" w:w="36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Show language selector before any questions. Options: English | Kiswahili. Store as user.language.</w:t>
            </w:r>
          </w:p>
        </w:tc>
        <w:tc>
          <w:tcPr>
            <w:tcW w:type="dxa" w:w="21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Language stored on profile</w:t>
            </w:r>
          </w:p>
        </w:tc>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392B"/>
                <w:sz w:val="21"/>
                <w:szCs w:val="21"/>
              </w:rPr>
              <w:t xml:space="preserve">Step 1 — Business name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Collect business name and owner first name. Store as user.business_name and user.first_name.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Fields stored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1</w:t>
            </w:r>
          </w:p>
        </w:tc>
      </w:tr>
      <w:tr>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bCs/>
                <w:color w:val="C0392B"/>
                <w:sz w:val="21"/>
                <w:szCs w:val="21"/>
              </w:rPr>
              <w:t xml:space="preserve">Step 2 — Business type</w:t>
            </w:r>
          </w:p>
        </w:tc>
        <w:tc>
          <w:tcPr>
            <w:tcW w:type="dxa" w:w="36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8 options: Shop/Retail, Food, Transport, Manufacturing, Construction, Services, Agribusiness, Other. Store as user.business_type.</w:t>
            </w:r>
          </w:p>
        </w:tc>
        <w:tc>
          <w:tcPr>
            <w:tcW w:type="dxa" w:w="21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Business type stored</w:t>
            </w:r>
          </w:p>
        </w:tc>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392B"/>
                <w:sz w:val="21"/>
                <w:szCs w:val="21"/>
              </w:rPr>
              <w:t xml:space="preserve">Step 3 — Team size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6 options. Store as user.employee_range. Used for alert sensitivity calibration.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Team size stored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2</w:t>
            </w:r>
          </w:p>
        </w:tc>
      </w:tr>
      <w:tr>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bCs/>
                <w:color w:val="C0392B"/>
                <w:sz w:val="21"/>
                <w:szCs w:val="21"/>
              </w:rPr>
              <w:t xml:space="preserve">Step 4 — Imports</w:t>
            </w:r>
          </w:p>
        </w:tc>
        <w:tc>
          <w:tcPr>
            <w:tcW w:type="dxa" w:w="36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4 options: Yes regularly, Yes sometimes, No local, Both. Store as user.import_behaviour. Primary driver of FX risk module weight.</w:t>
            </w:r>
          </w:p>
        </w:tc>
        <w:tc>
          <w:tcPr>
            <w:tcW w:type="dxa" w:w="21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Import behaviour stored</w:t>
            </w:r>
          </w:p>
        </w:tc>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392B"/>
                <w:sz w:val="21"/>
                <w:szCs w:val="21"/>
              </w:rPr>
              <w:t xml:space="preserve">Step 5 — Payment methods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Multi-select: M-Pesa, Cash, Bank Transfer, Invoice, Card, Cheque. Store as user.payment_methods (JSON array). Invoice payers get elevated Cash Flow risk weight.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Payment methods stored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2</w:t>
            </w:r>
          </w:p>
        </w:tc>
      </w:tr>
      <w:tr>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bCs/>
                <w:color w:val="C0392B"/>
                <w:sz w:val="21"/>
                <w:szCs w:val="21"/>
              </w:rPr>
              <w:t xml:space="preserve">Step 6 — Biggest cost</w:t>
            </w:r>
          </w:p>
        </w:tc>
        <w:tc>
          <w:tcPr>
            <w:tcW w:type="dxa" w:w="36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6 options. Store as user.biggest_cost. Drives which market alerts are most prominent on dashboard.</w:t>
            </w:r>
          </w:p>
        </w:tc>
        <w:tc>
          <w:tcPr>
            <w:tcW w:type="dxa" w:w="21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Biggest cost stored</w:t>
            </w:r>
          </w:p>
        </w:tc>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392B"/>
                <w:sz w:val="21"/>
                <w:szCs w:val="21"/>
              </w:rPr>
              <w:t xml:space="preserve">Score calculation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On onboarding completion, calculate starting score using the algorithm in RISKILY_SME_Standard_Spec.docx Section Score Algorithm. Display on completion screen.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Starting score displayed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2</w:t>
            </w:r>
          </w:p>
        </w:tc>
      </w:tr>
    </w:tbl>
    <w:p>
      <w:pPr>
        <w:spacing w:after="140" w:before="0"/>
      </w:pPr>
    </w:p>
    <w:p>
      <w:pPr>
        <w:spacing w:after="120" w:before="320"/>
      </w:pPr>
      <w:r>
        <w:rPr>
          <w:rFonts w:ascii="Arial" w:cs="Arial" w:eastAsia="Arial" w:hAnsi="Arial"/>
          <w:b/>
          <w:bCs/>
          <w:color w:val="C0392B"/>
          <w:sz w:val="28"/>
          <w:szCs w:val="28"/>
        </w:rPr>
        <w:t xml:space="preserve">3.3 — SME Dashboard</w:t>
      </w:r>
    </w:p>
    <w:p>
      <w:pPr>
        <w:spacing w:after="90" w:before="60"/>
        <w:jc w:val="both"/>
      </w:pPr>
      <w:r>
        <w:rPr>
          <w:rFonts w:ascii="Arial" w:cs="Arial" w:eastAsia="Arial" w:hAnsi="Arial"/>
          <w:color w:val="0D0D14"/>
          <w:sz w:val="22"/>
          <w:szCs w:val="22"/>
        </w:rPr>
        <w:t xml:space="preserve">The SME dashboard is the primary daily interface. Use RISKILY_SME_Dashboard.html as the design and content reference. All data shown must be real and dynamic — not hardcoded.</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160"/>
        <w:gridCol w:w="1800"/>
      </w:tblGrid>
      <w:tr>
        <w:tc>
          <w:tcPr>
            <w:tcW w:type="dxa" w:w="18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ITEM</w:t>
            </w:r>
          </w:p>
        </w:tc>
        <w:tc>
          <w:tcPr>
            <w:tcW w:type="dxa" w:w="36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DESCRIPTION</w:t>
            </w:r>
          </w:p>
        </w:tc>
        <w:tc>
          <w:tcPr>
            <w:tcW w:type="dxa" w:w="216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DELIVERABLE</w:t>
            </w:r>
          </w:p>
        </w:tc>
        <w:tc>
          <w:tcPr>
            <w:tcW w:type="dxa" w:w="18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TIMELINE</w:t>
            </w:r>
          </w:p>
        </w:tc>
      </w:tr>
      <w:tr>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bCs/>
                <w:color w:val="C0392B"/>
                <w:sz w:val="21"/>
                <w:szCs w:val="21"/>
              </w:rPr>
              <w:t xml:space="preserve">Greeting</w:t>
            </w:r>
          </w:p>
        </w:tc>
        <w:tc>
          <w:tcPr>
            <w:tcW w:type="dxa" w:w="36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Personalised greeting using user.first_name and time of day. Subtitle: plain English summary of today's status.</w:t>
            </w:r>
          </w:p>
        </w:tc>
        <w:tc>
          <w:tcPr>
            <w:tcW w:type="dxa" w:w="21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Dynamic greeting</w:t>
            </w:r>
          </w:p>
        </w:tc>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392B"/>
                <w:sz w:val="21"/>
                <w:szCs w:val="21"/>
              </w:rPr>
              <w:t xml:space="preserve">Today's Action Banner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One plain-English action based on the highest urgency item across all modules. Rotates daily. Max 2 sentences.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Action banner functional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2</w:t>
            </w:r>
          </w:p>
        </w:tc>
      </w:tr>
      <w:tr>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bCs/>
                <w:color w:val="C0392B"/>
                <w:sz w:val="21"/>
                <w:szCs w:val="21"/>
              </w:rPr>
              <w:t xml:space="preserve">Health Score gauge</w:t>
            </w:r>
          </w:p>
        </w:tc>
        <w:tc>
          <w:tcPr>
            <w:tcW w:type="dxa" w:w="36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Animated circular gauge showing current score /100 and band label. Updates daily for Standard, weekly for Basic.</w:t>
            </w:r>
          </w:p>
        </w:tc>
        <w:tc>
          <w:tcPr>
            <w:tcW w:type="dxa" w:w="21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Score gauge live</w:t>
            </w:r>
          </w:p>
        </w:tc>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392B"/>
                <w:sz w:val="21"/>
                <w:szCs w:val="21"/>
              </w:rPr>
              <w:t xml:space="preserve">7 Module breakdown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All 7 modules listed with score, bar, and band badge. SME names and bands from language file. Click-through to module detail page.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Module list functional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3</w:t>
            </w:r>
          </w:p>
        </w:tc>
      </w:tr>
      <w:tr>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bCs/>
                <w:color w:val="C0392B"/>
                <w:sz w:val="21"/>
                <w:szCs w:val="21"/>
              </w:rPr>
              <w:t xml:space="preserve">Market data strip</w:t>
            </w:r>
          </w:p>
        </w:tc>
        <w:tc>
          <w:tcPr>
            <w:tcW w:type="dxa" w:w="36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Real-time or daily-updated strip: USDKES spot, Nairobi fuel price (per litre), CBK rate, unga price (2kg avg), next KRA deadline countdown. Each item with plain English impact label.</w:t>
            </w:r>
          </w:p>
        </w:tc>
        <w:tc>
          <w:tcPr>
            <w:tcW w:type="dxa" w:w="21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Market strip live</w:t>
            </w:r>
          </w:p>
        </w:tc>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392B"/>
                <w:sz w:val="21"/>
                <w:szCs w:val="21"/>
              </w:rPr>
              <w:t xml:space="preserve">Alert cards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Pull top 3 active alerts from alert engine. Show with severity colour, emoji, tag, title, body, and timestamp. Urgent alerts pinned at top.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Alert cards functional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3</w:t>
            </w:r>
          </w:p>
        </w:tc>
      </w:tr>
      <w:tr>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bCs/>
                <w:color w:val="C0392B"/>
                <w:sz w:val="21"/>
                <w:szCs w:val="21"/>
              </w:rPr>
              <w:t xml:space="preserve">Upcoming deadlines grid</w:t>
            </w:r>
          </w:p>
        </w:tc>
        <w:tc>
          <w:tcPr>
            <w:tcW w:type="dxa" w:w="36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Auto-generated from published regulatory notices. Show next 6 deadlines with days-remaining countdown and urgency colour.</w:t>
            </w:r>
          </w:p>
        </w:tc>
        <w:tc>
          <w:tcPr>
            <w:tcW w:type="dxa" w:w="21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Deadlines grid live</w:t>
            </w:r>
          </w:p>
        </w:tc>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3</w:t>
            </w:r>
          </w:p>
        </w:tc>
      </w:tr>
    </w:tbl>
    <w:p>
      <w:pPr>
        <w:spacing w:after="140" w:before="0"/>
      </w:pPr>
    </w:p>
    <w:p>
      <w:pPr>
        <w:spacing w:after="120" w:before="320"/>
      </w:pPr>
      <w:r>
        <w:rPr>
          <w:rFonts w:ascii="Arial" w:cs="Arial" w:eastAsia="Arial" w:hAnsi="Arial"/>
          <w:b/>
          <w:bCs/>
          <w:color w:val="C0392B"/>
          <w:sz w:val="28"/>
          <w:szCs w:val="28"/>
        </w:rPr>
        <w:t xml:space="preserve">3.4 — Alert System</w:t>
      </w:r>
    </w:p>
    <w:p>
      <w:pPr>
        <w:spacing w:after="90" w:before="60"/>
        <w:jc w:val="both"/>
      </w:pPr>
      <w:r>
        <w:rPr>
          <w:rFonts w:ascii="Arial" w:cs="Arial" w:eastAsia="Arial" w:hAnsi="Arial"/>
          <w:color w:val="0D0D14"/>
          <w:sz w:val="22"/>
          <w:szCs w:val="22"/>
        </w:rPr>
        <w:t xml:space="preserve">Two alert tiers: Basic users receive 3 alerts per month (highest priority only). Standard users receive unlimited alerts. Alerts are generated by the existing RISKILY alert engine — this task is about routing and display, not creating a new engine.</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160"/>
        <w:gridCol w:w="1800"/>
      </w:tblGrid>
      <w:tr>
        <w:tc>
          <w:tcPr>
            <w:tcW w:type="dxa" w:w="18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ITEM</w:t>
            </w:r>
          </w:p>
        </w:tc>
        <w:tc>
          <w:tcPr>
            <w:tcW w:type="dxa" w:w="36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DESCRIPTION</w:t>
            </w:r>
          </w:p>
        </w:tc>
        <w:tc>
          <w:tcPr>
            <w:tcW w:type="dxa" w:w="216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DELIVERABLE</w:t>
            </w:r>
          </w:p>
        </w:tc>
        <w:tc>
          <w:tcPr>
            <w:tcW w:type="dxa" w:w="18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TIMELINE</w:t>
            </w:r>
          </w:p>
        </w:tc>
      </w:tr>
      <w:tr>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bCs/>
                <w:color w:val="C0392B"/>
                <w:sz w:val="21"/>
                <w:szCs w:val="21"/>
              </w:rPr>
              <w:t xml:space="preserve">Alert routing</w:t>
            </w:r>
          </w:p>
        </w:tc>
        <w:tc>
          <w:tcPr>
            <w:tcW w:type="dxa" w:w="36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Check user.subscription_tier before sending alert. Basic: send only if monthly_alert_count &lt; 3 and alert.severity is URGENT or ACT NOW. Standard: send all.</w:t>
            </w:r>
          </w:p>
        </w:tc>
        <w:tc>
          <w:tcPr>
            <w:tcW w:type="dxa" w:w="21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Tier-based routing</w:t>
            </w:r>
          </w:p>
        </w:tc>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392B"/>
                <w:sz w:val="21"/>
                <w:szCs w:val="21"/>
              </w:rPr>
              <w:t xml:space="preserve">Alert display — dashboard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Show alert cards on dashboard. Urgent/red at top, then amber, then green. Each card: emoji, tag (colour-coded), title, body, timestamp.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Alert display functional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3</w:t>
            </w:r>
          </w:p>
        </w:tc>
      </w:tr>
      <w:tr>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bCs/>
                <w:color w:val="C0392B"/>
                <w:sz w:val="21"/>
                <w:szCs w:val="21"/>
              </w:rPr>
              <w:t xml:space="preserve">Alert counter — Basic</w:t>
            </w:r>
          </w:p>
        </w:tc>
        <w:tc>
          <w:tcPr>
            <w:tcW w:type="dxa" w:w="36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Track monthly_alert_count per user. Reset on 1st of month. Show 'X of 3 alerts used this month' on Basic dashboard.</w:t>
            </w:r>
          </w:p>
        </w:tc>
        <w:tc>
          <w:tcPr>
            <w:tcW w:type="dxa" w:w="21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Counter working</w:t>
            </w:r>
          </w:p>
        </w:tc>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392B"/>
                <w:sz w:val="21"/>
                <w:szCs w:val="21"/>
              </w:rPr>
              <w:t xml:space="preserve">Upgrade trigger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When Basic user would receive their 4th alert: do not send it. Instead show upgrade prompt in the alert card slot. Message per RISKILY_SME_Standard_Spec.docx Section 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Upgrade trigger firing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4</w:t>
            </w:r>
          </w:p>
        </w:tc>
      </w:tr>
    </w:tbl>
    <w:p>
      <w:pPr>
        <w:spacing w:after="140" w:before="0"/>
      </w:pPr>
    </w:p>
    <w:p>
      <w:pPr>
        <w:spacing w:after="120" w:before="320"/>
      </w:pPr>
      <w:r>
        <w:rPr>
          <w:rFonts w:ascii="Arial" w:cs="Arial" w:eastAsia="Arial" w:hAnsi="Arial"/>
          <w:b/>
          <w:bCs/>
          <w:color w:val="C0392B"/>
          <w:sz w:val="28"/>
          <w:szCs w:val="28"/>
        </w:rPr>
        <w:t xml:space="preserve">3.5 — Netlify Landing Page Integration</w:t>
      </w:r>
    </w:p>
    <w:p>
      <w:pPr>
        <w:spacing w:after="90" w:before="60"/>
        <w:jc w:val="both"/>
      </w:pPr>
      <w:r>
        <w:rPr>
          <w:rFonts w:ascii="Arial" w:cs="Arial" w:eastAsia="Arial" w:hAnsi="Arial"/>
          <w:color w:val="0D0D14"/>
          <w:sz w:val="22"/>
          <w:szCs w:val="22"/>
        </w:rPr>
        <w:t xml:space="preserve">The static landing page (index.html from riskily-sme-netlify.zip) is already deployed on Netlify. The sign-up CTA buttons on the landing page must point to the real onboarding flow on the RISKILY platform. Update the href values accordingly.</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160"/>
        <w:gridCol w:w="1800"/>
      </w:tblGrid>
      <w:tr>
        <w:tc>
          <w:tcPr>
            <w:tcW w:type="dxa" w:w="18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ITEM</w:t>
            </w:r>
          </w:p>
        </w:tc>
        <w:tc>
          <w:tcPr>
            <w:tcW w:type="dxa" w:w="36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DESCRIPTION</w:t>
            </w:r>
          </w:p>
        </w:tc>
        <w:tc>
          <w:tcPr>
            <w:tcW w:type="dxa" w:w="216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DELIVERABLE</w:t>
            </w:r>
          </w:p>
        </w:tc>
        <w:tc>
          <w:tcPr>
            <w:tcW w:type="dxa" w:w="18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TIMELINE</w:t>
            </w:r>
          </w:p>
        </w:tc>
      </w:tr>
      <w:tr>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bCs/>
                <w:color w:val="C0392B"/>
                <w:sz w:val="21"/>
                <w:szCs w:val="21"/>
              </w:rPr>
              <w:t xml:space="preserve">CTA link update</w:t>
            </w:r>
          </w:p>
        </w:tc>
        <w:tc>
          <w:tcPr>
            <w:tcW w:type="dxa" w:w="36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Update all 'Get Free Score' and 'Start Free' CTA links on index.html to point to the actual onboarding URL on app.riskily.io (or sme.riskily.io).</w:t>
            </w:r>
          </w:p>
        </w:tc>
        <w:tc>
          <w:tcPr>
            <w:tcW w:type="dxa" w:w="21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Landing page CTAs live</w:t>
            </w:r>
          </w:p>
        </w:tc>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392B"/>
                <w:sz w:val="21"/>
                <w:szCs w:val="21"/>
              </w:rPr>
              <w:t xml:space="preserve">UTM tracking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Add UTM parameters to landing page CTAs: utm_source=netlify&amp;utm_medium=landing&amp;utm_campaign=sme_launch. Pass through to user record on sign-up.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UTM tracking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2</w:t>
            </w:r>
          </w:p>
        </w:tc>
      </w:tr>
      <w:tr>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bCs/>
                <w:color w:val="C0392B"/>
                <w:sz w:val="21"/>
                <w:szCs w:val="21"/>
              </w:rPr>
              <w:t xml:space="preserve">Domain setup</w:t>
            </w:r>
          </w:p>
        </w:tc>
        <w:tc>
          <w:tcPr>
            <w:tcW w:type="dxa" w:w="36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Point sme.riskily.io or riskily.africa to the Netlify deployment. Configure SSL. Test on mobile.</w:t>
            </w:r>
          </w:p>
        </w:tc>
        <w:tc>
          <w:tcPr>
            <w:tcW w:type="dxa" w:w="21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Custom domain live</w:t>
            </w:r>
          </w:p>
        </w:tc>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1</w:t>
            </w:r>
          </w:p>
        </w:tc>
      </w:tr>
    </w:tbl>
    <w:p>
      <w:pPr>
        <w:spacing w:after="280" w:before="0"/>
      </w:pPr>
    </w:p>
    <w:p>
      <w:r>
        <w:br w:type="page"/>
      </w:r>
    </w:p>
    <w:p>
      <w:pPr>
        <w:pBdr>
          <w:bottom w:val="single" w:color="C0392B" w:sz="10" w:space="4"/>
        </w:pBdr>
        <w:spacing w:after="160" w:before="400"/>
      </w:pPr>
      <w:r>
        <w:rPr>
          <w:rFonts w:ascii="Arial" w:cs="Arial" w:eastAsia="Arial" w:hAnsi="Arial"/>
          <w:b/>
          <w:bCs/>
          <w:color w:val="0D0D14"/>
          <w:sz w:val="40"/>
          <w:szCs w:val="40"/>
        </w:rPr>
        <w:t xml:space="preserve">4. Phase 2 — Conversion Features (Weeks 5–8)</w:t>
      </w:r>
    </w:p>
    <w:p>
      <w:pPr>
        <w:spacing w:after="90" w:before="60"/>
        <w:jc w:val="both"/>
      </w:pPr>
      <w:r>
        <w:rPr>
          <w:rFonts w:ascii="Arial" w:cs="Arial" w:eastAsia="Arial" w:hAnsi="Arial"/>
          <w:color w:val="0D0D14"/>
          <w:sz w:val="22"/>
          <w:szCs w:val="22"/>
        </w:rPr>
        <w:t xml:space="preserve">Phase 2 adds the features that convert free Basic users to paid Standard subscribers. These are the three highest-conversion features identified in the product specification. Build in the order listed — Monthly Report first, WhatsApp second, Tracker third.</w:t>
      </w:r>
    </w:p>
    <w:p>
      <w:pPr>
        <w:spacing w:after="140" w:before="0"/>
      </w:pPr>
    </w:p>
    <w:p>
      <w:pPr>
        <w:spacing w:after="120" w:before="320"/>
      </w:pPr>
      <w:r>
        <w:rPr>
          <w:rFonts w:ascii="Arial" w:cs="Arial" w:eastAsia="Arial" w:hAnsi="Arial"/>
          <w:b/>
          <w:bCs/>
          <w:color w:val="C0392B"/>
          <w:sz w:val="28"/>
          <w:szCs w:val="28"/>
        </w:rPr>
        <w:t xml:space="preserve">4.1 — Monthly Risk Report (PDF)</w:t>
      </w:r>
    </w:p>
    <w:p>
      <w:pPr>
        <w:spacing w:after="90" w:before="60"/>
        <w:jc w:val="both"/>
      </w:pPr>
      <w:r>
        <w:rPr>
          <w:rFonts w:ascii="Arial" w:cs="Arial" w:eastAsia="Arial" w:hAnsi="Arial"/>
          <w:color w:val="0D0D14"/>
          <w:sz w:val="22"/>
          <w:szCs w:val="22"/>
        </w:rPr>
        <w:t xml:space="preserve">Auto-generated on the 1st of each month for all Standard subscribers. One-page PDF. Professional, branded, shareable with the user's bank or accountant. This is the single most powerful conversion driver for the Standard tier.</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1A6A2A" w:val="clear"/>
            <w:tcMar>
              <w:top w:type="dxa" w:w="80"/>
              <w:left w:type="dxa" w:w="60"/>
              <w:bottom w:type="dxa" w:w="80"/>
              <w:right w:type="dxa" w:w="60"/>
            </w:tcMar>
          </w:tcPr>
          <w:p/>
        </w:tc>
        <w:tc>
          <w:tcPr>
            <w:tcW w:type="dxa" w:w="9000"/>
            <w:tcBorders>
              <w:top w:val="none" w:color="FFFFFF" w:sz="0"/>
              <w:left w:val="none" w:color="FFFFFF" w:sz="0"/>
              <w:bottom w:val="none" w:color="FFFFFF" w:sz="0"/>
              <w:right w:val="none" w:color="FFFFFF" w:sz="0"/>
            </w:tcBorders>
            <w:shd w:fill="E8F4E8" w:val="clear"/>
            <w:tcMar>
              <w:top w:type="dxa" w:w="100"/>
              <w:left w:type="dxa" w:w="160"/>
              <w:bottom w:type="dxa" w:w="100"/>
              <w:right w:type="dxa" w:w="160"/>
            </w:tcMar>
          </w:tcPr>
          <w:p>
            <w:pPr>
              <w:spacing w:after="60" w:before="0"/>
            </w:pPr>
            <w:r>
              <w:rPr>
                <w:rFonts w:ascii="Arial" w:cs="Arial" w:eastAsia="Arial" w:hAnsi="Arial"/>
                <w:b/>
                <w:bCs/>
                <w:color w:val="1A6A2A"/>
                <w:sz w:val="18"/>
                <w:szCs w:val="18"/>
              </w:rPr>
              <w:t xml:space="preserve">Why This Converts</w:t>
            </w:r>
          </w:p>
          <w:p>
            <w:pPr>
              <w:spacing w:after="0" w:before="0"/>
            </w:pPr>
            <w:r>
              <w:rPr>
                <w:rFonts w:ascii="Arial" w:cs="Arial" w:eastAsia="Arial" w:hAnsi="Arial"/>
                <w:color w:val="0D0D14"/>
                <w:sz w:val="22"/>
                <w:szCs w:val="22"/>
              </w:rPr>
              <w:t xml:space="preserve">A bank relationship manager seeing a RISKILY Business Health Report from an SME client immediately trusts that client more. The SME owner who has this report walks into the bank with data — not just a handshake. That experience is worth KES 1,500/month to the right client.</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160"/>
        <w:gridCol w:w="1800"/>
      </w:tblGrid>
      <w:tr>
        <w:tc>
          <w:tcPr>
            <w:tcW w:type="dxa" w:w="18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ITEM</w:t>
            </w:r>
          </w:p>
        </w:tc>
        <w:tc>
          <w:tcPr>
            <w:tcW w:type="dxa" w:w="36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DESCRIPTION</w:t>
            </w:r>
          </w:p>
        </w:tc>
        <w:tc>
          <w:tcPr>
            <w:tcW w:type="dxa" w:w="216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DELIVERABLE</w:t>
            </w:r>
          </w:p>
        </w:tc>
        <w:tc>
          <w:tcPr>
            <w:tcW w:type="dxa" w:w="18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TIMELINE</w:t>
            </w:r>
          </w:p>
        </w:tc>
      </w:tr>
      <w:tr>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bCs/>
                <w:color w:val="C0392B"/>
                <w:sz w:val="21"/>
                <w:szCs w:val="21"/>
              </w:rPr>
              <w:t xml:space="preserve">Report generation</w:t>
            </w:r>
          </w:p>
        </w:tc>
        <w:tc>
          <w:tcPr>
            <w:tcW w:type="dxa" w:w="36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On 1st of each month at 06:00 EAT, generate PDF report for all active Standard subscribers. Use ReportLab (Python) or Puppeteer (Node) to render. Template: RISKILY header, business name, date, health score gauge, top 3 risk flags with one action each, market snapshot.</w:t>
            </w:r>
          </w:p>
        </w:tc>
        <w:tc>
          <w:tcPr>
            <w:tcW w:type="dxa" w:w="21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Monthly report generated</w:t>
            </w:r>
          </w:p>
        </w:tc>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392B"/>
                <w:sz w:val="21"/>
                <w:szCs w:val="21"/>
              </w:rPr>
              <w:t xml:space="preserve">Download button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Add 'Download My Report' button to SME dashboard. Available to Standard subscribers only. Shows preview of locked report to Basic users with upgrade prompt.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Download functional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5</w:t>
            </w:r>
          </w:p>
        </w:tc>
      </w:tr>
      <w:tr>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bCs/>
                <w:color w:val="C0392B"/>
                <w:sz w:val="21"/>
                <w:szCs w:val="21"/>
              </w:rPr>
              <w:t xml:space="preserve">Shareable link</w:t>
            </w:r>
          </w:p>
        </w:tc>
        <w:tc>
          <w:tcPr>
            <w:tcW w:type="dxa" w:w="36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Generate a 30-day expiry shareable link per report. User can send to bank manager or accountant. Link opens read-only HTML view of the report.</w:t>
            </w:r>
          </w:p>
        </w:tc>
        <w:tc>
          <w:tcPr>
            <w:tcW w:type="dxa" w:w="21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Shareable link working</w:t>
            </w:r>
          </w:p>
        </w:tc>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392B"/>
                <w:sz w:val="21"/>
                <w:szCs w:val="21"/>
              </w:rPr>
              <w:t xml:space="preserve">Report for Basic — locked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Basic users see a blurred preview of their report with overlay: 'Upgrade to Standard to download your Business Health Report and share it with your bank.'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Locked preview functional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6</w:t>
            </w:r>
          </w:p>
        </w:tc>
      </w:tr>
    </w:tbl>
    <w:p>
      <w:pPr>
        <w:spacing w:after="140" w:before="0"/>
      </w:pPr>
    </w:p>
    <w:p>
      <w:pPr>
        <w:spacing w:after="120" w:before="320"/>
      </w:pPr>
      <w:r>
        <w:rPr>
          <w:rFonts w:ascii="Arial" w:cs="Arial" w:eastAsia="Arial" w:hAnsi="Arial"/>
          <w:b/>
          <w:bCs/>
          <w:color w:val="C0392B"/>
          <w:sz w:val="28"/>
          <w:szCs w:val="28"/>
        </w:rPr>
        <w:t xml:space="preserve">4.2 — WhatsApp Alert Integration</w:t>
      </w:r>
    </w:p>
    <w:p>
      <w:pPr>
        <w:spacing w:after="90" w:before="60"/>
        <w:jc w:val="both"/>
      </w:pPr>
      <w:r>
        <w:rPr>
          <w:rFonts w:ascii="Arial" w:cs="Arial" w:eastAsia="Arial" w:hAnsi="Arial"/>
          <w:color w:val="0D0D14"/>
          <w:sz w:val="22"/>
          <w:szCs w:val="22"/>
        </w:rPr>
        <w:t xml:space="preserve">Kenya runs on WhatsApp. Once a user receives their first WhatsApp alert from RISKILY, churn drops significantly — they associate the platform with their phone, not just a browser tab. Use WhatsApp Business API via Twilio or 360dialog.</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160"/>
        <w:gridCol w:w="1800"/>
      </w:tblGrid>
      <w:tr>
        <w:tc>
          <w:tcPr>
            <w:tcW w:type="dxa" w:w="18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ITEM</w:t>
            </w:r>
          </w:p>
        </w:tc>
        <w:tc>
          <w:tcPr>
            <w:tcW w:type="dxa" w:w="36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DESCRIPTION</w:t>
            </w:r>
          </w:p>
        </w:tc>
        <w:tc>
          <w:tcPr>
            <w:tcW w:type="dxa" w:w="216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DELIVERABLE</w:t>
            </w:r>
          </w:p>
        </w:tc>
        <w:tc>
          <w:tcPr>
            <w:tcW w:type="dxa" w:w="18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TIMELINE</w:t>
            </w:r>
          </w:p>
        </w:tc>
      </w:tr>
      <w:tr>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bCs/>
                <w:color w:val="C0392B"/>
                <w:sz w:val="21"/>
                <w:szCs w:val="21"/>
              </w:rPr>
              <w:t xml:space="preserve">WhatsApp opt-in</w:t>
            </w:r>
          </w:p>
        </w:tc>
        <w:tc>
          <w:tcPr>
            <w:tcW w:type="dxa" w:w="36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Add WhatsApp number field to user profile (Standard tier only). Verify with OTP on first save. Store as user.whatsapp_number.</w:t>
            </w:r>
          </w:p>
        </w:tc>
        <w:tc>
          <w:tcPr>
            <w:tcW w:type="dxa" w:w="21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OTP verification working</w:t>
            </w:r>
          </w:p>
        </w:tc>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392B"/>
                <w:sz w:val="21"/>
                <w:szCs w:val="21"/>
              </w:rPr>
              <w:t xml:space="preserve">Alert routing to WhatsApp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For Standard users with verified WhatsApp number: route all ACT NOW and URGENT alerts to WhatsApp simultaneously with in-app display. WATCH alerts: in-app only.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WhatsApp alerts firing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6</w:t>
            </w:r>
          </w:p>
        </w:tc>
      </w:tr>
      <w:tr>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bCs/>
                <w:color w:val="C0392B"/>
                <w:sz w:val="21"/>
                <w:szCs w:val="21"/>
              </w:rPr>
              <w:t xml:space="preserve">Deadline reminders</w:t>
            </w:r>
          </w:p>
        </w:tc>
        <w:tc>
          <w:tcPr>
            <w:tcW w:type="dxa" w:w="36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Fire WhatsApp reminder at 7 days before deadline and 1 day before deadline. Template: emoji + deadline name + days remaining + one action. Keep under 160 characters.</w:t>
            </w:r>
          </w:p>
        </w:tc>
        <w:tc>
          <w:tcPr>
            <w:tcW w:type="dxa" w:w="21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Deadline reminders on WhatsApp</w:t>
            </w:r>
          </w:p>
        </w:tc>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392B"/>
                <w:sz w:val="21"/>
                <w:szCs w:val="21"/>
              </w:rPr>
              <w:t xml:space="preserve">Market movement alerts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Fire WhatsApp alert when USDKES moves more than 2% in 24 hours, or fuel price changes by KES 3+. Message includes plain English impact statement for user's business type.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Market alerts on WhatsApp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7</w:t>
            </w:r>
          </w:p>
        </w:tc>
      </w:tr>
      <w:tr>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bCs/>
                <w:color w:val="C0392B"/>
                <w:sz w:val="21"/>
                <w:szCs w:val="21"/>
              </w:rPr>
              <w:t xml:space="preserve">Opt-out handling</w:t>
            </w:r>
          </w:p>
        </w:tc>
        <w:tc>
          <w:tcPr>
            <w:tcW w:type="dxa" w:w="36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User can reply STOP to any WhatsApp message to pause alerts. Store as user.whatsapp_paused = true. Resume from Settings.</w:t>
            </w:r>
          </w:p>
        </w:tc>
        <w:tc>
          <w:tcPr>
            <w:tcW w:type="dxa" w:w="21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Opt-out working</w:t>
            </w:r>
          </w:p>
        </w:tc>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392B"/>
                <w:sz w:val="21"/>
                <w:szCs w:val="21"/>
              </w:rPr>
              <w:t xml:space="preserve">Message templates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All WhatsApp message templates in both English and Swahili per riskily_lang_sw.js section whatsapp. Use user.language to select template.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Bilingual templates live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7</w:t>
            </w:r>
          </w:p>
        </w:tc>
      </w:tr>
    </w:tbl>
    <w:p>
      <w:pPr>
        <w:spacing w:after="140" w:before="0"/>
      </w:pPr>
    </w:p>
    <w:p>
      <w:pPr>
        <w:spacing w:after="120" w:before="320"/>
      </w:pPr>
      <w:r>
        <w:rPr>
          <w:rFonts w:ascii="Arial" w:cs="Arial" w:eastAsia="Arial" w:hAnsi="Arial"/>
          <w:b/>
          <w:bCs/>
          <w:color w:val="C0392B"/>
          <w:sz w:val="28"/>
          <w:szCs w:val="28"/>
        </w:rPr>
        <w:t xml:space="preserve">4.3 — Customer &amp; Supplier Tracker</w:t>
      </w:r>
    </w:p>
    <w:p>
      <w:pPr>
        <w:spacing w:after="90" w:before="60"/>
        <w:jc w:val="both"/>
      </w:pPr>
      <w:r>
        <w:rPr>
          <w:rFonts w:ascii="Arial" w:cs="Arial" w:eastAsia="Arial" w:hAnsi="Arial"/>
          <w:color w:val="0D0D14"/>
          <w:sz w:val="22"/>
          <w:szCs w:val="22"/>
        </w:rPr>
        <w:t xml:space="preserve">The SME owner enters their top customers and what they owe. RISKILY flags overdue accounts in plain English and tells the owner exactly what to do. No credit bureau integration required at Phase 2 — user-entered data only.</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160"/>
        <w:gridCol w:w="1800"/>
      </w:tblGrid>
      <w:tr>
        <w:tc>
          <w:tcPr>
            <w:tcW w:type="dxa" w:w="18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ITEM</w:t>
            </w:r>
          </w:p>
        </w:tc>
        <w:tc>
          <w:tcPr>
            <w:tcW w:type="dxa" w:w="36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DESCRIPTION</w:t>
            </w:r>
          </w:p>
        </w:tc>
        <w:tc>
          <w:tcPr>
            <w:tcW w:type="dxa" w:w="216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DELIVERABLE</w:t>
            </w:r>
          </w:p>
        </w:tc>
        <w:tc>
          <w:tcPr>
            <w:tcW w:type="dxa" w:w="18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TIMELINE</w:t>
            </w:r>
          </w:p>
        </w:tc>
      </w:tr>
      <w:tr>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bCs/>
                <w:color w:val="C0392B"/>
                <w:sz w:val="21"/>
                <w:szCs w:val="21"/>
              </w:rPr>
              <w:t xml:space="preserve">Data entry UI</w:t>
            </w:r>
          </w:p>
        </w:tc>
        <w:tc>
          <w:tcPr>
            <w:tcW w:type="dxa" w:w="36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Form: customer/supplier name, amount owed (KES), invoice date, agreed payment date. Maximum 10 entries per user at Standard tier. Shown as a list on the dashboard.</w:t>
            </w:r>
          </w:p>
        </w:tc>
        <w:tc>
          <w:tcPr>
            <w:tcW w:type="dxa" w:w="21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Entry form working</w:t>
            </w:r>
          </w:p>
        </w:tc>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392B"/>
                <w:sz w:val="21"/>
                <w:szCs w:val="21"/>
              </w:rPr>
              <w:t xml:space="preserve">Overdue calculation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Daily job: for each entry, calculate days_overdue = today - due_date. Flag as: on_time (0 days), yellow (15+ days), red (30+ days).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Overdue calculation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6</w:t>
            </w:r>
          </w:p>
        </w:tc>
      </w:tr>
      <w:tr>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bCs/>
                <w:color w:val="C0392B"/>
                <w:sz w:val="21"/>
                <w:szCs w:val="21"/>
              </w:rPr>
              <w:t xml:space="preserve">Plain English output</w:t>
            </w:r>
          </w:p>
        </w:tc>
        <w:tc>
          <w:tcPr>
            <w:tcW w:type="dxa" w:w="36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Yellow flag output (English): '{name} owes you KES {amount} and is {days} days late. Call them today.' Swahili: per riskily_lang_sw.js section tracker.</w:t>
            </w:r>
          </w:p>
        </w:tc>
        <w:tc>
          <w:tcPr>
            <w:tcW w:type="dxa" w:w="21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Plain English output</w:t>
            </w:r>
          </w:p>
        </w:tc>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392B"/>
                <w:sz w:val="21"/>
                <w:szCs w:val="21"/>
              </w:rPr>
              <w:t xml:space="preserve">Dashboard integration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Show top 3 overdue items on main dashboard under Customer &amp; Supplier Risk module. Red flags shown as alert cards. Module score adjusts based on total overdue as % of entries.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Dashboard integration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7</w:t>
            </w:r>
          </w:p>
        </w:tc>
      </w:tr>
      <w:tr>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bCs/>
                <w:color w:val="C0392B"/>
                <w:sz w:val="21"/>
                <w:szCs w:val="21"/>
              </w:rPr>
              <w:t xml:space="preserve">Cash flow impact</w:t>
            </w:r>
          </w:p>
        </w:tc>
        <w:tc>
          <w:tcPr>
            <w:tcW w:type="dxa" w:w="36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Calculate total receivables at risk = sum of all overdue amounts. Show on Cash Flow Risk module: 'KES {total} in overdue receivables — {pct}% of your expected monthly income.'</w:t>
            </w:r>
          </w:p>
        </w:tc>
        <w:tc>
          <w:tcPr>
            <w:tcW w:type="dxa" w:w="21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Cash flow impact shown</w:t>
            </w:r>
          </w:p>
        </w:tc>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8</w:t>
            </w:r>
          </w:p>
        </w:tc>
      </w:tr>
    </w:tbl>
    <w:p>
      <w:pPr>
        <w:spacing w:after="140" w:before="0"/>
      </w:pPr>
    </w:p>
    <w:p>
      <w:pPr>
        <w:spacing w:after="120" w:before="320"/>
      </w:pPr>
      <w:r>
        <w:rPr>
          <w:rFonts w:ascii="Arial" w:cs="Arial" w:eastAsia="Arial" w:hAnsi="Arial"/>
          <w:b/>
          <w:bCs/>
          <w:color w:val="C0392B"/>
          <w:sz w:val="28"/>
          <w:szCs w:val="28"/>
        </w:rPr>
        <w:t xml:space="preserve">4.4 — What-If Calculator</w:t>
      </w:r>
    </w:p>
    <w:p>
      <w:pPr>
        <w:spacing w:after="90" w:before="60"/>
        <w:jc w:val="both"/>
      </w:pPr>
      <w:r>
        <w:rPr>
          <w:rFonts w:ascii="Arial" w:cs="Arial" w:eastAsia="Arial" w:hAnsi="Arial"/>
          <w:color w:val="0D0D14"/>
          <w:sz w:val="22"/>
          <w:szCs w:val="22"/>
        </w:rPr>
        <w:t xml:space="preserve">A simple calculator already prototyped in RISKILY_SME_Dashboard.html. The user inputs a hypothetical USDKES rate and their monthly import cost — RISKILY calculates the KES impact. Standard tier only.</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160"/>
        <w:gridCol w:w="1800"/>
      </w:tblGrid>
      <w:tr>
        <w:tc>
          <w:tcPr>
            <w:tcW w:type="dxa" w:w="18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ITEM</w:t>
            </w:r>
          </w:p>
        </w:tc>
        <w:tc>
          <w:tcPr>
            <w:tcW w:type="dxa" w:w="36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DESCRIPTION</w:t>
            </w:r>
          </w:p>
        </w:tc>
        <w:tc>
          <w:tcPr>
            <w:tcW w:type="dxa" w:w="216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DELIVERABLE</w:t>
            </w:r>
          </w:p>
        </w:tc>
        <w:tc>
          <w:tcPr>
            <w:tcW w:type="dxa" w:w="18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TIMELINE</w:t>
            </w:r>
          </w:p>
        </w:tc>
      </w:tr>
      <w:tr>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bCs/>
                <w:color w:val="C0392B"/>
                <w:sz w:val="21"/>
                <w:szCs w:val="21"/>
              </w:rPr>
              <w:t xml:space="preserve">Calculator UI</w:t>
            </w:r>
          </w:p>
        </w:tc>
        <w:tc>
          <w:tcPr>
            <w:tcW w:type="dxa" w:w="36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Input: target USDKES rate + user's monthly import cost (KES). Output: new monthly cost, KES difference, percentage change vs today's rate. Current rate pulled live from the market data feed.</w:t>
            </w:r>
          </w:p>
        </w:tc>
        <w:tc>
          <w:tcPr>
            <w:tcW w:type="dxa" w:w="21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Calculator functional</w:t>
            </w:r>
          </w:p>
        </w:tc>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392B"/>
                <w:sz w:val="21"/>
                <w:szCs w:val="21"/>
              </w:rPr>
              <w:t xml:space="preserve">Upgrade lock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Basic users see the calculator with input fields greyed out and an overlay: 'Upgrade to Standard to use the What-If Calculator and stress-test your business.'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Upgrade lock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5</w:t>
            </w:r>
          </w:p>
        </w:tc>
      </w:tr>
      <w:tr>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bCs/>
                <w:color w:val="C0392B"/>
                <w:sz w:val="21"/>
                <w:szCs w:val="21"/>
              </w:rPr>
              <w:t xml:space="preserve">Scenario save</w:t>
            </w:r>
          </w:p>
        </w:tc>
        <w:tc>
          <w:tcPr>
            <w:tcW w:type="dxa" w:w="36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Standard users can save up to 3 scenarios. Saved scenarios shown below the calculator. Each scenario shows the rate tested and the result.</w:t>
            </w:r>
          </w:p>
        </w:tc>
        <w:tc>
          <w:tcPr>
            <w:tcW w:type="dxa" w:w="21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Scenario save</w:t>
            </w:r>
          </w:p>
        </w:tc>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6</w:t>
            </w:r>
          </w:p>
        </w:tc>
      </w:tr>
    </w:tbl>
    <w:p>
      <w:pPr>
        <w:spacing w:after="280" w:before="0"/>
      </w:pPr>
    </w:p>
    <w:p>
      <w:r>
        <w:br w:type="page"/>
      </w:r>
    </w:p>
    <w:p>
      <w:pPr>
        <w:pBdr>
          <w:bottom w:val="single" w:color="C0392B" w:sz="10" w:space="4"/>
        </w:pBdr>
        <w:spacing w:after="160" w:before="400"/>
      </w:pPr>
      <w:r>
        <w:rPr>
          <w:rFonts w:ascii="Arial" w:cs="Arial" w:eastAsia="Arial" w:hAnsi="Arial"/>
          <w:b/>
          <w:bCs/>
          <w:color w:val="0D0D14"/>
          <w:sz w:val="40"/>
          <w:szCs w:val="40"/>
        </w:rPr>
        <w:t xml:space="preserve">5. Phase 2 — FX Partner Rate Display</w:t>
      </w:r>
    </w:p>
    <w:p>
      <w:pPr>
        <w:spacing w:after="90" w:before="60"/>
        <w:jc w:val="both"/>
      </w:pPr>
      <w:r>
        <w:rPr>
          <w:rFonts w:ascii="Arial" w:cs="Arial" w:eastAsia="Arial" w:hAnsi="Arial"/>
          <w:color w:val="0D0D14"/>
          <w:sz w:val="22"/>
          <w:szCs w:val="22"/>
        </w:rPr>
        <w:t xml:space="preserve">When a user's Dollar &amp; Currency Risk module reaches ACT NOW or URGENT, RISKILY surfaces live FX rates from payment partners inside the dashboard. The user can click through to the partner to make a transfer. RISKILY earns a referral fee per transaction.</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C0392B" w:val="clear"/>
            <w:tcMar>
              <w:top w:type="dxa" w:w="80"/>
              <w:left w:type="dxa" w:w="60"/>
              <w:bottom w:type="dxa" w:w="80"/>
              <w:right w:type="dxa" w:w="60"/>
            </w:tcMar>
          </w:tcPr>
          <w:p/>
        </w:tc>
        <w:tc>
          <w:tcPr>
            <w:tcW w:type="dxa" w:w="9000"/>
            <w:tcBorders>
              <w:top w:val="none" w:color="FFFFFF" w:sz="0"/>
              <w:left w:val="none" w:color="FFFFFF" w:sz="0"/>
              <w:bottom w:val="none" w:color="FFFFFF" w:sz="0"/>
              <w:right w:val="none" w:color="FFFFFF" w:sz="0"/>
            </w:tcBorders>
            <w:shd w:fill="FFF0F0" w:val="clear"/>
            <w:tcMar>
              <w:top w:type="dxa" w:w="100"/>
              <w:left w:type="dxa" w:w="160"/>
              <w:bottom w:type="dxa" w:w="100"/>
              <w:right w:type="dxa" w:w="160"/>
            </w:tcMar>
          </w:tcPr>
          <w:p>
            <w:pPr>
              <w:spacing w:after="60" w:before="0"/>
            </w:pPr>
            <w:r>
              <w:rPr>
                <w:rFonts w:ascii="Arial" w:cs="Arial" w:eastAsia="Arial" w:hAnsi="Arial"/>
                <w:b/>
                <w:bCs/>
                <w:color w:val="C0392B"/>
                <w:sz w:val="18"/>
                <w:szCs w:val="18"/>
              </w:rPr>
              <w:t xml:space="preserve">Commercial Context</w:t>
            </w:r>
          </w:p>
          <w:p>
            <w:pPr>
              <w:spacing w:after="0" w:before="0"/>
            </w:pPr>
            <w:r>
              <w:rPr>
                <w:rFonts w:ascii="Arial" w:cs="Arial" w:eastAsia="Arial" w:hAnsi="Arial"/>
                <w:color w:val="0D0D14"/>
                <w:sz w:val="22"/>
                <w:szCs w:val="22"/>
              </w:rPr>
              <w:t xml:space="preserve">This is not advertising — it is a solution delivered at the moment of maximum user intent. An importer whose dashboard is showing CRITICAL FX risk is 10x more likely to convert on a partner rate than a cold website visitor. That conversion premium is what we sell to partners.</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160"/>
        <w:gridCol w:w="1800"/>
      </w:tblGrid>
      <w:tr>
        <w:tc>
          <w:tcPr>
            <w:tcW w:type="dxa" w:w="18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ITEM</w:t>
            </w:r>
          </w:p>
        </w:tc>
        <w:tc>
          <w:tcPr>
            <w:tcW w:type="dxa" w:w="36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DESCRIPTION</w:t>
            </w:r>
          </w:p>
        </w:tc>
        <w:tc>
          <w:tcPr>
            <w:tcW w:type="dxa" w:w="216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DELIVERABLE</w:t>
            </w:r>
          </w:p>
        </w:tc>
        <w:tc>
          <w:tcPr>
            <w:tcW w:type="dxa" w:w="18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TIMELINE</w:t>
            </w:r>
          </w:p>
        </w:tc>
      </w:tr>
      <w:tr>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bCs/>
                <w:color w:val="C0392B"/>
                <w:sz w:val="21"/>
                <w:szCs w:val="21"/>
              </w:rPr>
              <w:t xml:space="preserve">Rate display component</w:t>
            </w:r>
          </w:p>
        </w:tc>
        <w:tc>
          <w:tcPr>
            <w:tcW w:type="dxa" w:w="36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When FX Risk module = ACT NOW or URGENT: show a 'Best rates today' card below the module. Display 3 partner rates: partner name, buy rate (USDKES), action button. Rates updated daily or via API.</w:t>
            </w:r>
          </w:p>
        </w:tc>
        <w:tc>
          <w:tcPr>
            <w:tcW w:type="dxa" w:w="21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Rate card shown</w:t>
            </w:r>
          </w:p>
        </w:tc>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392B"/>
                <w:sz w:val="21"/>
                <w:szCs w:val="21"/>
              </w:rPr>
              <w:t xml:space="preserve">Phase 1 — manual rates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Initially, rates entered manually via admin panel by Boney. Update daily. No API integration required at this stage.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Manual rate entry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5</w:t>
            </w:r>
          </w:p>
        </w:tc>
      </w:tr>
      <w:tr>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bCs/>
                <w:color w:val="C0392B"/>
                <w:sz w:val="21"/>
                <w:szCs w:val="21"/>
              </w:rPr>
              <w:t xml:space="preserve">Phase 2 — API rates</w:t>
            </w:r>
          </w:p>
        </w:tc>
        <w:tc>
          <w:tcPr>
            <w:tcW w:type="dxa" w:w="36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Integrate one partner API (Nala or Flutterwave preferred) to pull live rates automatically. Show 'Last updated: [time]' next to rates.</w:t>
            </w:r>
          </w:p>
        </w:tc>
        <w:tc>
          <w:tcPr>
            <w:tcW w:type="dxa" w:w="21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API rates live</w:t>
            </w:r>
          </w:p>
        </w:tc>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392B"/>
                <w:sz w:val="21"/>
                <w:szCs w:val="21"/>
              </w:rPr>
              <w:t xml:space="preserve">Click tracking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Track clicks on each partner rate card: user_id, partner_name, usdkes_rate, timestamp. Used to calculate referral fees and report to partners.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Click tracking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7</w:t>
            </w:r>
          </w:p>
        </w:tc>
      </w:tr>
      <w:tr>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bCs/>
                <w:color w:val="C0392B"/>
                <w:sz w:val="21"/>
                <w:szCs w:val="21"/>
              </w:rPr>
              <w:t xml:space="preserve">Referral link</w:t>
            </w:r>
          </w:p>
        </w:tc>
        <w:tc>
          <w:tcPr>
            <w:tcW w:type="dxa" w:w="36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Each partner rate card links to partner URL with RISKILY UTM and referral code. Partner pays RISKILY per confirmed transaction or per click (TBD per partnership agreement).</w:t>
            </w:r>
          </w:p>
        </w:tc>
        <w:tc>
          <w:tcPr>
            <w:tcW w:type="dxa" w:w="21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Referral links live</w:t>
            </w:r>
          </w:p>
        </w:tc>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7</w:t>
            </w:r>
          </w:p>
        </w:tc>
      </w:tr>
    </w:tbl>
    <w:p>
      <w:pPr>
        <w:spacing w:after="280" w:before="0"/>
      </w:pPr>
    </w:p>
    <w:p>
      <w:r>
        <w:br w:type="page"/>
      </w:r>
    </w:p>
    <w:p>
      <w:pPr>
        <w:pBdr>
          <w:bottom w:val="single" w:color="C0392B" w:sz="10" w:space="4"/>
        </w:pBdr>
        <w:spacing w:after="160" w:before="400"/>
      </w:pPr>
      <w:r>
        <w:rPr>
          <w:rFonts w:ascii="Arial" w:cs="Arial" w:eastAsia="Arial" w:hAnsi="Arial"/>
          <w:b/>
          <w:bCs/>
          <w:color w:val="0D0D14"/>
          <w:sz w:val="40"/>
          <w:szCs w:val="40"/>
        </w:rPr>
        <w:t xml:space="preserve">6. Existing Corporate Platform — Phase 1 Fixes</w:t>
      </w:r>
    </w:p>
    <w:p>
      <w:pPr>
        <w:spacing w:after="90" w:before="60"/>
        <w:jc w:val="both"/>
      </w:pPr>
      <w:r>
        <w:rPr>
          <w:rFonts w:ascii="Arial" w:cs="Arial" w:eastAsia="Arial" w:hAnsi="Arial"/>
          <w:color w:val="0D0D14"/>
          <w:sz w:val="22"/>
          <w:szCs w:val="22"/>
        </w:rPr>
        <w:t xml:space="preserve">These items must be completed in Week 1–2 alongside the SME build. They affect the integrity of the existing corporate dashboard that is already serving the paying client.</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160"/>
        <w:gridCol w:w="1800"/>
      </w:tblGrid>
      <w:tr>
        <w:tc>
          <w:tcPr>
            <w:tcW w:type="dxa" w:w="18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ITEM</w:t>
            </w:r>
          </w:p>
        </w:tc>
        <w:tc>
          <w:tcPr>
            <w:tcW w:type="dxa" w:w="36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DESCRIPTION</w:t>
            </w:r>
          </w:p>
        </w:tc>
        <w:tc>
          <w:tcPr>
            <w:tcW w:type="dxa" w:w="216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DELIVERABLE</w:t>
            </w:r>
          </w:p>
        </w:tc>
        <w:tc>
          <w:tcPr>
            <w:tcW w:type="dxa" w:w="18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TIMELINE</w:t>
            </w:r>
          </w:p>
        </w:tc>
      </w:tr>
      <w:tr>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bCs/>
                <w:color w:val="C0392B"/>
                <w:sz w:val="21"/>
                <w:szCs w:val="21"/>
              </w:rPr>
              <w:t xml:space="preserve">Regulatory Risk — PENDING fix</w:t>
            </w:r>
          </w:p>
        </w:tc>
        <w:tc>
          <w:tcPr>
            <w:tcW w:type="dxa" w:w="36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Replace 0/100 PENDING display with provisional floor score when active circulars exist. Formula: 1 circular = score 25, 2 circulars = 40, 3+ circulars = 55. Add '(provisional)' label. See RISKILY_Scoring_Methodology_v1.docx Section 5.</w:t>
            </w:r>
          </w:p>
        </w:tc>
        <w:tc>
          <w:tcPr>
            <w:tcW w:type="dxa" w:w="21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Score shows provisional value</w:t>
            </w:r>
          </w:p>
        </w:tc>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392B"/>
                <w:sz w:val="21"/>
                <w:szCs w:val="21"/>
              </w:rPr>
              <w:t xml:space="preserve">CBK rate audit log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Create audit_log table. On every admin CBK rate amendment: log old_rate, new_rate, delta_pct, amended_by, timestamp, affected_modules. Display in admin panel.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Audit log working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1</w:t>
            </w:r>
          </w:p>
        </w:tc>
      </w:tr>
      <w:tr>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bCs/>
                <w:color w:val="C0392B"/>
                <w:sz w:val="21"/>
                <w:szCs w:val="21"/>
              </w:rPr>
              <w:t xml:space="preserve">CBK rate — module feed</w:t>
            </w:r>
          </w:p>
        </w:tc>
        <w:tc>
          <w:tcPr>
            <w:tcW w:type="dxa" w:w="36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Verify CBK rate feeds into Credit Risk and Liquidity Risk module calculations — not just FX Risk. If not, fix the calculation chain. Log which modules are affected on each rate change.</w:t>
            </w:r>
          </w:p>
        </w:tc>
        <w:tc>
          <w:tcPr>
            <w:tcW w:type="dxa" w:w="21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Rate feeds confirmed</w:t>
            </w:r>
          </w:p>
        </w:tc>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392B"/>
                <w:sz w:val="21"/>
                <w:szCs w:val="21"/>
              </w:rPr>
              <w:t xml:space="preserve">CBK rate amendment flag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If rate delta &gt; 1% in either direction, automatically create a Regulatory Risk flag: 'CBK rate manually amended — review FX and liquidity positions.' Severity: MODERATE if delta 1-3%, HIGH if delta &gt; 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Flag working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2</w:t>
            </w:r>
          </w:p>
        </w:tc>
      </w:tr>
    </w:tbl>
    <w:p>
      <w:pPr>
        <w:spacing w:after="280" w:before="0"/>
      </w:pPr>
    </w:p>
    <w:p>
      <w:r>
        <w:br w:type="page"/>
      </w:r>
    </w:p>
    <w:p>
      <w:pPr>
        <w:pBdr>
          <w:bottom w:val="single" w:color="C0392B" w:sz="10" w:space="4"/>
        </w:pBdr>
        <w:spacing w:after="160" w:before="400"/>
      </w:pPr>
      <w:r>
        <w:rPr>
          <w:rFonts w:ascii="Arial" w:cs="Arial" w:eastAsia="Arial" w:hAnsi="Arial"/>
          <w:b/>
          <w:bCs/>
          <w:color w:val="0D0D14"/>
          <w:sz w:val="40"/>
          <w:szCs w:val="40"/>
        </w:rPr>
        <w:t xml:space="preserve">7. Swahili Language Implementation</w:t>
      </w:r>
    </w:p>
    <w:p>
      <w:pPr>
        <w:spacing w:after="90" w:before="60"/>
        <w:jc w:val="both"/>
      </w:pPr>
      <w:r>
        <w:rPr>
          <w:rFonts w:ascii="Arial" w:cs="Arial" w:eastAsia="Arial" w:hAnsi="Arial"/>
          <w:color w:val="0D0D14"/>
          <w:sz w:val="22"/>
          <w:szCs w:val="22"/>
        </w:rPr>
        <w:t xml:space="preserve">The Swahili language file (riskily_lang_sw.js) contains all UI strings, alert messages, onboarding text, module names, score bands, WhatsApp templates, and translation notes. This section covers the implementation rules.</w:t>
      </w:r>
    </w:p>
    <w:p>
      <w:pPr>
        <w:spacing w:after="140" w:before="0"/>
      </w:pPr>
    </w:p>
    <w:p>
      <w:pPr>
        <w:spacing w:after="120" w:before="320"/>
      </w:pPr>
      <w:r>
        <w:rPr>
          <w:rFonts w:ascii="Arial" w:cs="Arial" w:eastAsia="Arial" w:hAnsi="Arial"/>
          <w:b/>
          <w:bCs/>
          <w:color w:val="C0392B"/>
          <w:sz w:val="28"/>
          <w:szCs w:val="28"/>
        </w:rPr>
        <w:t xml:space="preserve">7.1 — Implementation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160"/>
        <w:gridCol w:w="1800"/>
      </w:tblGrid>
      <w:tr>
        <w:tc>
          <w:tcPr>
            <w:tcW w:type="dxa" w:w="18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ITEM</w:t>
            </w:r>
          </w:p>
        </w:tc>
        <w:tc>
          <w:tcPr>
            <w:tcW w:type="dxa" w:w="36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DESCRIPTION</w:t>
            </w:r>
          </w:p>
        </w:tc>
        <w:tc>
          <w:tcPr>
            <w:tcW w:type="dxa" w:w="216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DELIVERABLE</w:t>
            </w:r>
          </w:p>
        </w:tc>
        <w:tc>
          <w:tcPr>
            <w:tcW w:type="dxa" w:w="18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TIMELINE</w:t>
            </w:r>
          </w:p>
        </w:tc>
      </w:tr>
      <w:tr>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bCs/>
                <w:color w:val="C0392B"/>
                <w:sz w:val="21"/>
                <w:szCs w:val="21"/>
              </w:rPr>
              <w:t xml:space="preserve">Language files</w:t>
            </w:r>
          </w:p>
        </w:tc>
        <w:tc>
          <w:tcPr>
            <w:tcW w:type="dxa" w:w="36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Create /lang/en.js (English) and /lang/sw.js (Swahili) as the single source of truth for all UI strings. No hardcoded English strings anywhere in the SME UI.</w:t>
            </w:r>
          </w:p>
        </w:tc>
        <w:tc>
          <w:tcPr>
            <w:tcW w:type="dxa" w:w="21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Language files created</w:t>
            </w:r>
          </w:p>
        </w:tc>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392B"/>
                <w:sz w:val="21"/>
                <w:szCs w:val="21"/>
              </w:rPr>
              <w:t xml:space="preserve">Language loader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On app init: load the correct language file based on user.language. Store loaded strings in a global lang object. All UI references: lang.module.fx.name not 'Dollar &amp; Currency Risk'.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Language loader working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1</w:t>
            </w:r>
          </w:p>
        </w:tc>
      </w:tr>
      <w:tr>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bCs/>
                <w:color w:val="C0392B"/>
                <w:sz w:val="21"/>
                <w:szCs w:val="21"/>
              </w:rPr>
              <w:t xml:space="preserve">AI brief — Swahili</w:t>
            </w:r>
          </w:p>
        </w:tc>
        <w:tc>
          <w:tcPr>
            <w:tcW w:type="dxa" w:w="36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Pass user.language to the GPT-4o prompt. Add system prompt addition for Swahili (see riskily_lang_sw.js implementation notes). Brief generated in the correct language.</w:t>
            </w:r>
          </w:p>
        </w:tc>
        <w:tc>
          <w:tcPr>
            <w:tcW w:type="dxa" w:w="21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Bilingual AI brief</w:t>
            </w:r>
          </w:p>
        </w:tc>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392B"/>
                <w:sz w:val="21"/>
                <w:szCs w:val="21"/>
              </w:rPr>
              <w:t xml:space="preserve">WhatsApp — Swahili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All WhatsApp message templates available in both languages. Select template based on user.language at send time. Templates in riskily_lang_sw.js section whatsapp.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Bilingual WhatsApp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884400"/>
                <w:sz w:val="19"/>
                <w:szCs w:val="19"/>
              </w:rPr>
              <w:t xml:space="preserve">Week 6</w:t>
            </w:r>
          </w:p>
        </w:tc>
      </w:tr>
    </w:tbl>
    <w:p>
      <w:pPr>
        <w:spacing w:after="140" w:before="0"/>
      </w:pPr>
    </w:p>
    <w:p>
      <w:pPr>
        <w:spacing w:after="120" w:before="320"/>
      </w:pPr>
      <w:r>
        <w:rPr>
          <w:rFonts w:ascii="Arial" w:cs="Arial" w:eastAsia="Arial" w:hAnsi="Arial"/>
          <w:b/>
          <w:bCs/>
          <w:color w:val="C0392B"/>
          <w:sz w:val="28"/>
          <w:szCs w:val="28"/>
        </w:rPr>
        <w:t xml:space="preserve">7.2 — Terms That Must NEVER Be Directly Translated</w:t>
      </w:r>
    </w:p>
    <w:p>
      <w:pPr>
        <w:spacing w:after="90" w:before="60"/>
        <w:jc w:val="both"/>
      </w:pPr>
      <w:r>
        <w:rPr>
          <w:rFonts w:ascii="Arial" w:cs="Arial" w:eastAsia="Arial" w:hAnsi="Arial"/>
          <w:color w:val="0D0D14"/>
          <w:sz w:val="22"/>
          <w:szCs w:val="22"/>
        </w:rPr>
        <w:t xml:space="preserve">The following English financial terms have no useful Swahili SME equivalent. Always use the concept translation from riskily_lang_sw.js instead. Do not use Google Translate for financial terms.</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ENGLISH TERM</w:t>
            </w:r>
          </w:p>
        </w:tc>
        <w:tc>
          <w:tcPr>
            <w:tcW w:type="dxa" w:w="30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DO NOT USE</w:t>
            </w:r>
          </w:p>
        </w:tc>
        <w:tc>
          <w:tcPr>
            <w:tcW w:type="dxa" w:w="336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USE INSTEAD</w:t>
            </w:r>
          </w:p>
        </w:tc>
      </w:tr>
      <w:tr>
        <w:tc>
          <w:tcPr>
            <w:tcW w:type="dxa" w:w="30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FX Risk</w:t>
            </w:r>
          </w:p>
        </w:tc>
        <w:tc>
          <w:tcPr>
            <w:tcW w:type="dxa" w:w="30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Hatari ya Kubadilishana Fedha</w:t>
            </w:r>
          </w:p>
        </w:tc>
        <w:tc>
          <w:tcPr>
            <w:tcW w:type="dxa" w:w="33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Hatari ya Dola na Sarafu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Liquidity Risk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Hatari ya Uwezo wa Kulipa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Hatari ya Pesa Taslimu</w:t>
            </w:r>
          </w:p>
        </w:tc>
      </w:tr>
      <w:tr>
        <w:tc>
          <w:tcPr>
            <w:tcW w:type="dxa" w:w="30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Counterparty Risk</w:t>
            </w:r>
          </w:p>
        </w:tc>
        <w:tc>
          <w:tcPr>
            <w:tcW w:type="dxa" w:w="30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Hatari ya Mhusika Mwingine</w:t>
            </w:r>
          </w:p>
        </w:tc>
        <w:tc>
          <w:tcPr>
            <w:tcW w:type="dxa" w:w="33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Hatari ya Benki na Wakopeshaji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MTM P&amp;L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Do not show to SME users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Not applicable — hide</w:t>
            </w:r>
          </w:p>
        </w:tc>
      </w:tr>
      <w:tr>
        <w:tc>
          <w:tcPr>
            <w:tcW w:type="dxa" w:w="30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DSCR</w:t>
            </w:r>
          </w:p>
        </w:tc>
        <w:tc>
          <w:tcPr>
            <w:tcW w:type="dxa" w:w="30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Do not show to SME users</w:t>
            </w:r>
          </w:p>
        </w:tc>
        <w:tc>
          <w:tcPr>
            <w:tcW w:type="dxa" w:w="33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Not applicable — hide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Covenant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Agano la Mkopo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Masharti ya Mkopo</w:t>
            </w:r>
          </w:p>
        </w:tc>
      </w:tr>
      <w:tr>
        <w:tc>
          <w:tcPr>
            <w:tcW w:type="dxa" w:w="30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Collateral</w:t>
            </w:r>
          </w:p>
        </w:tc>
        <w:tc>
          <w:tcPr>
            <w:tcW w:type="dxa" w:w="30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Dhamana ya Mkopo</w:t>
            </w:r>
          </w:p>
        </w:tc>
        <w:tc>
          <w:tcPr>
            <w:tcW w:type="dxa" w:w="33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Dhamana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Receivables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Madeni Yanayodaiwa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Pesa unazostahili kupokea</w:t>
            </w:r>
          </w:p>
        </w:tc>
      </w:tr>
      <w:tr>
        <w:tc>
          <w:tcPr>
            <w:tcW w:type="dxa" w:w="30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EBITDA</w:t>
            </w:r>
          </w:p>
        </w:tc>
        <w:tc>
          <w:tcPr>
            <w:tcW w:type="dxa" w:w="30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Do not show to SME users</w:t>
            </w:r>
          </w:p>
        </w:tc>
        <w:tc>
          <w:tcPr>
            <w:tcW w:type="dxa" w:w="33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Faida ya biashara</w:t>
            </w:r>
          </w:p>
        </w:tc>
      </w:tr>
    </w:tbl>
    <w:p>
      <w:pPr>
        <w:spacing w:after="280" w:before="0"/>
      </w:pPr>
    </w:p>
    <w:p>
      <w:r>
        <w:br w:type="page"/>
      </w:r>
    </w:p>
    <w:p>
      <w:pPr>
        <w:pBdr>
          <w:bottom w:val="single" w:color="C0392B" w:sz="10" w:space="4"/>
        </w:pBdr>
        <w:spacing w:after="160" w:before="400"/>
      </w:pPr>
      <w:r>
        <w:rPr>
          <w:rFonts w:ascii="Arial" w:cs="Arial" w:eastAsia="Arial" w:hAnsi="Arial"/>
          <w:b/>
          <w:bCs/>
          <w:color w:val="0D0D14"/>
          <w:sz w:val="40"/>
          <w:szCs w:val="40"/>
        </w:rPr>
        <w:t xml:space="preserve">8. Summary of Deliverables</w:t>
      </w:r>
    </w:p>
    <w:p>
      <w:pPr>
        <w:spacing w:after="90" w:before="60"/>
        <w:jc w:val="both"/>
      </w:pPr>
      <w:r>
        <w:rPr>
          <w:rFonts w:ascii="Arial" w:cs="Arial" w:eastAsia="Arial" w:hAnsi="Arial"/>
          <w:color w:val="0D0D14"/>
          <w:sz w:val="22"/>
          <w:szCs w:val="22"/>
        </w:rPr>
        <w:t xml:space="preserve">All deliverables listed below must be tested on mobile (Android Chrome) before sign-off. Kenya's SME market is primarily mobile. A feature that does not work on a Tecno or Samsung mid-range Android is not complete.</w:t>
      </w:r>
    </w:p>
    <w:p>
      <w:pPr>
        <w:spacing w:after="140" w:before="0"/>
      </w:pPr>
    </w:p>
    <w:p>
      <w:pPr>
        <w:spacing w:after="120" w:before="320"/>
      </w:pPr>
      <w:r>
        <w:rPr>
          <w:rFonts w:ascii="Arial" w:cs="Arial" w:eastAsia="Arial" w:hAnsi="Arial"/>
          <w:b/>
          <w:bCs/>
          <w:color w:val="C0392B"/>
          <w:sz w:val="28"/>
          <w:szCs w:val="28"/>
        </w:rPr>
        <w:t xml:space="preserve">Phase 1 Deliverables — Week 1-4</w:t>
      </w:r>
    </w:p>
    <w:p>
      <w:pPr>
        <w:pStyle w:val="ListParagraph"/>
        <w:numPr>
          <w:ilvl w:val="0"/>
          <w:numId w:val="2"/>
        </w:numPr>
        <w:spacing w:after="50" w:before="40"/>
      </w:pPr>
      <w:r>
        <w:rPr>
          <w:rFonts w:ascii="Arial" w:cs="Arial" w:eastAsia="Arial" w:hAnsi="Arial"/>
          <w:b/>
          <w:bCs/>
          <w:color w:val="0D0D14"/>
          <w:sz w:val="22"/>
          <w:szCs w:val="22"/>
        </w:rPr>
        <w:t xml:space="preserve">skin_mode flag implemented and routing correctly by tier</w:t>
      </w:r>
    </w:p>
    <w:p>
      <w:pPr>
        <w:pStyle w:val="ListParagraph"/>
        <w:numPr>
          <w:ilvl w:val="0"/>
          <w:numId w:val="2"/>
        </w:numPr>
        <w:spacing w:after="50" w:before="40"/>
      </w:pPr>
      <w:r>
        <w:rPr>
          <w:rFonts w:ascii="Arial" w:cs="Arial" w:eastAsia="Arial" w:hAnsi="Arial"/>
          <w:b/>
          <w:bCs/>
          <w:color w:val="0D0D14"/>
          <w:sz w:val="22"/>
          <w:szCs w:val="22"/>
        </w:rPr>
        <w:t xml:space="preserve">Language system (en.js + sw.js) implemented and switchable</w:t>
      </w:r>
    </w:p>
    <w:p>
      <w:pPr>
        <w:pStyle w:val="ListParagraph"/>
        <w:numPr>
          <w:ilvl w:val="0"/>
          <w:numId w:val="2"/>
        </w:numPr>
        <w:spacing w:after="50" w:before="40"/>
      </w:pPr>
      <w:r>
        <w:rPr>
          <w:rFonts w:ascii="Arial" w:cs="Arial" w:eastAsia="Arial" w:hAnsi="Arial"/>
          <w:b/>
          <w:bCs/>
          <w:color w:val="0D0D14"/>
          <w:sz w:val="22"/>
          <w:szCs w:val="22"/>
        </w:rPr>
        <w:t xml:space="preserve">6-question onboarding flow — database-backed, all answers stored</w:t>
      </w:r>
    </w:p>
    <w:p>
      <w:pPr>
        <w:pStyle w:val="ListParagraph"/>
        <w:numPr>
          <w:ilvl w:val="0"/>
          <w:numId w:val="2"/>
        </w:numPr>
        <w:spacing w:after="50" w:before="40"/>
      </w:pPr>
      <w:r>
        <w:rPr>
          <w:rFonts w:ascii="Arial" w:cs="Arial" w:eastAsia="Arial" w:hAnsi="Arial"/>
          <w:b/>
          <w:bCs/>
          <w:color w:val="0D0D14"/>
          <w:sz w:val="22"/>
          <w:szCs w:val="22"/>
        </w:rPr>
        <w:t xml:space="preserve">SME dashboard skin — module names, score bands, plain English language</w:t>
      </w:r>
    </w:p>
    <w:p>
      <w:pPr>
        <w:pStyle w:val="ListParagraph"/>
        <w:numPr>
          <w:ilvl w:val="0"/>
          <w:numId w:val="2"/>
        </w:numPr>
        <w:spacing w:after="50" w:before="40"/>
      </w:pPr>
      <w:r>
        <w:rPr>
          <w:rFonts w:ascii="Arial" w:cs="Arial" w:eastAsia="Arial" w:hAnsi="Arial"/>
          <w:b/>
          <w:bCs/>
          <w:color w:val="0D0D14"/>
          <w:sz w:val="22"/>
          <w:szCs w:val="22"/>
        </w:rPr>
        <w:t xml:space="preserve">Market data strip — live or daily-updated data for all 5 items</w:t>
      </w:r>
    </w:p>
    <w:p>
      <w:pPr>
        <w:pStyle w:val="ListParagraph"/>
        <w:numPr>
          <w:ilvl w:val="0"/>
          <w:numId w:val="2"/>
        </w:numPr>
        <w:spacing w:after="50" w:before="40"/>
      </w:pPr>
      <w:r>
        <w:rPr>
          <w:rFonts w:ascii="Arial" w:cs="Arial" w:eastAsia="Arial" w:hAnsi="Arial"/>
          <w:b/>
          <w:bCs/>
          <w:color w:val="0D0D14"/>
          <w:sz w:val="22"/>
          <w:szCs w:val="22"/>
        </w:rPr>
        <w:t xml:space="preserve">Alert system — 3-alert cap for Basic, unlimited for Standard</w:t>
      </w:r>
    </w:p>
    <w:p>
      <w:pPr>
        <w:pStyle w:val="ListParagraph"/>
        <w:numPr>
          <w:ilvl w:val="0"/>
          <w:numId w:val="2"/>
        </w:numPr>
        <w:spacing w:after="50" w:before="40"/>
      </w:pPr>
      <w:r>
        <w:rPr>
          <w:rFonts w:ascii="Arial" w:cs="Arial" w:eastAsia="Arial" w:hAnsi="Arial"/>
          <w:b/>
          <w:bCs/>
          <w:color w:val="0D0D14"/>
          <w:sz w:val="22"/>
          <w:szCs w:val="22"/>
        </w:rPr>
        <w:t xml:space="preserve">Upgrade trigger messages at 4 defined trigger points</w:t>
      </w:r>
    </w:p>
    <w:p>
      <w:pPr>
        <w:pStyle w:val="ListParagraph"/>
        <w:numPr>
          <w:ilvl w:val="0"/>
          <w:numId w:val="2"/>
        </w:numPr>
        <w:spacing w:after="50" w:before="40"/>
      </w:pPr>
      <w:r>
        <w:rPr>
          <w:rFonts w:ascii="Arial" w:cs="Arial" w:eastAsia="Arial" w:hAnsi="Arial"/>
          <w:b/>
          <w:bCs/>
          <w:color w:val="0D0D14"/>
          <w:sz w:val="22"/>
          <w:szCs w:val="22"/>
        </w:rPr>
        <w:t xml:space="preserve">Netlify landing page CTAs pointing to live onboarding</w:t>
      </w:r>
    </w:p>
    <w:p>
      <w:pPr>
        <w:pStyle w:val="ListParagraph"/>
        <w:numPr>
          <w:ilvl w:val="0"/>
          <w:numId w:val="2"/>
        </w:numPr>
        <w:spacing w:after="50" w:before="40"/>
      </w:pPr>
      <w:r>
        <w:rPr>
          <w:rFonts w:ascii="Arial" w:cs="Arial" w:eastAsia="Arial" w:hAnsi="Arial"/>
          <w:b/>
          <w:bCs/>
          <w:color w:val="0D0D14"/>
          <w:sz w:val="22"/>
          <w:szCs w:val="22"/>
        </w:rPr>
        <w:t xml:space="preserve">Regulatory Risk PENDING fix on corporate dashboard</w:t>
      </w:r>
    </w:p>
    <w:p>
      <w:pPr>
        <w:pStyle w:val="ListParagraph"/>
        <w:numPr>
          <w:ilvl w:val="0"/>
          <w:numId w:val="2"/>
        </w:numPr>
        <w:spacing w:after="50" w:before="40"/>
      </w:pPr>
      <w:r>
        <w:rPr>
          <w:rFonts w:ascii="Arial" w:cs="Arial" w:eastAsia="Arial" w:hAnsi="Arial"/>
          <w:b/>
          <w:bCs/>
          <w:color w:val="0D0D14"/>
          <w:sz w:val="22"/>
          <w:szCs w:val="22"/>
        </w:rPr>
        <w:t xml:space="preserve">CBK rate audit log on admin panel</w:t>
      </w:r>
    </w:p>
    <w:p>
      <w:pPr>
        <w:spacing w:after="140" w:before="0"/>
      </w:pPr>
    </w:p>
    <w:p>
      <w:pPr>
        <w:spacing w:after="120" w:before="320"/>
      </w:pPr>
      <w:r>
        <w:rPr>
          <w:rFonts w:ascii="Arial" w:cs="Arial" w:eastAsia="Arial" w:hAnsi="Arial"/>
          <w:b/>
          <w:bCs/>
          <w:color w:val="C0392B"/>
          <w:sz w:val="28"/>
          <w:szCs w:val="28"/>
        </w:rPr>
        <w:t xml:space="preserve">Phase 2 Deliverables — Week 5-8</w:t>
      </w:r>
    </w:p>
    <w:p>
      <w:pPr>
        <w:pStyle w:val="ListParagraph"/>
        <w:numPr>
          <w:ilvl w:val="0"/>
          <w:numId w:val="2"/>
        </w:numPr>
        <w:spacing w:after="50" w:before="40"/>
      </w:pPr>
      <w:r>
        <w:rPr>
          <w:rFonts w:ascii="Arial" w:cs="Arial" w:eastAsia="Arial" w:hAnsi="Arial"/>
          <w:b/>
          <w:bCs/>
          <w:color w:val="0D0D14"/>
          <w:sz w:val="22"/>
          <w:szCs w:val="22"/>
        </w:rPr>
        <w:t xml:space="preserve">Monthly risk report PDF — auto-generated, downloadable, shareable link</w:t>
      </w:r>
    </w:p>
    <w:p>
      <w:pPr>
        <w:pStyle w:val="ListParagraph"/>
        <w:numPr>
          <w:ilvl w:val="0"/>
          <w:numId w:val="2"/>
        </w:numPr>
        <w:spacing w:after="50" w:before="40"/>
      </w:pPr>
      <w:r>
        <w:rPr>
          <w:rFonts w:ascii="Arial" w:cs="Arial" w:eastAsia="Arial" w:hAnsi="Arial"/>
          <w:b/>
          <w:bCs/>
          <w:color w:val="0D0D14"/>
          <w:sz w:val="22"/>
          <w:szCs w:val="22"/>
        </w:rPr>
        <w:t xml:space="preserve">WhatsApp Business API integration — alerts, deadline reminders, market movements</w:t>
      </w:r>
    </w:p>
    <w:p>
      <w:pPr>
        <w:pStyle w:val="ListParagraph"/>
        <w:numPr>
          <w:ilvl w:val="0"/>
          <w:numId w:val="2"/>
        </w:numPr>
        <w:spacing w:after="50" w:before="40"/>
      </w:pPr>
      <w:r>
        <w:rPr>
          <w:rFonts w:ascii="Arial" w:cs="Arial" w:eastAsia="Arial" w:hAnsi="Arial"/>
          <w:b/>
          <w:bCs/>
          <w:color w:val="0D0D14"/>
          <w:sz w:val="22"/>
          <w:szCs w:val="22"/>
        </w:rPr>
        <w:t xml:space="preserve">Customer &amp; supplier tracker — entry form, overdue calculation, plain English output</w:t>
      </w:r>
    </w:p>
    <w:p>
      <w:pPr>
        <w:pStyle w:val="ListParagraph"/>
        <w:numPr>
          <w:ilvl w:val="0"/>
          <w:numId w:val="2"/>
        </w:numPr>
        <w:spacing w:after="50" w:before="40"/>
      </w:pPr>
      <w:r>
        <w:rPr>
          <w:rFonts w:ascii="Arial" w:cs="Arial" w:eastAsia="Arial" w:hAnsi="Arial"/>
          <w:b/>
          <w:bCs/>
          <w:color w:val="0D0D14"/>
          <w:sz w:val="22"/>
          <w:szCs w:val="22"/>
        </w:rPr>
        <w:t xml:space="preserve">What-If calculator — live rate input, impact calculation, upgrade lock for Basic</w:t>
      </w:r>
    </w:p>
    <w:p>
      <w:pPr>
        <w:pStyle w:val="ListParagraph"/>
        <w:numPr>
          <w:ilvl w:val="0"/>
          <w:numId w:val="2"/>
        </w:numPr>
        <w:spacing w:after="50" w:before="40"/>
      </w:pPr>
      <w:r>
        <w:rPr>
          <w:rFonts w:ascii="Arial" w:cs="Arial" w:eastAsia="Arial" w:hAnsi="Arial"/>
          <w:b/>
          <w:bCs/>
          <w:color w:val="0D0D14"/>
          <w:sz w:val="22"/>
          <w:szCs w:val="22"/>
        </w:rPr>
        <w:t xml:space="preserve">FX partner rate display — manual rates in Phase 1, one API integration in Phase 2</w:t>
      </w:r>
    </w:p>
    <w:p>
      <w:pPr>
        <w:pStyle w:val="ListParagraph"/>
        <w:numPr>
          <w:ilvl w:val="0"/>
          <w:numId w:val="2"/>
        </w:numPr>
        <w:spacing w:after="50" w:before="40"/>
      </w:pPr>
      <w:r>
        <w:rPr>
          <w:rFonts w:ascii="Arial" w:cs="Arial" w:eastAsia="Arial" w:hAnsi="Arial"/>
          <w:b/>
          <w:bCs/>
          <w:color w:val="0D0D14"/>
          <w:sz w:val="22"/>
          <w:szCs w:val="22"/>
        </w:rPr>
        <w:t xml:space="preserve">Swahili AI brief via GPT-4o prompt</w:t>
      </w:r>
    </w:p>
    <w:p>
      <w:pPr>
        <w:pStyle w:val="ListParagraph"/>
        <w:numPr>
          <w:ilvl w:val="0"/>
          <w:numId w:val="2"/>
        </w:numPr>
        <w:spacing w:after="50" w:before="40"/>
      </w:pPr>
      <w:r>
        <w:rPr>
          <w:rFonts w:ascii="Arial" w:cs="Arial" w:eastAsia="Arial" w:hAnsi="Arial"/>
          <w:b/>
          <w:bCs/>
          <w:color w:val="0D0D14"/>
          <w:sz w:val="22"/>
          <w:szCs w:val="22"/>
        </w:rPr>
        <w:t xml:space="preserve">All WhatsApp messages in English and Swahili</w:t>
      </w:r>
    </w:p>
    <w:p>
      <w:pPr>
        <w:spacing w:after="280" w:before="0"/>
      </w:pPr>
    </w:p>
    <w:p>
      <w:r>
        <w:br w:type="page"/>
      </w:r>
    </w:p>
    <w:p>
      <w:pPr>
        <w:pBdr>
          <w:bottom w:val="single" w:color="C0392B" w:sz="10" w:space="4"/>
        </w:pBdr>
        <w:spacing w:after="160" w:before="400"/>
      </w:pPr>
      <w:r>
        <w:rPr>
          <w:rFonts w:ascii="Arial" w:cs="Arial" w:eastAsia="Arial" w:hAnsi="Arial"/>
          <w:b/>
          <w:bCs/>
          <w:color w:val="0D0D14"/>
          <w:sz w:val="40"/>
          <w:szCs w:val="40"/>
        </w:rPr>
        <w:t xml:space="preserve">9. Timeline &amp; Milestones</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WEEK</w:t>
            </w:r>
          </w:p>
        </w:tc>
        <w:tc>
          <w:tcPr>
            <w:tcW w:type="dxa" w:w="636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MILESTONE</w:t>
            </w:r>
          </w:p>
        </w:tc>
        <w:tc>
          <w:tcPr>
            <w:tcW w:type="dxa" w:w="1800"/>
            <w:tcBorders>
              <w:top w:val="single" w:color="CCCCCC" w:sz="1"/>
              <w:left w:val="single" w:color="CCCCCC" w:sz="1"/>
              <w:bottom w:val="single" w:color="CCCCCC" w:sz="1"/>
              <w:right w:val="single" w:color="CCCCCC" w:sz="1"/>
            </w:tcBorders>
            <w:shd w:fill="0D0D14" w:val="clear"/>
            <w:tcMar>
              <w:top w:type="dxa" w:w="80"/>
              <w:left w:type="dxa" w:w="100"/>
              <w:bottom w:type="dxa" w:w="80"/>
              <w:right w:type="dxa" w:w="100"/>
            </w:tcMar>
          </w:tcPr>
          <w:p>
            <w:r>
              <w:rPr>
                <w:rFonts w:ascii="Arial" w:cs="Arial" w:eastAsia="Arial" w:hAnsi="Arial"/>
                <w:b/>
                <w:bCs/>
                <w:color w:val="FFFFFF"/>
                <w:sz w:val="17"/>
                <w:szCs w:val="17"/>
              </w:rPr>
              <w:t xml:space="preserve">STATUS</w:t>
            </w:r>
          </w:p>
        </w:tc>
      </w:tr>
      <w:tr>
        <w:tc>
          <w:tcPr>
            <w:tcW w:type="dxa" w:w="12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Week 1</w:t>
            </w:r>
          </w:p>
        </w:tc>
        <w:tc>
          <w:tcPr>
            <w:tcW w:type="dxa" w:w="63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skin_mode flag + language system + Netlify CTAs live + Regulatory Risk fix + CBK audit log</w:t>
            </w:r>
          </w:p>
        </w:tc>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Not started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Week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Onboarding flow (all 6 steps) + SME dashboard skin + score bands + module names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Not started</w:t>
            </w:r>
          </w:p>
        </w:tc>
      </w:tr>
      <w:tr>
        <w:tc>
          <w:tcPr>
            <w:tcW w:type="dxa" w:w="12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Week 3</w:t>
            </w:r>
          </w:p>
        </w:tc>
        <w:tc>
          <w:tcPr>
            <w:tcW w:type="dxa" w:w="63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Market data strip + alert system (Basic 3-cap + Standard unlimited) + deadline grid</w:t>
            </w:r>
          </w:p>
        </w:tc>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Not started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Week 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Upgrade trigger messages + Basic/Standard feature locks + mobile QA pass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Not started</w:t>
            </w:r>
          </w:p>
        </w:tc>
      </w:tr>
      <w:tr>
        <w:tc>
          <w:tcPr>
            <w:tcW w:type="dxa" w:w="12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Week 5</w:t>
            </w:r>
          </w:p>
        </w:tc>
        <w:tc>
          <w:tcPr>
            <w:tcW w:type="dxa" w:w="63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What-If calculator + monthly PDF report generation + download button + manual partner rates</w:t>
            </w:r>
          </w:p>
        </w:tc>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Not started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Week 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WhatsApp opt-in + first WhatsApp alerts + shareable report link + customer tracker entry 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Not started</w:t>
            </w:r>
          </w:p>
        </w:tc>
      </w:tr>
      <w:tr>
        <w:tc>
          <w:tcPr>
            <w:tcW w:type="dxa" w:w="12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Week 7</w:t>
            </w:r>
          </w:p>
        </w:tc>
        <w:tc>
          <w:tcPr>
            <w:tcW w:type="dxa" w:w="636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WhatsApp deadline reminders + market movement alerts + partner click tracking + tracker overdue flags</w:t>
            </w:r>
          </w:p>
        </w:tc>
        <w:tc>
          <w:tcPr>
            <w:tcW w:type="dxa" w:w="1800"/>
            <w:tcBorders>
              <w:top w:val="single" w:color="CCCCCC" w:sz="1"/>
              <w:left w:val="single" w:color="CCCCCC" w:sz="1"/>
              <w:bottom w:val="single" w:color="CCCCCC" w:sz="1"/>
              <w:right w:val="single" w:color="CCCCCC" w:sz="1"/>
            </w:tcBorders>
            <w:shd w:fill="F4F6FC" w:val="clear"/>
            <w:tcMar>
              <w:top w:type="dxa" w:w="80"/>
              <w:left w:type="dxa" w:w="100"/>
              <w:bottom w:type="dxa" w:w="80"/>
              <w:right w:type="dxa" w:w="100"/>
            </w:tcMar>
          </w:tcPr>
          <w:p>
            <w:r>
              <w:rPr>
                <w:rFonts w:ascii="Arial" w:cs="Arial" w:eastAsia="Arial" w:hAnsi="Arial"/>
                <w:b w:val="false"/>
                <w:bCs w:val="false"/>
                <w:color w:val="0D0D14"/>
                <w:sz w:val="19"/>
                <w:szCs w:val="19"/>
              </w:rPr>
              <w:t xml:space="preserve">Not started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Week 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Swahili AI brief + partner API integration + full regression test + production deploy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D0D14"/>
                <w:sz w:val="19"/>
                <w:szCs w:val="19"/>
              </w:rPr>
              <w:t xml:space="preserve">Not started</w:t>
            </w:r>
          </w:p>
        </w:tc>
      </w:tr>
    </w:tbl>
    <w:p>
      <w:pPr>
        <w:spacing w:after="280" w:before="0"/>
      </w:pPr>
    </w:p>
    <w:p>
      <w:pPr>
        <w:pBdr>
          <w:bottom w:val="single" w:color="C0392B" w:sz="10" w:space="4"/>
        </w:pBdr>
        <w:spacing w:after="160" w:before="400"/>
      </w:pPr>
      <w:r>
        <w:rPr>
          <w:rFonts w:ascii="Arial" w:cs="Arial" w:eastAsia="Arial" w:hAnsi="Arial"/>
          <w:b/>
          <w:bCs/>
          <w:color w:val="0D0D14"/>
          <w:sz w:val="40"/>
          <w:szCs w:val="40"/>
        </w:rPr>
        <w:t xml:space="preserve">10. Technical Standards &amp; Conventions</w:t>
      </w:r>
    </w:p>
    <w:p>
      <w:pPr>
        <w:spacing w:after="140" w:before="0"/>
      </w:pPr>
    </w:p>
    <w:p>
      <w:pPr>
        <w:spacing w:after="120" w:before="320"/>
      </w:pPr>
      <w:r>
        <w:rPr>
          <w:rFonts w:ascii="Arial" w:cs="Arial" w:eastAsia="Arial" w:hAnsi="Arial"/>
          <w:b/>
          <w:bCs/>
          <w:color w:val="C0392B"/>
          <w:sz w:val="28"/>
          <w:szCs w:val="28"/>
        </w:rPr>
        <w:t xml:space="preserve">10.1 — General Rules</w:t>
      </w:r>
    </w:p>
    <w:p>
      <w:pPr>
        <w:pStyle w:val="ListParagraph"/>
        <w:numPr>
          <w:ilvl w:val="0"/>
          <w:numId w:val="2"/>
        </w:numPr>
        <w:spacing w:after="50" w:before="40"/>
      </w:pPr>
      <w:r>
        <w:rPr>
          <w:rFonts w:ascii="Arial" w:cs="Arial" w:eastAsia="Arial" w:hAnsi="Arial"/>
          <w:b/>
          <w:bCs/>
          <w:color w:val="0D0D14"/>
          <w:sz w:val="22"/>
          <w:szCs w:val="22"/>
        </w:rPr>
        <w:t xml:space="preserve">All SME-facing UI strings must reference the language file. Zero hardcoded English strings in the SME skin.</w:t>
      </w:r>
    </w:p>
    <w:p>
      <w:pPr>
        <w:pStyle w:val="ListParagraph"/>
        <w:numPr>
          <w:ilvl w:val="0"/>
          <w:numId w:val="2"/>
        </w:numPr>
        <w:spacing w:after="50" w:before="40"/>
      </w:pPr>
      <w:r>
        <w:rPr>
          <w:rFonts w:ascii="Arial" w:cs="Arial" w:eastAsia="Arial" w:hAnsi="Arial"/>
          <w:b/>
          <w:bCs/>
          <w:color w:val="0D0D14"/>
          <w:sz w:val="22"/>
          <w:szCs w:val="22"/>
        </w:rPr>
        <w:t xml:space="preserve">Every feature that is locked to Standard tier must show a clear upgrade prompt — not just a greyed-out button.</w:t>
      </w:r>
    </w:p>
    <w:p>
      <w:pPr>
        <w:pStyle w:val="ListParagraph"/>
        <w:numPr>
          <w:ilvl w:val="0"/>
          <w:numId w:val="2"/>
        </w:numPr>
        <w:spacing w:after="50" w:before="40"/>
      </w:pPr>
      <w:r>
        <w:rPr>
          <w:rFonts w:ascii="Arial" w:cs="Arial" w:eastAsia="Arial" w:hAnsi="Arial"/>
          <w:b/>
          <w:bCs/>
          <w:color w:val="0D0D14"/>
          <w:sz w:val="22"/>
          <w:szCs w:val="22"/>
        </w:rPr>
        <w:t xml:space="preserve">Every alert must be tested on WhatsApp before sign-off (Standard tier feature).</w:t>
      </w:r>
    </w:p>
    <w:p>
      <w:pPr>
        <w:pStyle w:val="ListParagraph"/>
        <w:numPr>
          <w:ilvl w:val="0"/>
          <w:numId w:val="2"/>
        </w:numPr>
        <w:spacing w:after="50" w:before="40"/>
      </w:pPr>
      <w:r>
        <w:rPr>
          <w:rFonts w:ascii="Arial" w:cs="Arial" w:eastAsia="Arial" w:hAnsi="Arial"/>
          <w:b/>
          <w:bCs/>
          <w:color w:val="0D0D14"/>
          <w:sz w:val="22"/>
          <w:szCs w:val="22"/>
        </w:rPr>
        <w:t xml:space="preserve">The monthly PDF report must render correctly on mobile when opened via the shareable link.</w:t>
      </w:r>
    </w:p>
    <w:p>
      <w:pPr>
        <w:pStyle w:val="ListParagraph"/>
        <w:numPr>
          <w:ilvl w:val="0"/>
          <w:numId w:val="2"/>
        </w:numPr>
        <w:spacing w:after="50" w:before="40"/>
      </w:pPr>
      <w:r>
        <w:rPr>
          <w:rFonts w:ascii="Arial" w:cs="Arial" w:eastAsia="Arial" w:hAnsi="Arial"/>
          <w:b w:val="false"/>
          <w:bCs w:val="false"/>
          <w:color w:val="0D0D14"/>
          <w:sz w:val="22"/>
          <w:szCs w:val="22"/>
        </w:rPr>
        <w:t xml:space="preserve">Every page must load in under 3 seconds on a 3G connection. Kenya's SME market is often on 3G.</w:t>
      </w:r>
    </w:p>
    <w:p>
      <w:pPr>
        <w:pStyle w:val="ListParagraph"/>
        <w:numPr>
          <w:ilvl w:val="0"/>
          <w:numId w:val="2"/>
        </w:numPr>
        <w:spacing w:after="50" w:before="40"/>
      </w:pPr>
      <w:r>
        <w:rPr>
          <w:rFonts w:ascii="Arial" w:cs="Arial" w:eastAsia="Arial" w:hAnsi="Arial"/>
          <w:b w:val="false"/>
          <w:bCs w:val="false"/>
          <w:color w:val="0D0D14"/>
          <w:sz w:val="22"/>
          <w:szCs w:val="22"/>
        </w:rPr>
        <w:t xml:space="preserve">All forms must work on Android Chrome (Tecno, Samsung mid-range). Test on real device.</w:t>
      </w:r>
    </w:p>
    <w:p>
      <w:pPr>
        <w:spacing w:after="140" w:before="0"/>
      </w:pPr>
    </w:p>
    <w:p>
      <w:pPr>
        <w:spacing w:after="120" w:before="320"/>
      </w:pPr>
      <w:r>
        <w:rPr>
          <w:rFonts w:ascii="Arial" w:cs="Arial" w:eastAsia="Arial" w:hAnsi="Arial"/>
          <w:b/>
          <w:bCs/>
          <w:color w:val="C0392B"/>
          <w:sz w:val="28"/>
          <w:szCs w:val="28"/>
        </w:rPr>
        <w:t xml:space="preserve">10.2 — Database Additions Required</w:t>
      </w:r>
    </w:p>
    <w:p>
      <w:pPr>
        <w:pStyle w:val="ListParagraph"/>
        <w:numPr>
          <w:ilvl w:val="0"/>
          <w:numId w:val="2"/>
        </w:numPr>
        <w:spacing w:after="50" w:before="40"/>
      </w:pPr>
      <w:r>
        <w:rPr>
          <w:rFonts w:ascii="Arial" w:cs="Arial" w:eastAsia="Arial" w:hAnsi="Arial"/>
          <w:b/>
          <w:bCs/>
          <w:color w:val="0D0D14"/>
          <w:sz w:val="22"/>
          <w:szCs w:val="22"/>
        </w:rPr>
        <w:t xml:space="preserve">users: add skin_mode (ENUM: 'corporate' | 'sme'), language (ENUM: 'en' | 'sw'), business_name, first_name, business_type, employee_range, import_behaviour, payment_methods (JSON), biggest_cost, subscription_tier, monthly_alert_count, whatsapp_number, whatsapp_paused, whatsapp_verified</w:t>
      </w:r>
    </w:p>
    <w:p>
      <w:pPr>
        <w:pStyle w:val="ListParagraph"/>
        <w:numPr>
          <w:ilvl w:val="0"/>
          <w:numId w:val="2"/>
        </w:numPr>
        <w:spacing w:after="50" w:before="40"/>
      </w:pPr>
      <w:r>
        <w:rPr>
          <w:rFonts w:ascii="Arial" w:cs="Arial" w:eastAsia="Arial" w:hAnsi="Arial"/>
          <w:b w:val="false"/>
          <w:bCs w:val="false"/>
          <w:color w:val="0D0D14"/>
          <w:sz w:val="22"/>
          <w:szCs w:val="22"/>
        </w:rPr>
        <w:t xml:space="preserve">audit_log: id, action, old_value, new_value, delta_pct, performed_by, timestamp, affected_modules (JSON)</w:t>
      </w:r>
    </w:p>
    <w:p>
      <w:pPr>
        <w:pStyle w:val="ListParagraph"/>
        <w:numPr>
          <w:ilvl w:val="0"/>
          <w:numId w:val="2"/>
        </w:numPr>
        <w:spacing w:after="50" w:before="40"/>
      </w:pPr>
      <w:r>
        <w:rPr>
          <w:rFonts w:ascii="Arial" w:cs="Arial" w:eastAsia="Arial" w:hAnsi="Arial"/>
          <w:b w:val="false"/>
          <w:bCs w:val="false"/>
          <w:color w:val="0D0D14"/>
          <w:sz w:val="22"/>
          <w:szCs w:val="22"/>
        </w:rPr>
        <w:t xml:space="preserve">customer_tracker: id, user_id, name, amount_owed, invoice_date, due_date, days_overdue, status, created_at, updated_at</w:t>
      </w:r>
    </w:p>
    <w:p>
      <w:pPr>
        <w:pStyle w:val="ListParagraph"/>
        <w:numPr>
          <w:ilvl w:val="0"/>
          <w:numId w:val="2"/>
        </w:numPr>
        <w:spacing w:after="50" w:before="40"/>
      </w:pPr>
      <w:r>
        <w:rPr>
          <w:rFonts w:ascii="Arial" w:cs="Arial" w:eastAsia="Arial" w:hAnsi="Arial"/>
          <w:b w:val="false"/>
          <w:bCs w:val="false"/>
          <w:color w:val="0D0D14"/>
          <w:sz w:val="22"/>
          <w:szCs w:val="22"/>
        </w:rPr>
        <w:t xml:space="preserve">whatif_scenarios: id, user_id, target_rate, import_cost, calculated_cost, diff, created_at (max 3 per user)</w:t>
      </w:r>
    </w:p>
    <w:p>
      <w:pPr>
        <w:pStyle w:val="ListParagraph"/>
        <w:numPr>
          <w:ilvl w:val="0"/>
          <w:numId w:val="2"/>
        </w:numPr>
        <w:spacing w:after="50" w:before="40"/>
      </w:pPr>
      <w:r>
        <w:rPr>
          <w:rFonts w:ascii="Arial" w:cs="Arial" w:eastAsia="Arial" w:hAnsi="Arial"/>
          <w:b w:val="false"/>
          <w:bCs w:val="false"/>
          <w:color w:val="0D0D14"/>
          <w:sz w:val="22"/>
          <w:szCs w:val="22"/>
        </w:rPr>
        <w:t xml:space="preserve">partner_rate_clicks: id, user_id, partner_name, rate_shown, clicked_at</w:t>
      </w:r>
    </w:p>
    <w:p>
      <w:pPr>
        <w:spacing w:after="140" w:before="0"/>
      </w:pPr>
    </w:p>
    <w:p>
      <w:pPr>
        <w:spacing w:after="120" w:before="320"/>
      </w:pPr>
      <w:r>
        <w:rPr>
          <w:rFonts w:ascii="Arial" w:cs="Arial" w:eastAsia="Arial" w:hAnsi="Arial"/>
          <w:b/>
          <w:bCs/>
          <w:color w:val="C0392B"/>
          <w:sz w:val="28"/>
          <w:szCs w:val="28"/>
        </w:rPr>
        <w:t xml:space="preserve">10.3 — Scheduled Jobs Required</w:t>
      </w:r>
    </w:p>
    <w:p>
      <w:pPr>
        <w:pStyle w:val="ListParagraph"/>
        <w:numPr>
          <w:ilvl w:val="0"/>
          <w:numId w:val="2"/>
        </w:numPr>
        <w:spacing w:after="50" w:before="40"/>
      </w:pPr>
      <w:r>
        <w:rPr>
          <w:rFonts w:ascii="Arial" w:cs="Arial" w:eastAsia="Arial" w:hAnsi="Arial"/>
          <w:b w:val="false"/>
          <w:bCs w:val="false"/>
          <w:color w:val="0D0D14"/>
          <w:sz w:val="22"/>
          <w:szCs w:val="22"/>
        </w:rPr>
        <w:t xml:space="preserve">Daily 06:00 EAT — update market data strip (USDKES, fuel, unga, CBK rate)</w:t>
      </w:r>
    </w:p>
    <w:p>
      <w:pPr>
        <w:pStyle w:val="ListParagraph"/>
        <w:numPr>
          <w:ilvl w:val="0"/>
          <w:numId w:val="2"/>
        </w:numPr>
        <w:spacing w:after="50" w:before="40"/>
      </w:pPr>
      <w:r>
        <w:rPr>
          <w:rFonts w:ascii="Arial" w:cs="Arial" w:eastAsia="Arial" w:hAnsi="Arial"/>
          <w:b w:val="false"/>
          <w:bCs w:val="false"/>
          <w:color w:val="0D0D14"/>
          <w:sz w:val="22"/>
          <w:szCs w:val="22"/>
        </w:rPr>
        <w:t xml:space="preserve">Daily 06:00 EAT — recalculate all SME user health scores</w:t>
      </w:r>
    </w:p>
    <w:p>
      <w:pPr>
        <w:pStyle w:val="ListParagraph"/>
        <w:numPr>
          <w:ilvl w:val="0"/>
          <w:numId w:val="2"/>
        </w:numPr>
        <w:spacing w:after="50" w:before="40"/>
      </w:pPr>
      <w:r>
        <w:rPr>
          <w:rFonts w:ascii="Arial" w:cs="Arial" w:eastAsia="Arial" w:hAnsi="Arial"/>
          <w:b w:val="false"/>
          <w:bCs w:val="false"/>
          <w:color w:val="0D0D14"/>
          <w:sz w:val="22"/>
          <w:szCs w:val="22"/>
        </w:rPr>
        <w:t xml:space="preserve">Daily 06:00 EAT — run customer tracker overdue calculation for all users</w:t>
      </w:r>
    </w:p>
    <w:p>
      <w:pPr>
        <w:pStyle w:val="ListParagraph"/>
        <w:numPr>
          <w:ilvl w:val="0"/>
          <w:numId w:val="2"/>
        </w:numPr>
        <w:spacing w:after="50" w:before="40"/>
      </w:pPr>
      <w:r>
        <w:rPr>
          <w:rFonts w:ascii="Arial" w:cs="Arial" w:eastAsia="Arial" w:hAnsi="Arial"/>
          <w:b w:val="false"/>
          <w:bCs w:val="false"/>
          <w:color w:val="0D0D14"/>
          <w:sz w:val="22"/>
          <w:szCs w:val="22"/>
        </w:rPr>
        <w:t xml:space="preserve">Daily 08:00 EAT — process alert queue — send pending alerts via in-app + WhatsApp</w:t>
      </w:r>
    </w:p>
    <w:p>
      <w:pPr>
        <w:pStyle w:val="ListParagraph"/>
        <w:numPr>
          <w:ilvl w:val="0"/>
          <w:numId w:val="2"/>
        </w:numPr>
        <w:spacing w:after="50" w:before="40"/>
      </w:pPr>
      <w:r>
        <w:rPr>
          <w:rFonts w:ascii="Arial" w:cs="Arial" w:eastAsia="Arial" w:hAnsi="Arial"/>
          <w:b w:val="false"/>
          <w:bCs w:val="false"/>
          <w:color w:val="0D0D14"/>
          <w:sz w:val="22"/>
          <w:szCs w:val="22"/>
        </w:rPr>
        <w:t xml:space="preserve">1st of month 06:00 EAT — generate monthly PDF reports for all Standard subscribers</w:t>
      </w:r>
    </w:p>
    <w:p>
      <w:pPr>
        <w:pStyle w:val="ListParagraph"/>
        <w:numPr>
          <w:ilvl w:val="0"/>
          <w:numId w:val="2"/>
        </w:numPr>
        <w:spacing w:after="50" w:before="40"/>
      </w:pPr>
      <w:r>
        <w:rPr>
          <w:rFonts w:ascii="Arial" w:cs="Arial" w:eastAsia="Arial" w:hAnsi="Arial"/>
          <w:b w:val="false"/>
          <w:bCs w:val="false"/>
          <w:color w:val="0D0D14"/>
          <w:sz w:val="22"/>
          <w:szCs w:val="22"/>
        </w:rPr>
        <w:t xml:space="preserve">1st of month 00:00 EAT — reset monthly_alert_count to 0 for all Basic users</w:t>
      </w:r>
    </w:p>
    <w:p>
      <w:pPr>
        <w:spacing w:after="280" w:before="0"/>
      </w:pPr>
    </w:p>
    <w:p>
      <w:pPr>
        <w:pBdr>
          <w:bottom w:val="single" w:color="DDDDDD" w:sz="4" w:space="1"/>
        </w:pBdr>
        <w:spacing w:after="120" w:before="120"/>
      </w:pPr>
    </w:p>
    <w:p>
      <w:pPr>
        <w:spacing w:after="60" w:before="120"/>
        <w:jc w:val="center"/>
      </w:pPr>
      <w:r>
        <w:rPr>
          <w:rFonts w:ascii="Arial" w:cs="Arial" w:eastAsia="Arial" w:hAnsi="Arial"/>
          <w:color w:val="5A5A80"/>
          <w:sz w:val="17"/>
          <w:szCs w:val="17"/>
        </w:rPr>
        <w:t xml:space="preserve">RISKILY  |  This document is confidential and intended solely for Samuel Boniface Mwaura Ikumbu.  |  © 2026 RISKILY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2"/>
      </w:pBdr>
    </w:pPr>
    <w:r>
      <w:rPr>
        <w:rFonts w:ascii="Arial" w:cs="Arial" w:eastAsia="Arial" w:hAnsi="Arial"/>
        <w:color w:val="5A5A80"/>
        <w:sz w:val="16"/>
        <w:szCs w:val="16"/>
      </w:rPr>
      <w:t xml:space="preserve">RISKILY  |  CONFIDENTIAL — Samuel Boniface Mwaura Ikumbu (CTO)  |  Page </w:t>
    </w:r>
    <w:r>
      <w:rPr>
        <w:rFonts w:ascii="Arial" w:cs="Arial" w:eastAsia="Arial" w:hAnsi="Arial"/>
        <w:color w:val="5A5A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6" w:space="2"/>
      </w:pBdr>
    </w:pPr>
    <w:r>
      <w:rPr>
        <w:rFonts w:ascii="Arial" w:cs="Arial" w:eastAsia="Arial" w:hAnsi="Arial"/>
        <w:b/>
        <w:bCs/>
        <w:color w:val="C0392B"/>
        <w:sz w:val="22"/>
        <w:szCs w:val="22"/>
      </w:rPr>
      <w:t xml:space="preserve">RISKILY</w:t>
    </w:r>
    <w:r>
      <w:rPr>
        <w:rFonts w:ascii="Arial" w:cs="Arial" w:eastAsia="Arial" w:hAnsi="Arial"/>
        <w:color w:val="5A5A80"/>
        <w:sz w:val="18"/>
        <w:szCs w:val="18"/>
      </w:rPr>
      <w:t xml:space="preserve">  |  SME Platform — Scope of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0D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0D14"/>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C0392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0D1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2026-05-19T04:43:12.630Z</dcterms:created>
  <dcterms:modified xsi:type="dcterms:W3CDTF">2026-05-19T04:43:12.644Z</dcterms:modified>
</cp:coreProperties>
</file>

<file path=docProps/custom.xml><?xml version="1.0" encoding="utf-8"?>
<Properties xmlns="http://schemas.openxmlformats.org/officeDocument/2006/custom-properties" xmlns:vt="http://schemas.openxmlformats.org/officeDocument/2006/docPropsVTypes"/>
</file>