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so-de-markdown"/>
    <w:p>
      <w:pPr>
        <w:pStyle w:val="Heading1"/>
      </w:pPr>
      <w:r>
        <w:t xml:space="preserve">Uso de Markdown</w:t>
      </w:r>
    </w:p>
    <w:bookmarkStart w:id="9" w:name="qué-es-markdown"/>
    <w:p>
      <w:pPr>
        <w:pStyle w:val="Heading2"/>
      </w:pPr>
      <w:r>
        <w:t xml:space="preserve">¿Qué es Markdown?</w:t>
      </w:r>
    </w:p>
    <w:p>
      <w:pPr>
        <w:pStyle w:val="FirstParagraph"/>
      </w:pPr>
      <w:r>
        <w:t xml:space="preserve">Markdown es un lenguaje de marcado ligero que permite formatear texto plano usando una sintaxis sencilla. Se utiliza ampliamente en documentación técnica, README y wikis.</w:t>
      </w:r>
    </w:p>
    <w:bookmarkEnd w:id="9"/>
    <w:bookmarkStart w:id="10" w:name="Xe9e211a1c5facac9bb09582a47aa9b31f7804a6"/>
    <w:p>
      <w:pPr>
        <w:pStyle w:val="Heading2"/>
      </w:pPr>
      <w:r>
        <w:t xml:space="preserve">¿Por qué usar Markdown en proyectos de software?</w:t>
      </w:r>
    </w:p>
    <w:p>
      <w:pPr>
        <w:pStyle w:val="Compact"/>
        <w:numPr>
          <w:ilvl w:val="0"/>
          <w:numId w:val="1001"/>
        </w:numPr>
      </w:pPr>
      <w:r>
        <w:t xml:space="preserve">Es fácil de leer en bruto y procesable por herramientas (GitHub, GitLab).</w:t>
      </w:r>
    </w:p>
    <w:p>
      <w:pPr>
        <w:pStyle w:val="Compact"/>
        <w:numPr>
          <w:ilvl w:val="0"/>
          <w:numId w:val="1001"/>
        </w:numPr>
      </w:pPr>
      <w:r>
        <w:t xml:space="preserve">Permite versionado eficiente junto con el código en repositorios.</w:t>
      </w:r>
    </w:p>
    <w:p>
      <w:pPr>
        <w:pStyle w:val="Compact"/>
        <w:numPr>
          <w:ilvl w:val="0"/>
          <w:numId w:val="1001"/>
        </w:numPr>
      </w:pPr>
      <w:r>
        <w:t xml:space="preserve">Fácil conversión a HTML, PDF o DOCX con herramientas como Pandoc.</w:t>
      </w:r>
    </w:p>
    <w:bookmarkEnd w:id="10"/>
    <w:bookmarkStart w:id="12" w:name="ejemplo-práctico"/>
    <w:p>
      <w:pPr>
        <w:pStyle w:val="Heading2"/>
      </w:pPr>
      <w:r>
        <w:t xml:space="preserve">Ejemplo práctico</w:t>
      </w:r>
    </w:p>
    <w:bookmarkStart w:id="11" w:name="encabezados"/>
    <w:p>
      <w:pPr>
        <w:pStyle w:val="Heading3"/>
      </w:pPr>
      <w:r>
        <w:t xml:space="preserve">Encabezados</w:t>
      </w:r>
    </w:p>
    <w:bookmarkEnd w:id="11"/>
    <w:bookmarkEnd w:id="12"/>
    <w:bookmarkEnd w:id="13"/>
    <w:bookmarkStart w:id="20" w:name="encabezado-1"/>
    <w:p>
      <w:pPr>
        <w:pStyle w:val="Heading1"/>
      </w:pPr>
      <w:r>
        <w:t xml:space="preserve">Encabezado 1</w:t>
      </w:r>
    </w:p>
    <w:bookmarkStart w:id="18" w:name="encabezado-2"/>
    <w:p>
      <w:pPr>
        <w:pStyle w:val="Heading2"/>
      </w:pPr>
      <w:r>
        <w:t xml:space="preserve">Encabezado 2</w:t>
      </w:r>
    </w:p>
    <w:bookmarkStart w:id="14" w:name="listas"/>
    <w:p>
      <w:pPr>
        <w:pStyle w:val="Heading3"/>
      </w:pPr>
      <w:r>
        <w:t xml:space="preserve">Listas</w:t>
      </w:r>
    </w:p>
    <w:p>
      <w:pPr>
        <w:pStyle w:val="Compact"/>
        <w:numPr>
          <w:ilvl w:val="0"/>
          <w:numId w:val="1002"/>
        </w:numPr>
      </w:pPr>
      <w:r>
        <w:t xml:space="preserve">Elemento 1</w:t>
      </w:r>
    </w:p>
    <w:p>
      <w:pPr>
        <w:pStyle w:val="Compact"/>
        <w:numPr>
          <w:ilvl w:val="0"/>
          <w:numId w:val="1002"/>
        </w:numPr>
      </w:pPr>
      <w:r>
        <w:t xml:space="preserve">Elemento 2</w:t>
      </w:r>
    </w:p>
    <w:p>
      <w:pPr>
        <w:pStyle w:val="Compact"/>
        <w:numPr>
          <w:ilvl w:val="1"/>
          <w:numId w:val="1003"/>
        </w:numPr>
      </w:pPr>
      <w:r>
        <w:t xml:space="preserve">Sub-elemento</w:t>
      </w:r>
    </w:p>
    <w:bookmarkEnd w:id="14"/>
    <w:bookmarkStart w:id="15" w:name="tabla"/>
    <w:p>
      <w:pPr>
        <w:pStyle w:val="Heading3"/>
      </w:pPr>
      <w:r>
        <w:t xml:space="preserve">Tabla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Identificador del libro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Título del libro</w:t>
            </w:r>
          </w:p>
        </w:tc>
      </w:tr>
    </w:tbl>
    <w:bookmarkEnd w:id="15"/>
    <w:bookmarkStart w:id="17" w:name="enlace-e-imagen"/>
    <w:p>
      <w:pPr>
        <w:pStyle w:val="Heading3"/>
      </w:pPr>
      <w:r>
        <w:t xml:space="preserve">Enlace e imagen</w:t>
      </w:r>
    </w:p>
    <w:p>
      <w:pPr>
        <w:pStyle w:val="Compact"/>
        <w:numPr>
          <w:ilvl w:val="0"/>
          <w:numId w:val="1004"/>
        </w:numPr>
      </w:pPr>
      <w:r>
        <w:t xml:space="preserve">Enlace:</w:t>
      </w:r>
      <w:r>
        <w:t xml:space="preserve"> </w:t>
      </w:r>
      <w:hyperlink r:id="rId16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4"/>
        </w:numPr>
      </w:pPr>
      <w:r>
        <w:t xml:space="preserve">Imagen:</w:t>
      </w:r>
      <w:r>
        <w:t xml:space="preserve"> </w:t>
      </w:r>
      <w:r>
        <w:rPr>
          <w:rStyle w:val="VerbatimChar"/>
        </w:rPr>
        <w:t xml:space="preserve">![alt text](ruta/a/imagen.png)</w:t>
      </w:r>
      <w:r>
        <w:t xml:space="preserve"> </w:t>
      </w:r>
      <w:r>
        <w:t xml:space="preserve">(usa ruta relativa dentro del repo)</w:t>
      </w:r>
    </w:p>
    <w:bookmarkEnd w:id="17"/>
    <w:bookmarkEnd w:id="18"/>
    <w:bookmarkStart w:id="19" w:name="ventajas-de-usar-markdown-con-github"/>
    <w:p>
      <w:pPr>
        <w:pStyle w:val="Heading2"/>
      </w:pPr>
      <w:r>
        <w:t xml:space="preserve">Ventajas de usar Markdown con GitHub</w:t>
      </w:r>
    </w:p>
    <w:p>
      <w:pPr>
        <w:pStyle w:val="Compact"/>
        <w:numPr>
          <w:ilvl w:val="0"/>
          <w:numId w:val="1005"/>
        </w:numPr>
      </w:pPr>
      <w:r>
        <w:t xml:space="preserve">Renderizado automático de archivos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en la interfaz.</w:t>
      </w:r>
    </w:p>
    <w:p>
      <w:pPr>
        <w:pStyle w:val="Compact"/>
        <w:numPr>
          <w:ilvl w:val="0"/>
          <w:numId w:val="1005"/>
        </w:numPr>
      </w:pPr>
      <w:r>
        <w:t xml:space="preserve">Facilita la revisión por commits y pull requests.</w:t>
      </w:r>
    </w:p>
    <w:p>
      <w:pPr>
        <w:pStyle w:val="Compact"/>
        <w:numPr>
          <w:ilvl w:val="0"/>
          <w:numId w:val="1005"/>
        </w:numPr>
      </w:pPr>
      <w:r>
        <w:t xml:space="preserve">Permite mantener documentación cerca del código y en sincronía con versiones.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2025-11-13T01:24:05Z</dcterms:created>
  <dcterms:modified xsi:type="dcterms:W3CDTF">2025-11-13T01:24:05Z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