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jpeg" ContentType="image/jpeg"/>
  <Override PartName="/word/media/image9.png" ContentType="image/png"/>
  <Override PartName="/word/media/image7.png" ContentType="image/png"/>
  <Override PartName="/word/media/image11.png" ContentType="image/png"/>
  <Override PartName="/word/media/image8.png" ContentType="image/png"/>
  <Override PartName="/word/media/image10.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t>ANEXOS TÉCNICOS DEL INFORME DE AVANCE A LA EJECUCIÓN DEL PROYECTO</w:t>
      </w:r>
    </w:p>
    <w:p>
      <w:pPr>
        <w:pStyle w:val="Normal"/>
        <w:jc w:val="center"/>
        <w:rPr>
          <w:rFonts w:eastAsia="Arial Narrow" w:cs="Arial Narrow"/>
          <w:b/>
          <w:szCs w:val="24"/>
        </w:rPr>
      </w:pPr>
      <w:r>
        <w:rPr>
          <w:rFonts w:eastAsia="Arial Narrow" w:cs="Arial Narrow"/>
          <w:b/>
          <w:szCs w:val="24"/>
        </w:rPr>
      </w:r>
    </w:p>
    <w:p>
      <w:pPr>
        <w:pStyle w:val="Normal"/>
        <w:jc w:val="center"/>
        <w:rPr>
          <w:rFonts w:eastAsia="Arial Narrow" w:cs="Arial Narrow"/>
          <w:b/>
          <w:szCs w:val="24"/>
        </w:rPr>
      </w:pPr>
      <w:r>
        <w:rPr>
          <w:rFonts w:eastAsia="Arial Narrow" w:cs="Arial Narrow"/>
          <w:b/>
          <w:szCs w:val="24"/>
        </w:rPr>
      </w:r>
    </w:p>
    <w:p>
      <w:pPr>
        <w:pStyle w:val="Normal"/>
        <w:jc w:val="center"/>
        <w:rPr>
          <w:rFonts w:eastAsia="Arial Narrow" w:cs="Arial Narrow"/>
          <w:b/>
          <w:szCs w:val="24"/>
        </w:rPr>
      </w:pPr>
      <w:r>
        <w:rPr>
          <w:rFonts w:eastAsia="Arial Narrow" w:cs="Arial Narrow"/>
          <w:b/>
          <w:szCs w:val="24"/>
        </w:rPr>
      </w:r>
    </w:p>
    <w:p>
      <w:pPr>
        <w:pStyle w:val="Normal"/>
        <w:jc w:val="center"/>
        <w:rPr>
          <w:rFonts w:eastAsia="Arial Narrow" w:cs="Arial Narrow"/>
          <w:b/>
          <w:bCs/>
          <w:szCs w:val="24"/>
        </w:rPr>
      </w:pPr>
      <w:r>
        <w:rPr>
          <w:rFonts w:eastAsia="Arial Narrow" w:cs="Arial Narrow"/>
          <w:b/>
          <w:bCs/>
          <w:szCs w:val="24"/>
        </w:rPr>
        <w:t>PROYECTO: “VIABILIZACIÓN DE LA PRODUCCIÓN NACIONAL DE MATERIALES Y METODOLOGÍAS PARA EL TRANSPORTE, ALMACENAMIENTO Y USO DE HIDRÓGENO BLANCO”.</w:t>
      </w:r>
    </w:p>
    <w:p>
      <w:pPr>
        <w:pStyle w:val="Normal"/>
        <w:jc w:val="center"/>
        <w:rPr>
          <w:rFonts w:eastAsia="Arial Narrow" w:cs="Arial Narrow"/>
          <w:b/>
          <w:bCs/>
          <w:szCs w:val="24"/>
        </w:rPr>
      </w:pPr>
      <w:r>
        <w:rPr>
          <w:rFonts w:eastAsia="Arial Narrow" w:cs="Arial Narrow"/>
          <w:b/>
          <w:bCs/>
          <w:szCs w:val="24"/>
        </w:rPr>
      </w:r>
    </w:p>
    <w:p>
      <w:pPr>
        <w:pStyle w:val="Normal"/>
        <w:jc w:val="center"/>
        <w:rPr>
          <w:rFonts w:eastAsia="Arial Narrow" w:cs="Arial Narrow"/>
          <w:b/>
          <w:bCs/>
          <w:szCs w:val="24"/>
        </w:rPr>
      </w:pPr>
      <w:r>
        <w:rPr>
          <w:rFonts w:eastAsia="Arial Narrow" w:cs="Arial Narrow"/>
          <w:b/>
          <w:bCs/>
          <w:szCs w:val="24"/>
        </w:rPr>
        <w:t>CÓDIGO SIGP 110923</w:t>
      </w:r>
    </w:p>
    <w:p>
      <w:pPr>
        <w:pStyle w:val="Normal"/>
        <w:jc w:val="center"/>
        <w:rPr>
          <w:rFonts w:eastAsia="Arial Narrow" w:cs="Arial Narrow"/>
          <w:b/>
          <w:bCs/>
          <w:szCs w:val="24"/>
        </w:rPr>
      </w:pPr>
      <w:r>
        <w:rPr>
          <w:rFonts w:eastAsia="Arial Narrow" w:cs="Arial Narrow"/>
          <w:b/>
          <w:bCs/>
          <w:szCs w:val="24"/>
        </w:rPr>
        <w:t>Contrato No. 112721-056-2025</w:t>
      </w:r>
    </w:p>
    <w:p>
      <w:pPr>
        <w:pStyle w:val="Normal"/>
        <w:jc w:val="center"/>
        <w:rPr>
          <w:rFonts w:eastAsia="Arial Narrow" w:cs="Arial Narrow"/>
          <w:b/>
          <w:szCs w:val="24"/>
        </w:rPr>
      </w:pPr>
      <w:r>
        <w:rPr>
          <w:rFonts w:eastAsia="Arial Narrow" w:cs="Arial Narrow"/>
          <w:b/>
          <w:szCs w:val="24"/>
        </w:rPr>
      </w:r>
    </w:p>
    <w:p>
      <w:pPr>
        <w:pStyle w:val="Normal"/>
        <w:jc w:val="center"/>
        <w:rPr>
          <w:rFonts w:eastAsia="Arial Narrow" w:cs="Arial Narrow"/>
          <w:b/>
          <w:szCs w:val="24"/>
        </w:rPr>
      </w:pPr>
      <w:r>
        <w:rPr>
          <w:rFonts w:eastAsia="Arial Narrow" w:cs="Arial Narrow"/>
          <w:b/>
          <w:szCs w:val="24"/>
        </w:rPr>
        <w:t>ENTIDAD EJECUTORA:</w:t>
      </w:r>
    </w:p>
    <w:p>
      <w:pPr>
        <w:pStyle w:val="Normal"/>
        <w:jc w:val="center"/>
        <w:rPr>
          <w:rFonts w:eastAsia="Arial Narrow" w:cs="Arial Narrow"/>
          <w:b/>
          <w:szCs w:val="24"/>
        </w:rPr>
      </w:pPr>
      <w:r>
        <w:rPr>
          <w:rFonts w:eastAsia="Arial Narrow" w:cs="Arial Narrow"/>
          <w:b/>
          <w:szCs w:val="24"/>
        </w:rPr>
        <w:t>Universidad de Medellín</w:t>
      </w:r>
    </w:p>
    <w:p>
      <w:pPr>
        <w:pStyle w:val="Normal"/>
        <w:jc w:val="center"/>
        <w:rPr>
          <w:rFonts w:eastAsia="Arial Narrow" w:cs="Arial Narrow"/>
          <w:b/>
          <w:szCs w:val="24"/>
        </w:rPr>
      </w:pPr>
      <w:r>
        <w:rPr>
          <w:rFonts w:eastAsia="Arial Narrow" w:cs="Arial Narrow"/>
          <w:b/>
          <w:szCs w:val="24"/>
        </w:rPr>
      </w:r>
    </w:p>
    <w:p>
      <w:pPr>
        <w:pStyle w:val="Normal"/>
        <w:jc w:val="center"/>
        <w:rPr>
          <w:rFonts w:eastAsia="Arial Narrow" w:cs="Arial Narrow"/>
          <w:b/>
          <w:szCs w:val="24"/>
        </w:rPr>
      </w:pPr>
      <w:r>
        <w:rPr>
          <w:rFonts w:eastAsia="Arial Narrow" w:cs="Arial Narrow"/>
          <w:b/>
          <w:szCs w:val="24"/>
        </w:rPr>
        <w:t>ENTIDADES ALIADAS:</w:t>
      </w:r>
    </w:p>
    <w:p>
      <w:pPr>
        <w:pStyle w:val="Normal"/>
        <w:jc w:val="center"/>
        <w:rPr>
          <w:rFonts w:eastAsia="Arial Narrow" w:cs="Arial Narrow"/>
          <w:b/>
          <w:szCs w:val="24"/>
        </w:rPr>
      </w:pPr>
      <w:r>
        <w:rPr>
          <w:rFonts w:eastAsia="Arial Narrow" w:cs="Arial Narrow"/>
          <w:b/>
          <w:szCs w:val="24"/>
        </w:rPr>
        <w:t>Universidad Pontifica Bolivariana</w:t>
      </w:r>
    </w:p>
    <w:p>
      <w:pPr>
        <w:pStyle w:val="Normal"/>
        <w:jc w:val="center"/>
        <w:rPr>
          <w:rFonts w:eastAsia="Arial Narrow" w:cs="Arial Narrow"/>
          <w:b/>
          <w:szCs w:val="24"/>
        </w:rPr>
      </w:pPr>
      <w:r>
        <w:rPr>
          <w:rFonts w:eastAsia="Arial Narrow" w:cs="Arial Narrow"/>
          <w:b/>
          <w:szCs w:val="24"/>
        </w:rPr>
        <w:t>Universidad de Antioquia</w:t>
      </w:r>
    </w:p>
    <w:p>
      <w:pPr>
        <w:pStyle w:val="Normal"/>
        <w:jc w:val="center"/>
        <w:rPr>
          <w:rFonts w:eastAsia="Arial Narrow" w:cs="Arial Narrow"/>
          <w:b/>
          <w:szCs w:val="24"/>
        </w:rPr>
      </w:pPr>
      <w:r>
        <w:rPr>
          <w:rFonts w:eastAsia="Arial Narrow" w:cs="Arial Narrow"/>
          <w:b/>
          <w:szCs w:val="24"/>
        </w:rPr>
        <w:t>Comité Colombiano del WEC</w:t>
      </w:r>
    </w:p>
    <w:p>
      <w:pPr>
        <w:pStyle w:val="Normal"/>
        <w:jc w:val="center"/>
        <w:rPr>
          <w:rFonts w:eastAsia="Arial Narrow" w:cs="Arial Narrow"/>
          <w:b/>
          <w:szCs w:val="24"/>
        </w:rPr>
      </w:pPr>
      <w:r>
        <w:rPr>
          <w:rFonts w:eastAsia="Arial Narrow" w:cs="Arial Narrow"/>
          <w:b/>
          <w:szCs w:val="24"/>
        </w:rPr>
      </w:r>
    </w:p>
    <w:p>
      <w:pPr>
        <w:pStyle w:val="Normal"/>
        <w:jc w:val="center"/>
        <w:rPr>
          <w:rFonts w:eastAsia="Arial Narrow" w:cs="Arial Narrow"/>
          <w:b/>
          <w:szCs w:val="24"/>
        </w:rPr>
      </w:pPr>
      <w:r>
        <w:rPr>
          <w:rFonts w:eastAsia="Arial Narrow" w:cs="Arial Narrow"/>
          <w:b/>
          <w:szCs w:val="24"/>
        </w:rPr>
      </w:r>
    </w:p>
    <w:p>
      <w:pPr>
        <w:pStyle w:val="Normal"/>
        <w:jc w:val="center"/>
        <w:rPr>
          <w:rFonts w:eastAsia="Arial Narrow" w:cs="Arial Narrow"/>
          <w:b/>
          <w:szCs w:val="24"/>
        </w:rPr>
      </w:pPr>
      <w:r>
        <w:rPr>
          <w:rFonts w:eastAsia="Arial Narrow" w:cs="Arial Narrow"/>
          <w:b/>
          <w:szCs w:val="24"/>
        </w:rPr>
      </w:r>
    </w:p>
    <w:p>
      <w:pPr>
        <w:pStyle w:val="Normal"/>
        <w:jc w:val="center"/>
        <w:rPr>
          <w:rFonts w:eastAsia="Arial Narrow" w:cs="Arial Narrow"/>
          <w:b/>
          <w:szCs w:val="24"/>
        </w:rPr>
      </w:pPr>
      <w:r>
        <w:rPr>
          <w:rFonts w:eastAsia="Arial Narrow" w:cs="Arial Narrow"/>
          <w:b/>
          <w:szCs w:val="24"/>
        </w:rPr>
      </w:r>
    </w:p>
    <w:p>
      <w:pPr>
        <w:pStyle w:val="Normal"/>
        <w:jc w:val="center"/>
        <w:rPr>
          <w:rFonts w:eastAsia="Arial Narrow" w:cs="Arial Narrow"/>
          <w:b/>
          <w:szCs w:val="24"/>
        </w:rPr>
      </w:pPr>
      <w:r>
        <w:rPr>
          <w:rFonts w:eastAsia="Arial Narrow" w:cs="Arial Narrow"/>
          <w:b/>
          <w:szCs w:val="24"/>
        </w:rPr>
      </w:r>
    </w:p>
    <w:p>
      <w:pPr>
        <w:pStyle w:val="Normal"/>
        <w:jc w:val="center"/>
        <w:rPr>
          <w:rFonts w:eastAsia="Arial Narrow" w:cs="Arial Narrow"/>
          <w:b/>
          <w:szCs w:val="24"/>
        </w:rPr>
      </w:pPr>
      <w:r>
        <w:rPr>
          <w:rFonts w:eastAsia="Arial Narrow" w:cs="Arial Narrow"/>
          <w:b/>
          <w:szCs w:val="24"/>
        </w:rPr>
        <w:t>ANEXOS TÉCNICOS OBJETIVO ESPECÍFICO 2</w:t>
      </w:r>
    </w:p>
    <w:p>
      <w:pPr>
        <w:pStyle w:val="Normal"/>
        <w:jc w:val="center"/>
        <w:rPr>
          <w:rFonts w:eastAsia="Arial Narrow" w:cs="Arial Narrow"/>
          <w:b/>
          <w:szCs w:val="24"/>
        </w:rPr>
      </w:pPr>
      <w:bookmarkStart w:id="0" w:name="_Hlk207789727"/>
      <w:r>
        <w:rPr>
          <w:rFonts w:eastAsia="Arial Narrow" w:cs="Arial Narrow"/>
          <w:b/>
          <w:szCs w:val="24"/>
        </w:rPr>
        <w:t>Sistema modular de almacenamiento</w:t>
      </w:r>
      <w:bookmarkEnd w:id="0"/>
    </w:p>
    <w:p>
      <w:pPr>
        <w:pStyle w:val="Normal"/>
        <w:jc w:val="center"/>
        <w:rPr>
          <w:rFonts w:eastAsia="Arial Narrow" w:cs="Arial Narrow"/>
          <w:b/>
          <w:szCs w:val="24"/>
        </w:rPr>
      </w:pPr>
      <w:r>
        <w:rPr>
          <w:rFonts w:eastAsia="Arial Narrow" w:cs="Arial Narrow"/>
          <w:b/>
          <w:szCs w:val="24"/>
        </w:rPr>
      </w:r>
    </w:p>
    <w:p>
      <w:pPr>
        <w:pStyle w:val="Normal"/>
        <w:jc w:val="center"/>
        <w:rPr>
          <w:rFonts w:eastAsia="Arial Narrow" w:cs="Arial Narrow"/>
          <w:b/>
          <w:szCs w:val="24"/>
          <w:highlight w:val="yellow"/>
        </w:rPr>
      </w:pPr>
      <w:r>
        <w:rPr>
          <w:rFonts w:eastAsia="Arial Narrow" w:cs="Arial Narrow"/>
          <w:b/>
          <w:szCs w:val="24"/>
          <w:highlight w:val="yellow"/>
        </w:rPr>
        <w:t>Medellín, Octubre del 2025</w:t>
      </w:r>
    </w:p>
    <w:p>
      <w:pPr>
        <w:pStyle w:val="Ttulouser"/>
        <w:rPr/>
      </w:pPr>
      <w:r>
        <w:rPr>
          <w:b/>
          <w:bCs/>
          <w:color w:val="000000"/>
        </w:rPr>
        <w:t>Análisis y Revisión de Estrategias de Gestión Térmica y Diseño para Reactores de Hidruros Metálicos</w:t>
      </w:r>
    </w:p>
    <w:sdt>
      <w:sdtPr>
        <w:docPartObj>
          <w:docPartGallery w:val="Table of Contents"/>
          <w:docPartUnique w:val="true"/>
        </w:docPartObj>
      </w:sdtPr>
      <w:sdtContent>
        <w:p>
          <w:pPr>
            <w:pStyle w:val="TOC2"/>
            <w:tabs>
              <w:tab w:val="clear" w:pos="708"/>
              <w:tab w:val="left" w:pos="880" w:leader="none"/>
              <w:tab w:val="right" w:pos="8837" w:leader="dot"/>
            </w:tabs>
            <w:rPr/>
          </w:pPr>
          <w:r>
            <w:fldChar w:fldCharType="begin"/>
          </w:r>
          <w:r>
            <w:rPr>
              <w:rStyle w:val="Enlacedelndice"/>
            </w:rPr>
            <w:instrText xml:space="preserve"> TOC \f \o "1-9" \h</w:instrText>
          </w:r>
          <w:r>
            <w:rPr>
              <w:rStyle w:val="Enlacedelndice"/>
            </w:rPr>
            <w:fldChar w:fldCharType="separate"/>
          </w:r>
          <w:hyperlink w:anchor="__RefHeading___Toc767_2016487504">
            <w:r>
              <w:rPr>
                <w:rStyle w:val="Enlacedelndice"/>
              </w:rPr>
              <w:t>2.1</w:t>
              <w:tab/>
              <w:t>Resumen</w:t>
              <w:tab/>
              <w:t>3</w:t>
            </w:r>
          </w:hyperlink>
        </w:p>
        <w:p>
          <w:pPr>
            <w:pStyle w:val="TOC2"/>
            <w:tabs>
              <w:tab w:val="clear" w:pos="708"/>
              <w:tab w:val="left" w:pos="880" w:leader="none"/>
              <w:tab w:val="right" w:pos="8837" w:leader="dot"/>
            </w:tabs>
            <w:rPr/>
          </w:pPr>
          <w:hyperlink w:anchor="__RefHeading___Toc769_2016487504">
            <w:r>
              <w:rPr>
                <w:rStyle w:val="Enlacedelndice"/>
              </w:rPr>
              <w:t>2.2</w:t>
              <w:tab/>
              <w:t>Objetivo </w:t>
              <w:tab/>
              <w:t>3</w:t>
            </w:r>
          </w:hyperlink>
        </w:p>
        <w:p>
          <w:pPr>
            <w:pStyle w:val="TOC2"/>
            <w:tabs>
              <w:tab w:val="clear" w:pos="708"/>
              <w:tab w:val="left" w:pos="880" w:leader="none"/>
              <w:tab w:val="right" w:pos="8837" w:leader="dot"/>
            </w:tabs>
            <w:rPr/>
          </w:pPr>
          <w:hyperlink w:anchor="__RefHeading___Toc1015_462438680">
            <w:r>
              <w:rPr>
                <w:rStyle w:val="Enlacedelndice"/>
              </w:rPr>
              <w:t>2.3</w:t>
              <w:tab/>
              <w:t>Introducción</w:t>
              <w:tab/>
              <w:t>3</w:t>
            </w:r>
          </w:hyperlink>
        </w:p>
        <w:p>
          <w:pPr>
            <w:pStyle w:val="TOC2"/>
            <w:tabs>
              <w:tab w:val="clear" w:pos="708"/>
              <w:tab w:val="left" w:pos="880" w:leader="none"/>
              <w:tab w:val="right" w:pos="8837" w:leader="dot"/>
            </w:tabs>
            <w:rPr/>
          </w:pPr>
          <w:hyperlink w:anchor="__RefHeading___Toc771_2016487504">
            <w:r>
              <w:rPr>
                <w:rStyle w:val="Enlacedelndice"/>
              </w:rPr>
              <w:t>2.4</w:t>
              <w:tab/>
              <w:t>El Problema de la Gestión Térmica</w:t>
              <w:tab/>
              <w:t>4</w:t>
            </w:r>
          </w:hyperlink>
        </w:p>
        <w:p>
          <w:pPr>
            <w:pStyle w:val="TOC2"/>
            <w:tabs>
              <w:tab w:val="clear" w:pos="708"/>
              <w:tab w:val="left" w:pos="880" w:leader="none"/>
              <w:tab w:val="right" w:pos="8837" w:leader="dot"/>
            </w:tabs>
            <w:rPr/>
          </w:pPr>
          <w:hyperlink w:anchor="__RefHeading___Toc773_2016487504">
            <w:r>
              <w:rPr>
                <w:rStyle w:val="Enlacedelndice"/>
              </w:rPr>
              <w:t>2.5</w:t>
              <w:tab/>
              <w:t>Importancia de la Cantidad de Hidruro en Estudios Experimentales</w:t>
              <w:tab/>
              <w:t>4</w:t>
            </w:r>
          </w:hyperlink>
        </w:p>
        <w:p>
          <w:pPr>
            <w:pStyle w:val="TOC2"/>
            <w:tabs>
              <w:tab w:val="clear" w:pos="708"/>
              <w:tab w:val="left" w:pos="880" w:leader="none"/>
              <w:tab w:val="right" w:pos="8837" w:leader="dot"/>
            </w:tabs>
            <w:rPr/>
          </w:pPr>
          <w:hyperlink w:anchor="__RefHeading___Toc983_2016487504">
            <w:r>
              <w:rPr>
                <w:rStyle w:val="Enlacedelndice"/>
              </w:rPr>
              <w:t>2.6</w:t>
              <w:tab/>
              <w:t>Clasificación de Estrategias de Gestión Térmica</w:t>
              <w:tab/>
              <w:t>5</w:t>
            </w:r>
          </w:hyperlink>
        </w:p>
        <w:p>
          <w:pPr>
            <w:pStyle w:val="TOC3"/>
            <w:tabs>
              <w:tab w:val="clear" w:pos="8271"/>
              <w:tab w:val="left" w:pos="1320" w:leader="none"/>
              <w:tab w:val="right" w:pos="8837" w:leader="dot"/>
            </w:tabs>
            <w:rPr/>
          </w:pPr>
          <w:hyperlink w:anchor="__RefHeading___Toc985_2016487504">
            <w:r>
              <w:rPr>
                <w:rStyle w:val="Enlacedelndice"/>
              </w:rPr>
              <w:t>2.6.1</w:t>
              <w:tab/>
              <w:t>Modificación del Lecho de Hidruro (Enfoque Pasivo)</w:t>
              <w:tab/>
              <w:t>5</w:t>
            </w:r>
          </w:hyperlink>
        </w:p>
        <w:p>
          <w:pPr>
            <w:pStyle w:val="TOC3"/>
            <w:tabs>
              <w:tab w:val="clear" w:pos="8271"/>
              <w:tab w:val="left" w:pos="1320" w:leader="none"/>
              <w:tab w:val="right" w:pos="8837" w:leader="dot"/>
            </w:tabs>
            <w:rPr/>
          </w:pPr>
          <w:hyperlink w:anchor="__RefHeading___Toc987_2016487504">
            <w:r>
              <w:rPr>
                <w:rStyle w:val="Enlacedelndice"/>
              </w:rPr>
              <w:t>2.6.2</w:t>
              <w:tab/>
              <w:t>Gestión Térmica Activa (Enfoque Activo)</w:t>
              <w:tab/>
              <w:t>5</w:t>
            </w:r>
          </w:hyperlink>
        </w:p>
        <w:p>
          <w:pPr>
            <w:pStyle w:val="TOC2"/>
            <w:tabs>
              <w:tab w:val="clear" w:pos="708"/>
              <w:tab w:val="left" w:pos="880" w:leader="none"/>
              <w:tab w:val="right" w:pos="8837" w:leader="dot"/>
            </w:tabs>
            <w:rPr/>
          </w:pPr>
          <w:hyperlink w:anchor="__RefHeading___Toc775_2016487504">
            <w:r>
              <w:rPr>
                <w:rStyle w:val="Enlacedelndice"/>
              </w:rPr>
              <w:tab/>
              <w:t>Modificación del Lecho de Hidruro (Enfoque Pasivo)</w:t>
              <w:tab/>
              <w:t>5</w:t>
            </w:r>
          </w:hyperlink>
        </w:p>
        <w:p>
          <w:pPr>
            <w:pStyle w:val="TOC3"/>
            <w:tabs>
              <w:tab w:val="clear" w:pos="8271"/>
              <w:tab w:val="left" w:pos="1320" w:leader="none"/>
              <w:tab w:val="right" w:pos="8837" w:leader="dot"/>
            </w:tabs>
            <w:rPr/>
          </w:pPr>
          <w:hyperlink w:anchor="__RefHeading___Toc777_2016487504">
            <w:r>
              <w:rPr>
                <w:rStyle w:val="Enlacedelndice"/>
              </w:rPr>
              <w:t>2.6.3</w:t>
              <w:tab/>
              <w:t>Adición de Grafito Expandido (ENG)</w:t>
              <w:tab/>
              <w:t>5</w:t>
            </w:r>
          </w:hyperlink>
        </w:p>
        <w:p>
          <w:pPr>
            <w:pStyle w:val="TOC3"/>
            <w:tabs>
              <w:tab w:val="clear" w:pos="8271"/>
              <w:tab w:val="left" w:pos="1320" w:leader="none"/>
              <w:tab w:val="right" w:pos="8837" w:leader="dot"/>
            </w:tabs>
            <w:rPr/>
          </w:pPr>
          <w:hyperlink w:anchor="__RefHeading___Toc1023_462438680">
            <w:r>
              <w:rPr>
                <w:rStyle w:val="Enlacedelndice"/>
              </w:rPr>
              <w:t>2.6.4</w:t>
              <w:tab/>
              <w:t>Espumas Metálicas</w:t>
              <w:tab/>
              <w:t>6</w:t>
            </w:r>
          </w:hyperlink>
        </w:p>
        <w:p>
          <w:pPr>
            <w:pStyle w:val="TOC2"/>
            <w:tabs>
              <w:tab w:val="clear" w:pos="708"/>
              <w:tab w:val="left" w:pos="880" w:leader="none"/>
              <w:tab w:val="right" w:pos="8837" w:leader="dot"/>
            </w:tabs>
            <w:rPr/>
          </w:pPr>
          <w:hyperlink w:anchor="__RefHeading___Toc779_2016487504">
            <w:r>
              <w:rPr>
                <w:rStyle w:val="Enlacedelndice"/>
              </w:rPr>
              <w:t>2.7</w:t>
              <w:tab/>
              <w:t>Gestión Térmica Activa</w:t>
              <w:tab/>
              <w:t>7</w:t>
            </w:r>
          </w:hyperlink>
        </w:p>
        <w:p>
          <w:pPr>
            <w:pStyle w:val="TOC3"/>
            <w:tabs>
              <w:tab w:val="clear" w:pos="8271"/>
              <w:tab w:val="left" w:pos="1320" w:leader="none"/>
              <w:tab w:val="right" w:pos="8837" w:leader="dot"/>
            </w:tabs>
            <w:rPr/>
          </w:pPr>
          <w:hyperlink w:anchor="__RefHeading___Toc1027_462438680">
            <w:r>
              <w:rPr>
                <w:rStyle w:val="Enlacedelndice"/>
              </w:rPr>
              <w:t>2.7.1</w:t>
              <w:tab/>
              <w:t>Chaquetas Externas (Jacket Cooling)</w:t>
              <w:tab/>
              <w:t>7</w:t>
            </w:r>
          </w:hyperlink>
        </w:p>
        <w:p>
          <w:pPr>
            <w:pStyle w:val="TOC3"/>
            <w:tabs>
              <w:tab w:val="clear" w:pos="8271"/>
              <w:tab w:val="left" w:pos="1320" w:leader="none"/>
              <w:tab w:val="right" w:pos="8837" w:leader="dot"/>
            </w:tabs>
            <w:rPr/>
          </w:pPr>
          <w:hyperlink w:anchor="__RefHeading___Toc1029_462438680">
            <w:r>
              <w:rPr>
                <w:rStyle w:val="Enlacedelndice"/>
              </w:rPr>
              <w:t>2.7.2</w:t>
              <w:tab/>
              <w:t>Tubos de Refrigeración Internos (Cooling Tubes)</w:t>
              <w:tab/>
              <w:t>7</w:t>
            </w:r>
          </w:hyperlink>
        </w:p>
        <w:p>
          <w:pPr>
            <w:pStyle w:val="TOC3"/>
            <w:tabs>
              <w:tab w:val="clear" w:pos="8271"/>
              <w:tab w:val="left" w:pos="1320" w:leader="none"/>
              <w:tab w:val="right" w:pos="8837" w:leader="dot"/>
            </w:tabs>
            <w:rPr/>
          </w:pPr>
          <w:hyperlink w:anchor="__RefHeading___Toc1031_462438680">
            <w:r>
              <w:rPr>
                <w:rStyle w:val="Enlacedelndice"/>
              </w:rPr>
              <w:t>2.7.3</w:t>
              <w:tab/>
              <w:t>Aletas y Superficies Extendidas</w:t>
              <w:tab/>
              <w:t>8</w:t>
            </w:r>
          </w:hyperlink>
        </w:p>
        <w:p>
          <w:pPr>
            <w:pStyle w:val="TOC3"/>
            <w:tabs>
              <w:tab w:val="clear" w:pos="8271"/>
              <w:tab w:val="left" w:pos="1320" w:leader="none"/>
              <w:tab w:val="right" w:pos="8837" w:leader="dot"/>
            </w:tabs>
            <w:rPr/>
          </w:pPr>
          <w:hyperlink w:anchor="__RefHeading___Toc1033_462438680">
            <w:r>
              <w:rPr>
                <w:rStyle w:val="Enlacedelndice"/>
              </w:rPr>
              <w:t>2.7.4</w:t>
              <w:tab/>
              <w:t>Reactores de Placas (Plate-Frame)</w:t>
              <w:tab/>
              <w:t>9</w:t>
            </w:r>
          </w:hyperlink>
        </w:p>
        <w:p>
          <w:pPr>
            <w:pStyle w:val="TOC3"/>
            <w:tabs>
              <w:tab w:val="clear" w:pos="8271"/>
              <w:tab w:val="left" w:pos="1320" w:leader="none"/>
              <w:tab w:val="right" w:pos="8837" w:leader="dot"/>
            </w:tabs>
            <w:rPr/>
          </w:pPr>
          <w:hyperlink w:anchor="__RefHeading___Toc1035_462438680">
            <w:r>
              <w:rPr>
                <w:rStyle w:val="Enlacedelndice"/>
              </w:rPr>
              <w:t>2.7.5</w:t>
              <w:tab/>
              <w:t xml:space="preserve"> Estrategias Mixtas (Mixta)</w:t>
              <w:tab/>
              <w:t>9</w:t>
            </w:r>
          </w:hyperlink>
        </w:p>
        <w:p>
          <w:pPr>
            <w:pStyle w:val="TOC2"/>
            <w:tabs>
              <w:tab w:val="clear" w:pos="708"/>
              <w:tab w:val="left" w:pos="880" w:leader="none"/>
              <w:tab w:val="right" w:pos="8837" w:leader="dot"/>
            </w:tabs>
            <w:rPr/>
          </w:pPr>
          <w:hyperlink w:anchor="__RefHeading___Toc1037_462438680">
            <w:r>
              <w:rPr>
                <w:rStyle w:val="Enlacedelndice"/>
              </w:rPr>
              <w:t>2.8</w:t>
              <w:tab/>
            </w:r>
            <w:r>
              <w:rPr>
                <w:rStyle w:val="Enlacedelndice"/>
                <w:i w:val="false"/>
                <w:iCs w:val="false"/>
              </w:rPr>
              <w:t xml:space="preserve"> </w:t>
            </w:r>
            <w:r>
              <w:rPr>
                <w:rStyle w:val="Enlacedelndice"/>
              </w:rPr>
              <w:t>Geometría Optimizada del Reactor</w:t>
              <w:tab/>
              <w:t>10</w:t>
            </w:r>
          </w:hyperlink>
        </w:p>
        <w:p>
          <w:pPr>
            <w:pStyle w:val="TOC2"/>
            <w:tabs>
              <w:tab w:val="clear" w:pos="708"/>
              <w:tab w:val="left" w:pos="880" w:leader="none"/>
              <w:tab w:val="right" w:pos="8837" w:leader="dot"/>
            </w:tabs>
            <w:rPr/>
          </w:pPr>
          <w:hyperlink w:anchor="__RefHeading___Toc1041_462438680">
            <w:r>
              <w:rPr>
                <w:rStyle w:val="Enlacedelndice"/>
              </w:rPr>
              <w:t>2.9</w:t>
              <w:tab/>
              <w:t xml:space="preserve"> Conclusiones y Recomendación para el Estudio Experimental</w:t>
              <w:tab/>
              <w:t>11</w:t>
            </w:r>
          </w:hyperlink>
          <w:r>
            <w:rPr>
              <w:rStyle w:val="Enlacedelndice"/>
            </w:rPr>
            <w:fldChar w:fldCharType="end"/>
          </w:r>
        </w:p>
        <w:p>
          <w:pPr>
            <w:pStyle w:val="TableofFigures"/>
            <w:tabs>
              <w:tab w:val="clear" w:pos="8838"/>
              <w:tab w:val="right" w:pos="8837" w:leader="dot"/>
            </w:tabs>
            <w:rPr/>
          </w:pPr>
          <w:r>
            <w:fldChar w:fldCharType="begin"/>
          </w:r>
          <w:r>
            <w:rPr>
              <w:rStyle w:val="Enlacedelndice"/>
            </w:rPr>
            <w:instrText xml:space="preserve"> TOC \c "Figura" \h </w:instrText>
          </w:r>
          <w:r>
            <w:rPr>
              <w:rStyle w:val="Enlacedelndice"/>
            </w:rPr>
            <w:fldChar w:fldCharType="separate"/>
          </w:r>
          <w:hyperlink w:anchor="Figura!0|sequence">
            <w:r>
              <w:rPr>
                <w:rStyle w:val="Enlacedelndice"/>
              </w:rPr>
              <w:t xml:space="preserve">Figura 1: Reactor cilíndrico matriz compuesta MgH₂/grafito compactada </w:t>
            </w:r>
            <w:r>
              <w:rPr>
                <w:rStyle w:val="Enlacedelndice"/>
                <w:i w:val="false"/>
                <w:iCs w:val="false"/>
              </w:rPr>
              <w:t>[2]</w:t>
            </w:r>
            <w:r>
              <w:rPr>
                <w:rStyle w:val="Enlacedelndice"/>
              </w:rPr>
              <w:tab/>
              <w:t>3</w:t>
            </w:r>
          </w:hyperlink>
        </w:p>
        <w:p>
          <w:pPr>
            <w:pStyle w:val="TableofFigures"/>
            <w:tabs>
              <w:tab w:val="clear" w:pos="8838"/>
              <w:tab w:val="right" w:pos="8837" w:leader="dot"/>
            </w:tabs>
            <w:rPr/>
          </w:pPr>
          <w:hyperlink w:anchor="Figura!1|sequence">
            <w:r>
              <w:rPr>
                <w:rStyle w:val="Enlacedelndice"/>
              </w:rPr>
              <w:t>Figura 2: Reactor con espuma metálica de aluminio con 7 tubos de refrigeración integrados</w:t>
            </w:r>
            <w:r>
              <w:rPr>
                <w:rStyle w:val="Enlacedelndice"/>
                <w:i w:val="false"/>
                <w:iCs w:val="false"/>
              </w:rPr>
              <w:t>[4]</w:t>
            </w:r>
            <w:r>
              <w:rPr>
                <w:rStyle w:val="Enlacedelndice"/>
              </w:rPr>
              <w:tab/>
              <w:t>4</w:t>
            </w:r>
          </w:hyperlink>
        </w:p>
        <w:p>
          <w:pPr>
            <w:pStyle w:val="TableofFigures"/>
            <w:tabs>
              <w:tab w:val="clear" w:pos="8838"/>
              <w:tab w:val="right" w:pos="8837" w:leader="dot"/>
            </w:tabs>
            <w:rPr/>
          </w:pPr>
          <w:hyperlink w:anchor="Figura!2|sequence">
            <w:r>
              <w:rPr>
                <w:rStyle w:val="Enlacedelndice"/>
              </w:rPr>
              <w:t>Figura 3: Sistema híbrido MH-PCM con tubos de fluido de transferencia de calor (HTF)[6]</w:t>
              <w:tab/>
              <w:t>5</w:t>
            </w:r>
          </w:hyperlink>
        </w:p>
        <w:p>
          <w:pPr>
            <w:pStyle w:val="TableofFigures"/>
            <w:tabs>
              <w:tab w:val="clear" w:pos="8838"/>
              <w:tab w:val="right" w:pos="8837" w:leader="dot"/>
            </w:tabs>
            <w:rPr/>
          </w:pPr>
          <w:hyperlink w:anchor="Figura!3|sequence">
            <w:r>
              <w:rPr>
                <w:rStyle w:val="Enlacedelndice"/>
              </w:rPr>
              <w:t>Figura 4: configuracion Cilíndrica anular con aletas radiales perforadas (3mm diámetro perforaciones)[8]</w:t>
              <w:tab/>
              <w:t>6</w:t>
            </w:r>
          </w:hyperlink>
        </w:p>
        <w:p>
          <w:pPr>
            <w:pStyle w:val="TableofFigures"/>
            <w:tabs>
              <w:tab w:val="clear" w:pos="8838"/>
              <w:tab w:val="right" w:pos="8837" w:leader="dot"/>
            </w:tabs>
            <w:rPr/>
          </w:pPr>
          <w:hyperlink w:anchor="Figura!4|sequence">
            <w:r>
              <w:rPr>
                <w:rStyle w:val="Enlacedelndice"/>
              </w:rPr>
              <w:t>Figura 5: Reactor cilíndrico de acero inoxidable 316-L con intercambiador de calor helicoidal con aletas de cobre[10]</w:t>
              <w:tab/>
              <w:t>7</w:t>
            </w:r>
          </w:hyperlink>
          <w:r>
            <w:rPr>
              <w:rStyle w:val="Enlacedelndice"/>
            </w:rPr>
            <w:fldChar w:fldCharType="end"/>
          </w:r>
        </w:p>
        <w:p>
          <w:pPr>
            <w:pStyle w:val="Heading2"/>
            <w:ind w:hanging="0" w:left="1284"/>
            <w:rPr/>
          </w:pPr>
          <w:bookmarkStart w:id="1" w:name="__RefHeading___Toc767_2016487504"/>
          <w:bookmarkEnd w:id="1"/>
          <w:r>
            <w:rPr/>
            <w:t>Resumen</w:t>
          </w:r>
        </w:p>
      </w:sdtContent>
    </w:sdt>
    <w:p>
      <w:pPr>
        <w:pStyle w:val="Normal"/>
        <w:numPr>
          <w:ilvl w:val="0"/>
          <w:numId w:val="0"/>
        </w:numPr>
        <w:ind w:hanging="0" w:left="0"/>
        <w:rPr>
          <w:color w:val="000000"/>
        </w:rPr>
      </w:pPr>
      <w:r>
        <w:rPr>
          <w:color w:val="000000"/>
        </w:rPr>
        <w:t>E</w:t>
      </w:r>
      <w:r>
        <w:rPr>
          <w:color w:val="000000"/>
        </w:rPr>
        <w:t xml:space="preserve">l presente informe consolida los resultados de una revisión sistemática de artículos científicos clave (período 2007-2024) sobre tecnologías de almacenamiento de hidrógeno en hidruros metálicos, con un énfasis especial en las estrategias de gestión térmica. </w:t>
      </w:r>
    </w:p>
    <w:p>
      <w:pPr>
        <w:pStyle w:val="Normal"/>
        <w:numPr>
          <w:ilvl w:val="0"/>
          <w:numId w:val="0"/>
        </w:numPr>
        <w:ind w:hanging="0" w:left="0"/>
        <w:rPr>
          <w:color w:val="000000"/>
        </w:rPr>
      </w:pPr>
      <w:r>
        <w:rPr>
          <w:color w:val="000000"/>
        </w:rPr>
        <w:t>Los hallazgos principales revelan que la gestión térmica es el factor crítico que determina el rendimiento dinámico de los reactores de hidruros metálicos. La baja conductividad térmica intrínseca de los lechos de hidruro (0.1-1.5 W/m·K) limita severamente las tasas de carga y descarga de hidrógeno. Las estrategias de gestión térmica se han clasificado en tres categorías principales: (1) modificación del lecho mediante aditivos conductores, (2) gestión térmica activa mediante intercambiadores de calor, y (3) sistemas híbridos que combinan ambos enfoques para optimizar la eficiencia.</w:t>
      </w:r>
    </w:p>
    <w:p>
      <w:pPr>
        <w:pStyle w:val="Normal"/>
        <w:numPr>
          <w:ilvl w:val="0"/>
          <w:numId w:val="0"/>
        </w:numPr>
        <w:ind w:hanging="0" w:left="0"/>
        <w:rPr>
          <w:color w:val="000000"/>
        </w:rPr>
      </w:pPr>
      <w:r>
        <w:rPr>
          <w:color w:val="000000"/>
        </w:rPr>
        <w:t>El informe es Concluyente: utilizar una cantidad mínima de 5 kg de hidruro metálico para estudios experimentales representativos, lo que permitirá caracterizar adecuadamente los fenómenos de transferencia de calor sin enmascarar los efectos por la masa térmica del reactor y asegurar la comparabilidad con el estado del arte.</w:t>
      </w:r>
    </w:p>
    <w:p>
      <w:pPr>
        <w:pStyle w:val="Heading2"/>
        <w:ind w:hanging="0" w:left="1284"/>
        <w:rPr/>
      </w:pPr>
      <w:bookmarkStart w:id="2" w:name="__RefHeading___Toc769_2016487504"/>
      <w:bookmarkEnd w:id="2"/>
      <w:r>
        <w:rPr/>
        <w:t>Objetivo </w:t>
      </w:r>
    </w:p>
    <w:p>
      <w:pPr>
        <w:pStyle w:val="Normal"/>
        <w:rPr/>
      </w:pPr>
      <w:r>
        <w:rPr/>
        <w:t>Consolidar el conocimiento derivado de 28 artículos científicos (2007-2024) sobre estrategias de gestión térmica en reactores de hidruros metálicos, Este marco de decisión técnica tiene como fin orientar la selección de tecnologías de mejora de transferencia de calor y definir los parámetros críticos de diseño del reactor experimental del proyecto ANH951, previendo específicamente la cantidad óptima de hidruro metálico requerida para obtener estudios representativos de caracterización térmica.</w:t>
      </w:r>
    </w:p>
    <w:p>
      <w:pPr>
        <w:pStyle w:val="Heading2"/>
        <w:ind w:hanging="0" w:left="1284"/>
        <w:rPr>
          <w:color w:val="000000"/>
        </w:rPr>
      </w:pPr>
      <w:bookmarkStart w:id="3" w:name="__RefHeading___Toc1015_462438680"/>
      <w:bookmarkEnd w:id="3"/>
      <w:r>
        <w:rPr/>
        <w:t>Introducción</w:t>
      </w:r>
    </w:p>
    <w:p>
      <w:pPr>
        <w:pStyle w:val="Normal"/>
        <w:rPr>
          <w:rFonts w:ascii="Arial Narrow" w:hAnsi="Arial Narrow"/>
          <w:color w:val="000000"/>
          <w:sz w:val="24"/>
          <w:szCs w:val="24"/>
          <w:lang w:val="es-CO"/>
        </w:rPr>
      </w:pPr>
      <w:r>
        <w:rPr>
          <w:color w:val="000000"/>
          <w:sz w:val="24"/>
          <w:szCs w:val="24"/>
          <w:lang w:val="es-CO"/>
        </w:rPr>
        <w:t>El hidrógeno (H₂) se ha consolidado como un vector energético fundamental para la descarbonización de los sectores energético y de transporte a nivel global. Entre las diversas tecnologías disponibles para su almacenamiento, los hidruros metálicos (MH) representan una de las alternativas más prometedoras debido a su capacidad de almacenar hidrógeno en estado sólido a presiones y temperaturas moderadas, ofreciendo ventajas significativas en términos de seguridad, densidad volumétrica y reversibilidad del proceso.</w:t>
      </w:r>
    </w:p>
    <w:p>
      <w:pPr>
        <w:pStyle w:val="Normal"/>
        <w:rPr>
          <w:rFonts w:ascii="Arial Narrow" w:hAnsi="Arial Narrow"/>
          <w:color w:val="000000"/>
          <w:sz w:val="24"/>
          <w:szCs w:val="24"/>
          <w:lang w:val="es-CO"/>
        </w:rPr>
      </w:pPr>
      <w:r>
        <w:rPr>
          <w:color w:val="000000"/>
          <w:sz w:val="24"/>
          <w:szCs w:val="24"/>
          <w:lang w:val="es-CO"/>
        </w:rPr>
        <w:t>Sin embargo, la implementación práctica de esta tecnología enfrenta un desafío técnico crítico, consistentemente identificado en la literatura especializada: la gestión térmica del reactor. Este factor emerge como el elemento más determinante para el rendimiento dinámico de los sistemas de almacenamiento de hidrógeno basados en hidruros metálicos, superando incluso la importancia de la cinética intrínseca del material.</w:t>
      </w:r>
    </w:p>
    <w:p>
      <w:pPr>
        <w:pStyle w:val="Heading2"/>
        <w:ind w:hanging="0"/>
        <w:rPr/>
      </w:pPr>
      <w:bookmarkStart w:id="4" w:name="__RefHeading___Toc771_2016487504"/>
      <w:bookmarkEnd w:id="4"/>
      <w:r>
        <w:rPr/>
        <w:t>El Problema de la Gestión Térmica</w:t>
      </w:r>
    </w:p>
    <w:p>
      <w:pPr>
        <w:pStyle w:val="Normal"/>
        <w:rPr/>
      </w:pPr>
      <w:r>
        <w:rPr/>
        <w:t>La reacción de absorción de hidrógeno por parte de un hidruro metálico es un proceso fuertemente exotérmico, liberando típicamente entre 25-30 kJ/mol de H₂. Por el contrario, la reacción de desorción es endotérmica y requiere un suministro equivalente de energía térmica. Esta característica termodinámica, combinada con la conductividad térmica extremadamente baja de los lechos de hidruros en forma de polvo (típicamente en el rango de 0.1-1.5 W/m·K), genera gradientes de temperatura considerables dentro del reactor que afectan directamente la cinética de reacción.</w:t>
      </w:r>
    </w:p>
    <w:p>
      <w:pPr>
        <w:pStyle w:val="Normal"/>
        <w:rPr/>
      </w:pPr>
      <w:r>
        <w:rPr/>
        <w:t>Durante el proceso de carga (absorción), el calor generado eleva localmente la temperatura del lecho. Dado que la presión de equilibrio del hidruro aumenta con la temperatura, las zonas más calientes del reactor alcanzan rápidamente su presión de equilibrio, deteniendo localmente la reacción de absorción. Esto resulta en una utilización incompleta de la capacidad del hidruro y tiempos de carga prolongados. De manera análoga, durante la descarga (desorción), el enfriamiento progresivo del lecho reduce la presión de desorción, limitando la entrega de hidrógeno al sistema y disminuyendo la eficiencia global</w:t>
      </w:r>
    </w:p>
    <w:p>
      <w:pPr>
        <w:pStyle w:val="Heading2"/>
        <w:ind w:hanging="0"/>
        <w:rPr/>
      </w:pPr>
      <w:bookmarkStart w:id="5" w:name="__RefHeading___Toc773_2016487504"/>
      <w:bookmarkEnd w:id="5"/>
      <w:r>
        <w:rPr/>
        <w:t>Importancia de la Cantidad de Hidruro en Estudios Experimentales</w:t>
      </w:r>
    </w:p>
    <w:p>
      <w:pPr>
        <w:pStyle w:val="Normal"/>
        <w:rPr>
          <w:rFonts w:ascii="Arial Narrow" w:hAnsi="Arial Narrow"/>
          <w:color w:val="000000"/>
          <w:sz w:val="24"/>
          <w:szCs w:val="24"/>
        </w:rPr>
      </w:pPr>
      <w:r>
        <w:rPr>
          <w:color w:val="000000"/>
          <w:sz w:val="24"/>
          <w:szCs w:val="24"/>
        </w:rPr>
        <w:t>Un aspecto fundamental para el diseño de reactores experimentales, frecuentemente subestimado en la fase de planificación, es la cantidad mínima de hidruro metálico necesaria para que los estudios de gestión térmica sean representativos y extrapolables. Con cantidades muy pequeñas (&lt; 1 kg), los efectos térmicos del contenedor del reactor (masa térmica de las paredes, bridas y conexiones) dominan el comportamiento térmico del sistema, enmascarando los verdaderos fenómenos de transferencia de calor dentro del lecho de hidruro. Por otro lado, cantidades excesivamente grandes incrementan los costos y la complejidad experimental sin aportar información adicional significativa que justifique la inversión. la mayoría de los estudios experimentales de validación exitosos utilizan cantidades en el rango de 1-5 kg de hidruro metálico, considerándose este rango óptimo para balancear representatividad, costo y manejabilidad experimental.</w:t>
      </w:r>
    </w:p>
    <w:p>
      <w:pPr>
        <w:pStyle w:val="Heading2"/>
        <w:ind w:hanging="0"/>
        <w:rPr>
          <w:b/>
          <w:bCs/>
        </w:rPr>
      </w:pPr>
      <w:bookmarkStart w:id="6" w:name="__RefHeading___Toc983_2016487504"/>
      <w:bookmarkEnd w:id="6"/>
      <w:r>
        <w:rPr/>
        <w:t>Clasificación de Estrategias de Gestión Térmica</w:t>
      </w:r>
    </w:p>
    <w:p>
      <w:pPr>
        <w:pStyle w:val="Normal"/>
        <w:rPr>
          <w:rFonts w:eastAsia="Segoe UI" w:cs="Segoe UI"/>
          <w:b w:val="false"/>
          <w:bCs w:val="false"/>
          <w:i w:val="false"/>
          <w:i w:val="false"/>
          <w:iCs w:val="false"/>
          <w:caps w:val="false"/>
          <w:smallCaps w:val="false"/>
          <w:color w:val="000000"/>
          <w:sz w:val="24"/>
          <w:szCs w:val="24"/>
          <w:lang w:val="es-CO"/>
        </w:rPr>
      </w:pPr>
      <w:r>
        <w:rPr>
          <w:rFonts w:eastAsia="Segoe UI" w:cs="Segoe UI"/>
          <w:b w:val="false"/>
          <w:bCs w:val="false"/>
          <w:i w:val="false"/>
          <w:iCs w:val="false"/>
          <w:caps w:val="false"/>
          <w:smallCaps w:val="false"/>
          <w:color w:val="000000"/>
          <w:sz w:val="24"/>
          <w:szCs w:val="24"/>
          <w:lang w:val="es-CO"/>
        </w:rPr>
        <w:t>Para abordar el desafío fundamental de la baja conductividad térmica en los lechos de hidruros metálicos, la literatura técnica converge en dos enfoques principales que, a su vez, pueden combinarse para obtener soluciones híbridas de alto rendimiento. Estos enfoques se distinguen por dónde actúa la mejora: directamente sobre las propiedades del material o sobre la arquitectura del reactor.</w:t>
      </w:r>
    </w:p>
    <w:p>
      <w:pPr>
        <w:pStyle w:val="Heading3"/>
        <w:ind w:hanging="0" w:left="0"/>
        <w:rPr>
          <w:b/>
          <w:bCs/>
          <w:color w:val="000000"/>
        </w:rPr>
      </w:pPr>
      <w:bookmarkStart w:id="7" w:name="__RefHeading___Toc985_2016487504"/>
      <w:bookmarkEnd w:id="7"/>
      <w:r>
        <w:rPr>
          <w:b/>
          <w:bCs/>
          <w:color w:val="000000"/>
        </w:rPr>
        <w:t>Modificación del Lecho de Hidruro (Enfoque Pasivo)</w:t>
      </w:r>
    </w:p>
    <w:p>
      <w:pPr>
        <w:pStyle w:val="Normal"/>
        <w:rPr>
          <w:rFonts w:eastAsia="Segoe UI" w:cs="Segoe UI"/>
          <w:b w:val="false"/>
          <w:bCs w:val="false"/>
          <w:i w:val="false"/>
          <w:i w:val="false"/>
          <w:iCs w:val="false"/>
          <w:caps w:val="false"/>
          <w:smallCaps w:val="false"/>
          <w:color w:val="000000"/>
          <w:sz w:val="24"/>
          <w:szCs w:val="24"/>
          <w:lang w:val="es-CO"/>
        </w:rPr>
      </w:pPr>
      <w:r>
        <w:rPr>
          <w:rFonts w:eastAsia="Segoe UI" w:cs="Segoe UI"/>
          <w:b w:val="false"/>
          <w:bCs w:val="false"/>
          <w:i w:val="false"/>
          <w:iCs w:val="false"/>
          <w:caps w:val="false"/>
          <w:smallCaps w:val="false"/>
          <w:color w:val="000000"/>
          <w:sz w:val="24"/>
          <w:szCs w:val="24"/>
          <w:lang w:val="es-CO"/>
        </w:rPr>
        <w:t>Consiste en mejorar las propiedades térmicas intrínsecas del lecho mediante la adición de materiales de alta conductividad. Actúa a escala microscópica, mejorando la transferencia de calor entre las partículas de hidruro</w:t>
      </w:r>
      <w:r>
        <w:rPr/>
        <w:t>.</w:t>
      </w:r>
    </w:p>
    <w:p>
      <w:pPr>
        <w:pStyle w:val="Heading3"/>
        <w:ind w:hanging="0" w:left="0"/>
        <w:rPr>
          <w:b/>
          <w:bCs/>
          <w:color w:val="000000"/>
        </w:rPr>
      </w:pPr>
      <w:bookmarkStart w:id="8" w:name="__RefHeading___Toc987_2016487504"/>
      <w:bookmarkEnd w:id="8"/>
      <w:r>
        <w:rPr>
          <w:b/>
          <w:bCs/>
          <w:color w:val="000000"/>
        </w:rPr>
        <w:t>Gestión Térmica Activa (Enfoque Activo)</w:t>
      </w:r>
    </w:p>
    <w:p>
      <w:pPr>
        <w:pStyle w:val="Normal"/>
        <w:rPr>
          <w:rFonts w:eastAsia="Segoe UI" w:cs="Segoe UI"/>
          <w:b w:val="false"/>
          <w:bCs w:val="false"/>
          <w:i w:val="false"/>
          <w:i w:val="false"/>
          <w:iCs w:val="false"/>
          <w:caps w:val="false"/>
          <w:smallCaps w:val="false"/>
          <w:color w:val="000000"/>
          <w:sz w:val="24"/>
          <w:szCs w:val="24"/>
          <w:lang w:val="es-CO"/>
        </w:rPr>
      </w:pPr>
      <w:r>
        <w:rPr>
          <w:rFonts w:eastAsia="Segoe UI" w:cs="Segoe UI"/>
          <w:b w:val="false"/>
          <w:bCs w:val="false"/>
          <w:i w:val="false"/>
          <w:iCs w:val="false"/>
          <w:caps w:val="false"/>
          <w:smallCaps w:val="false"/>
          <w:color w:val="000000"/>
          <w:sz w:val="24"/>
          <w:szCs w:val="24"/>
          <w:lang w:val="es-CO"/>
        </w:rPr>
        <w:t>Se centra en el diseño de la arquitectura del reactor para crear caminos eficientes de extracción o suministro de calor mediante un fluido externo (HTF). Actúa a escala macroscópica, transportando el calor desde el lecho hacia el exterior del sistema.</w:t>
      </w:r>
    </w:p>
    <w:p>
      <w:pPr>
        <w:pStyle w:val="Normal"/>
        <w:rPr>
          <w:rFonts w:eastAsia="Segoe UI" w:cs="Segoe UI"/>
          <w:b w:val="false"/>
          <w:bCs w:val="false"/>
          <w:i w:val="false"/>
          <w:i w:val="false"/>
          <w:iCs w:val="false"/>
          <w:caps w:val="false"/>
          <w:smallCaps w:val="false"/>
          <w:color w:val="000000"/>
          <w:sz w:val="24"/>
          <w:szCs w:val="24"/>
          <w:lang w:val="es-CO"/>
        </w:rPr>
      </w:pPr>
      <w:r>
        <w:rPr>
          <w:rFonts w:eastAsia="Segoe UI" w:cs="Segoe UI"/>
          <w:b w:val="false"/>
          <w:bCs w:val="false"/>
          <w:i w:val="false"/>
          <w:iCs w:val="false"/>
          <w:caps w:val="false"/>
          <w:smallCaps w:val="false"/>
          <w:color w:val="000000"/>
          <w:sz w:val="24"/>
          <w:szCs w:val="24"/>
          <w:lang w:val="es-CO"/>
        </w:rPr>
        <w:t>A continuación, se analizan en detalle las tecnologías más representativas de cada enfoque.</w:t>
      </w:r>
    </w:p>
    <w:p>
      <w:pPr>
        <w:pStyle w:val="Heading2"/>
        <w:numPr>
          <w:ilvl w:val="0"/>
          <w:numId w:val="0"/>
        </w:numPr>
        <w:ind w:hanging="0" w:left="576"/>
        <w:rPr/>
      </w:pPr>
      <w:bookmarkStart w:id="9" w:name="__RefHeading___Toc775_2016487504"/>
      <w:bookmarkEnd w:id="9"/>
      <w:r>
        <w:rPr/>
        <w:t>Modificación del Lecho de Hidruro (Enfoque Pasivo)</w:t>
      </w:r>
    </w:p>
    <w:p>
      <w:pPr>
        <w:pStyle w:val="Normal"/>
        <w:rPr/>
      </w:pPr>
      <w:r>
        <w:rPr/>
        <w:t>Estas técnicas buscan mejorar la conductividad térmica efectiva del lecho de hidruro, que es el eslabón más débil en la cadena de transferencia de calor. Son consideradas "pasivas" en el sentido de que, una vez implementadas, no requieren consumo energético adicional para su funcionamiento continuo.</w:t>
      </w:r>
    </w:p>
    <w:p>
      <w:pPr>
        <w:pStyle w:val="Heading3"/>
        <w:ind w:hanging="0" w:left="0"/>
        <w:rPr>
          <w:b/>
          <w:bCs/>
          <w:color w:val="000000"/>
        </w:rPr>
      </w:pPr>
      <w:bookmarkStart w:id="10" w:name="__RefHeading___Toc777_2016487504"/>
      <w:bookmarkEnd w:id="10"/>
      <w:r>
        <w:rPr>
          <w:b/>
          <w:bCs/>
          <w:color w:val="000000"/>
        </w:rPr>
        <w:t>Adición de Grafito Expandido (ENG)</w:t>
      </w:r>
    </w:p>
    <w:p>
      <w:pPr>
        <w:pStyle w:val="BodyText"/>
        <w:rPr/>
      </w:pPr>
      <w:r>
        <w:rPr/>
        <w:t xml:space="preserve">El grafito expandido es el aditivo costo-efectivo </w:t>
      </w:r>
      <w:r>
        <w:rPr/>
        <w:t>mas estudiado en la literatura</w:t>
      </w:r>
      <w:r>
        <w:rPr/>
        <w:t xml:space="preserve">. Al mezclarse y compactarse con el polvo de hidruro, sus partículas laminares forman una red percolante que </w:t>
      </w:r>
      <w:r>
        <w:rPr/>
        <w:t>facilitan</w:t>
      </w:r>
      <w:r>
        <w:rPr/>
        <w:t xml:space="preserve"> la conducción de calor a través del lecho.</w:t>
      </w:r>
    </w:p>
    <w:p>
      <w:pPr>
        <w:pStyle w:val="BodyText"/>
        <w:numPr>
          <w:ilvl w:val="0"/>
          <w:numId w:val="0"/>
        </w:numPr>
        <w:tabs>
          <w:tab w:val="clear" w:pos="708"/>
          <w:tab w:val="left" w:pos="0" w:leader="none"/>
        </w:tabs>
        <w:ind w:hanging="0" w:left="0"/>
        <w:rPr/>
      </w:pPr>
      <w:r>
        <w:rPr/>
        <w:t xml:space="preserve">Adiciones del 5-10% en peso pueden incrementar la conductividad térmica del lecho de </w:t>
      </w:r>
      <w:r>
        <w:rPr>
          <w:rStyle w:val="Strong"/>
          <w:b w:val="false"/>
          <w:bCs w:val="false"/>
        </w:rPr>
        <w:t xml:space="preserve">3 a 10 veces </w:t>
      </w:r>
      <w:r>
        <w:rPr/>
        <w:t xml:space="preserve">(de ~1 W/m·K a 3-10 W/m·K). Estudios con LaNi₅ reportan mejoras de conductividad desde 0.5 W/m·K (hidruro puro) hasta 5.5 W/m·K con 10% Kumar et al. </w:t>
      </w:r>
      <w:r>
        <w:rPr/>
        <w:t>Demuentran con un montaje como es presentado en la figura 1,</w:t>
      </w:r>
      <w:r>
        <w:rPr/>
        <w:t xml:space="preserve"> reducciones del tiempo de absorción del </w:t>
      </w:r>
      <w:r>
        <w:rPr>
          <w:rStyle w:val="Strong"/>
          <w:b w:val="false"/>
          <w:bCs w:val="false"/>
        </w:rPr>
        <w:t>40-55%</w:t>
      </w:r>
      <w:r>
        <w:rPr>
          <w:rStyle w:val="Strong"/>
        </w:rPr>
        <w:t xml:space="preserve"> </w:t>
      </w:r>
      <w:r>
        <w:rPr/>
        <w:t xml:space="preserve">a presiones de 20 bar. </w:t>
      </w:r>
      <w:r>
        <w:rPr/>
        <w:t xml:space="preserve">Por otro lado las </w:t>
      </w:r>
      <w:r>
        <w:rPr/>
        <w:t>mezcla no homogénea puede crear "puntos calientes" que limitan el rendimiento global.</w:t>
      </w:r>
      <w:r>
        <w:rPr>
          <w:rFonts w:eastAsia="Segoe UI" w:cs="Segoe UI"/>
          <w:b w:val="false"/>
          <w:bCs w:val="false"/>
          <w:i w:val="false"/>
          <w:iCs w:val="false"/>
          <w:caps w:val="false"/>
          <w:smallCaps w:val="false"/>
          <w:color w:val="000000"/>
          <w:sz w:val="24"/>
          <w:szCs w:val="24"/>
          <w:lang w:val="es-CO"/>
        </w:rPr>
        <w:t>[3]</w:t>
      </w:r>
    </w:p>
    <w:p>
      <w:pPr>
        <w:pStyle w:val="Normal"/>
        <w:spacing w:beforeAutospacing="0" w:before="120" w:afterAutospacing="0" w:after="120"/>
        <w:rPr>
          <w:rFonts w:ascii="Arial Narrow" w:hAnsi="Arial Narrow" w:eastAsia="Segoe UI" w:cs="Segoe UI"/>
          <w:b w:val="false"/>
          <w:bCs w:val="false"/>
          <w:i w:val="false"/>
          <w:i w:val="false"/>
          <w:iCs w:val="false"/>
          <w:caps w:val="false"/>
          <w:smallCaps w:val="false"/>
          <w:color w:val="000000"/>
          <w:sz w:val="24"/>
          <w:szCs w:val="24"/>
          <w:lang w:val="es-CO"/>
        </w:rPr>
      </w:pPr>
      <w:r>
        <w:rPr>
          <w:rFonts w:eastAsia="Segoe UI" w:cs="Segoe UI"/>
          <w:b w:val="false"/>
          <w:bCs w:val="false"/>
          <w:i w:val="false"/>
          <w:iCs w:val="false"/>
          <w:caps w:val="false"/>
          <w:smallCaps w:val="false"/>
          <w:color w:val="000000"/>
          <w:sz w:val="24"/>
          <w:szCs w:val="24"/>
          <w:lang w:val="es-CO"/>
        </w:rPr>
        <mc:AlternateContent>
          <mc:Choice Requires="wps">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5087620" cy="3329305"/>
                <wp:effectExtent l="0" t="0" r="0" b="0"/>
                <wp:wrapTopAndBottom/>
                <wp:docPr id="1" name="Marco1"/>
                <a:graphic xmlns:a="http://schemas.openxmlformats.org/drawingml/2006/main">
                  <a:graphicData uri="http://schemas.microsoft.com/office/word/2010/wordprocessingShape">
                    <wps:wsp>
                      <wps:cNvSpPr/>
                      <wps:spPr>
                        <a:xfrm>
                          <a:off x="0" y="0"/>
                          <a:ext cx="5087520" cy="3329280"/>
                        </a:xfrm>
                        <a:prstGeom prst="rect">
                          <a:avLst/>
                        </a:prstGeom>
                        <a:solidFill>
                          <a:srgbClr val="ffffff"/>
                        </a:solidFill>
                        <a:ln w="0">
                          <a:noFill/>
                        </a:ln>
                      </wps:spPr>
                      <wps:style>
                        <a:lnRef idx="0"/>
                        <a:fillRef idx="0"/>
                        <a:effectRef idx="0"/>
                        <a:fontRef idx="minor"/>
                      </wps:style>
                      <wps:txbx>
                        <w:txbxContent>
                          <w:p>
                            <w:pPr>
                              <w:pStyle w:val="Figurauser"/>
                              <w:spacing w:before="120" w:after="120"/>
                              <w:rPr/>
                            </w:pPr>
                            <w:r>
                              <w:rPr>
                                <w:color w:val="000000"/>
                              </w:rPr>
                              <w:drawing>
                                <wp:inline distT="0" distB="0" distL="0" distR="0">
                                  <wp:extent cx="5094605" cy="2675890"/>
                                  <wp:effectExtent l="0" t="0" r="0" b="0"/>
                                  <wp:docPr id="3"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descr=""/>
                                          <pic:cNvPicPr>
                                            <a:picLocks noChangeAspect="1" noChangeArrowheads="1"/>
                                          </pic:cNvPicPr>
                                        </pic:nvPicPr>
                                        <pic:blipFill>
                                          <a:blip r:embed="rId2"/>
                                          <a:stretch>
                                            <a:fillRect/>
                                          </a:stretch>
                                        </pic:blipFill>
                                        <pic:spPr bwMode="auto">
                                          <a:xfrm>
                                            <a:off x="0" y="0"/>
                                            <a:ext cx="5094605" cy="267589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w:t>
                            </w:r>
                            <w:r>
                              <w:rPr>
                                <w:color w:val="000000"/>
                              </w:rPr>
                              <w:fldChar w:fldCharType="end"/>
                            </w:r>
                            <w:r>
                              <w:rPr>
                                <w:color w:val="000000"/>
                              </w:rPr>
                              <w:t xml:space="preserve">: Reactor cilíndrico matriz compuesta MgH₂/grafito compactada </w:t>
                            </w:r>
                            <w:r>
                              <w:rPr>
                                <w:rFonts w:eastAsia="Segoe UI" w:cs="Segoe UI"/>
                                <w:b w:val="false"/>
                                <w:bCs w:val="false"/>
                                <w:i w:val="false"/>
                                <w:iCs w:val="false"/>
                                <w:caps w:val="false"/>
                                <w:smallCaps w:val="false"/>
                                <w:color w:val="000000"/>
                                <w:sz w:val="24"/>
                                <w:szCs w:val="24"/>
                                <w:lang w:val="es-CO"/>
                              </w:rPr>
                              <w:t>[2]</w:t>
                            </w:r>
                          </w:p>
                        </w:txbxContent>
                      </wps:txbx>
                      <wps:bodyPr lIns="0" rIns="0" tIns="0" bIns="0" anchor="t">
                        <a:noAutofit/>
                      </wps:bodyPr>
                    </wps:wsp>
                  </a:graphicData>
                </a:graphic>
              </wp:anchor>
            </w:drawing>
          </mc:Choice>
          <mc:Fallback>
            <w:pict>
              <v:rect id="shape_0" ID="Marco1" path="m0,0l-2147483645,0l-2147483645,-2147483646l0,-2147483646xe" fillcolor="white" stroked="f" o:allowincell="f" style="position:absolute;margin-left:20.65pt;margin-top:0.05pt;width:400.55pt;height:262.1pt;mso-wrap-style:square;v-text-anchor:top;mso-position-horizontal:center">
                <v:fill o:detectmouseclick="t" type="solid" color2="black"/>
                <v:stroke color="#3465a4" joinstyle="round" endcap="flat"/>
                <v:textbox>
                  <w:txbxContent>
                    <w:p>
                      <w:pPr>
                        <w:pStyle w:val="Figurauser"/>
                        <w:spacing w:before="120" w:after="120"/>
                        <w:rPr/>
                      </w:pPr>
                      <w:r>
                        <w:rPr>
                          <w:color w:val="000000"/>
                        </w:rPr>
                        <w:drawing>
                          <wp:inline distT="0" distB="0" distL="0" distR="0">
                            <wp:extent cx="5094605" cy="2675890"/>
                            <wp:effectExtent l="0" t="0" r="0" b="0"/>
                            <wp:docPr id="4"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descr=""/>
                                    <pic:cNvPicPr>
                                      <a:picLocks noChangeAspect="1" noChangeArrowheads="1"/>
                                    </pic:cNvPicPr>
                                  </pic:nvPicPr>
                                  <pic:blipFill>
                                    <a:blip r:embed="rId3"/>
                                    <a:stretch>
                                      <a:fillRect/>
                                    </a:stretch>
                                  </pic:blipFill>
                                  <pic:spPr bwMode="auto">
                                    <a:xfrm>
                                      <a:off x="0" y="0"/>
                                      <a:ext cx="5094605" cy="267589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w:t>
                      </w:r>
                      <w:r>
                        <w:rPr>
                          <w:color w:val="000000"/>
                        </w:rPr>
                        <w:fldChar w:fldCharType="end"/>
                      </w:r>
                      <w:r>
                        <w:rPr>
                          <w:color w:val="000000"/>
                        </w:rPr>
                        <w:t xml:space="preserve">: Reactor cilíndrico matriz compuesta MgH₂/grafito compactada </w:t>
                      </w:r>
                      <w:r>
                        <w:rPr>
                          <w:rFonts w:eastAsia="Segoe UI" w:cs="Segoe UI"/>
                          <w:b w:val="false"/>
                          <w:bCs w:val="false"/>
                          <w:i w:val="false"/>
                          <w:iCs w:val="false"/>
                          <w:caps w:val="false"/>
                          <w:smallCaps w:val="false"/>
                          <w:color w:val="000000"/>
                          <w:sz w:val="24"/>
                          <w:szCs w:val="24"/>
                          <w:lang w:val="es-CO"/>
                        </w:rPr>
                        <w:t>[2]</w:t>
                      </w:r>
                    </w:p>
                  </w:txbxContent>
                </v:textbox>
                <w10:wrap type="topAndBottom"/>
              </v:rect>
            </w:pict>
          </mc:Fallback>
        </mc:AlternateContent>
      </w:r>
    </w:p>
    <w:p>
      <w:pPr>
        <w:pStyle w:val="Heading3"/>
        <w:rPr/>
      </w:pPr>
      <w:bookmarkStart w:id="11" w:name="__RefHeading___Toc1023_462438680"/>
      <w:bookmarkEnd w:id="11"/>
      <w:r>
        <w:rPr>
          <w:b/>
          <w:bCs/>
          <w:color w:val="000000"/>
        </w:rPr>
        <w:t>Espumas Metálicas</w:t>
      </w:r>
    </w:p>
    <w:p>
      <w:pPr>
        <w:pStyle w:val="Normal"/>
        <w:rPr/>
      </w:pPr>
      <w:r>
        <w:rPr>
          <w:rFonts w:eastAsia="Segoe UI" w:cs="Segoe UI"/>
          <w:b w:val="false"/>
          <w:bCs w:val="false"/>
          <w:i w:val="false"/>
          <w:iCs w:val="false"/>
          <w:caps w:val="false"/>
          <w:smallCaps w:val="false"/>
          <w:color w:val="000000"/>
          <w:sz w:val="24"/>
          <w:szCs w:val="24"/>
          <w:lang w:val="es-CO"/>
        </w:rPr>
        <w:t>Esta técnica utiliza una matriz porosa y tridimensional de cobre o aluminio como una estructura anfitriona, dentro de la cual se compacta el polvo de hidruro. La espuma actúa como un esqueleto metálico continuo que atraviesa todo el lecho, proporcionando una ruta de alta conductividad. [4] Proporcionan un camino de conducción de calor altamente efectivo. Espumas de cobre (porosidad 90-95%) logran conductividades efectivas de 15-40 W/m·K, representando incrementos de 20-50 veces respecto al hidruro puro. Bhouri et al. (2009) reportan reducciones del tiempo de absorción de 68% con espumas de aluminio en reactores de 500 g de LaNi₅.</w:t>
      </w:r>
      <w:r>
        <w:rPr>
          <w:rFonts w:eastAsia="Segoe UI" w:cs="Segoe UI"/>
          <w:b w:val="false"/>
          <w:bCs w:val="false"/>
          <w:i w:val="false"/>
          <w:iCs w:val="false"/>
          <w:caps w:val="false"/>
          <w:smallCaps w:val="false"/>
          <w:color w:val="000000"/>
          <w:sz w:val="24"/>
          <w:szCs w:val="24"/>
          <w:lang w:val="es-CO"/>
        </w:rPr>
        <w:t xml:space="preserve"> </w:t>
      </w:r>
    </w:p>
    <w:p>
      <w:pPr>
        <w:pStyle w:val="Heading2"/>
        <w:ind w:hanging="0" w:left="1284"/>
        <w:rPr>
          <w:color w:val="000000"/>
        </w:rPr>
      </w:pPr>
      <w:bookmarkStart w:id="14" w:name="__RefHeading___Toc779_2016487504"/>
      <w:bookmarkEnd w:id="14"/>
      <w:r>
        <mc:AlternateContent>
          <mc:Choice Requires="wps">
            <w:drawing>
              <wp:anchor behindDoc="0" distT="0" distB="0" distL="0" distR="0" simplePos="0" locked="0" layoutInCell="0" allowOverlap="1" relativeHeight="58">
                <wp:simplePos x="0" y="0"/>
                <wp:positionH relativeFrom="column">
                  <wp:align>center</wp:align>
                </wp:positionH>
                <wp:positionV relativeFrom="paragraph">
                  <wp:posOffset>635</wp:posOffset>
                </wp:positionV>
                <wp:extent cx="5612130" cy="3059430"/>
                <wp:effectExtent l="0" t="0" r="0" b="0"/>
                <wp:wrapSquare wrapText="largest"/>
                <wp:docPr id="2" name="Marco2"/>
                <a:graphic xmlns:a="http://schemas.openxmlformats.org/drawingml/2006/main">
                  <a:graphicData uri="http://schemas.microsoft.com/office/word/2010/wordprocessingShape">
                    <wps:wsp>
                      <wps:cNvSpPr/>
                      <wps:spPr>
                        <a:xfrm>
                          <a:off x="0" y="0"/>
                          <a:ext cx="5612040" cy="3059280"/>
                        </a:xfrm>
                        <a:prstGeom prst="rect">
                          <a:avLst/>
                        </a:prstGeom>
                        <a:solidFill>
                          <a:srgbClr val="ffffff"/>
                        </a:solidFill>
                        <a:ln w="0">
                          <a:noFill/>
                        </a:ln>
                      </wps:spPr>
                      <wps:style>
                        <a:lnRef idx="0"/>
                        <a:fillRef idx="0"/>
                        <a:effectRef idx="0"/>
                        <a:fontRef idx="minor"/>
                      </wps:style>
                      <wps:txbx>
                        <w:txbxContent>
                          <w:p>
                            <w:pPr>
                              <w:pStyle w:val="Figurauser"/>
                              <w:spacing w:before="120" w:after="120"/>
                              <w:rPr/>
                            </w:pPr>
                            <w:bookmarkStart w:id="12" w:name="__RefHeading___Toc1025_462438680"/>
                            <w:bookmarkEnd w:id="12"/>
                            <w:r>
                              <w:rPr>
                                <w:color w:val="000000"/>
                              </w:rPr>
                              <w:drawing>
                                <wp:inline distT="0" distB="0" distL="0" distR="0">
                                  <wp:extent cx="5612130" cy="2491740"/>
                                  <wp:effectExtent l="0" t="0" r="0" b="0"/>
                                  <wp:docPr id="4"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descr=""/>
                                          <pic:cNvPicPr>
                                            <a:picLocks noChangeAspect="1" noChangeArrowheads="1"/>
                                          </pic:cNvPicPr>
                                        </pic:nvPicPr>
                                        <pic:blipFill>
                                          <a:blip r:embed="rId4"/>
                                          <a:stretch>
                                            <a:fillRect/>
                                          </a:stretch>
                                        </pic:blipFill>
                                        <pic:spPr bwMode="auto">
                                          <a:xfrm>
                                            <a:off x="0" y="0"/>
                                            <a:ext cx="5612130" cy="249174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2</w:t>
                            </w:r>
                            <w:r>
                              <w:rPr>
                                <w:color w:val="000000"/>
                              </w:rPr>
                              <w:fldChar w:fldCharType="end"/>
                            </w:r>
                            <w:r>
                              <w:rPr>
                                <w:color w:val="000000"/>
                              </w:rPr>
                              <w:t>: Reactor con espuma metálica de aluminio con 7 tubos de refrigeración integrados</w:t>
                            </w:r>
                            <w:r>
                              <w:rPr>
                                <w:rFonts w:eastAsia="Segoe UI" w:cs="Segoe UI"/>
                                <w:b w:val="false"/>
                                <w:bCs w:val="false"/>
                                <w:i w:val="false"/>
                                <w:iCs w:val="false"/>
                                <w:caps w:val="false"/>
                                <w:smallCaps w:val="false"/>
                                <w:color w:val="000000"/>
                                <w:sz w:val="24"/>
                                <w:szCs w:val="24"/>
                                <w:lang w:val="es-CO"/>
                              </w:rPr>
                              <w:t>[4]</w:t>
                            </w:r>
                          </w:p>
                        </w:txbxContent>
                      </wps:txbx>
                      <wps:bodyPr lIns="0" rIns="0" tIns="0" bIns="0" anchor="t">
                        <a:noAutofit/>
                      </wps:bodyPr>
                    </wps:wsp>
                  </a:graphicData>
                </a:graphic>
              </wp:anchor>
            </w:drawing>
          </mc:Choice>
          <mc:Fallback>
            <w:pict>
              <v:rect id="shape_0" ID="Marco2" path="m0,0l-2147483645,0l-2147483645,-2147483646l0,-2147483646xe" fillcolor="white" stroked="f" o:allowincell="f" style="position:absolute;margin-left:0pt;margin-top:0.05pt;width:441.85pt;height:240.85pt;mso-wrap-style:square;v-text-anchor:top;mso-position-horizontal:center">
                <v:fill o:detectmouseclick="t" type="solid" color2="black"/>
                <v:stroke color="#3465a4" joinstyle="round" endcap="flat"/>
                <v:textbox>
                  <w:txbxContent>
                    <w:p>
                      <w:pPr>
                        <w:pStyle w:val="Figurauser"/>
                        <w:spacing w:before="120" w:after="120"/>
                        <w:rPr/>
                      </w:pPr>
                      <w:bookmarkStart w:id="13" w:name="__RefHeading___Toc1025_462438680"/>
                      <w:bookmarkEnd w:id="13"/>
                      <w:r>
                        <w:rPr>
                          <w:color w:val="000000"/>
                        </w:rPr>
                        <w:drawing>
                          <wp:inline distT="0" distB="0" distL="0" distR="0">
                            <wp:extent cx="5612130" cy="2491740"/>
                            <wp:effectExtent l="0" t="0" r="0" b="0"/>
                            <wp:docPr id="5"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descr=""/>
                                    <pic:cNvPicPr>
                                      <a:picLocks noChangeAspect="1" noChangeArrowheads="1"/>
                                    </pic:cNvPicPr>
                                  </pic:nvPicPr>
                                  <pic:blipFill>
                                    <a:blip r:embed="rId5"/>
                                    <a:stretch>
                                      <a:fillRect/>
                                    </a:stretch>
                                  </pic:blipFill>
                                  <pic:spPr bwMode="auto">
                                    <a:xfrm>
                                      <a:off x="0" y="0"/>
                                      <a:ext cx="5612130" cy="249174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2</w:t>
                      </w:r>
                      <w:r>
                        <w:rPr>
                          <w:color w:val="000000"/>
                        </w:rPr>
                        <w:fldChar w:fldCharType="end"/>
                      </w:r>
                      <w:r>
                        <w:rPr>
                          <w:color w:val="000000"/>
                        </w:rPr>
                        <w:t>: Reactor con espuma metálica de aluminio con 7 tubos de refrigeración integrados</w:t>
                      </w:r>
                      <w:r>
                        <w:rPr>
                          <w:rFonts w:eastAsia="Segoe UI" w:cs="Segoe UI"/>
                          <w:b w:val="false"/>
                          <w:bCs w:val="false"/>
                          <w:i w:val="false"/>
                          <w:iCs w:val="false"/>
                          <w:caps w:val="false"/>
                          <w:smallCaps w:val="false"/>
                          <w:color w:val="000000"/>
                          <w:sz w:val="24"/>
                          <w:szCs w:val="24"/>
                          <w:lang w:val="es-CO"/>
                        </w:rPr>
                        <w:t>[4]</w:t>
                      </w:r>
                    </w:p>
                  </w:txbxContent>
                </v:textbox>
                <w10:wrap type="square" side="largest"/>
              </v:rect>
            </w:pict>
          </mc:Fallback>
        </mc:AlternateContent>
      </w:r>
      <w:r>
        <w:rPr>
          <w:color w:val="000000"/>
        </w:rPr>
        <w:t>Gestión Térmica Activa</w:t>
      </w:r>
    </w:p>
    <w:p>
      <w:pPr>
        <w:pStyle w:val="Normal"/>
        <w:spacing w:beforeAutospacing="0" w:before="120" w:afterAutospacing="0" w:after="120"/>
        <w:rPr>
          <w:rFonts w:ascii="Arial Narrow" w:hAnsi="Arial Narrow"/>
          <w:color w:val="000000"/>
          <w:sz w:val="24"/>
          <w:szCs w:val="24"/>
        </w:rPr>
      </w:pPr>
      <w:r>
        <w:rPr>
          <w:rFonts w:eastAsia="Segoe UI" w:cs="Segoe UI"/>
          <w:b w:val="false"/>
          <w:bCs w:val="false"/>
          <w:i w:val="false"/>
          <w:iCs w:val="false"/>
          <w:caps w:val="false"/>
          <w:smallCaps w:val="false"/>
          <w:color w:val="000000"/>
          <w:sz w:val="24"/>
          <w:szCs w:val="24"/>
          <w:lang w:val="es-CO"/>
        </w:rPr>
        <w:t>Cuando las mejoras pasivas no son suficientes para alcanzar las cinéticas deseadas, se recurre a la gestión térmica activa. Estas estrategias se centran en el diseño de la arquitectura del reactor para integrar intercambiadores de calor que transportan activamente el calor desde o hacia el lecho mediante un fluido de transferencia de calor (HTF).</w:t>
      </w:r>
    </w:p>
    <w:p>
      <w:pPr>
        <w:pStyle w:val="Heading3"/>
        <w:ind w:hanging="0" w:left="0"/>
        <w:rPr>
          <w:highlight w:val="none"/>
          <w:shd w:fill="auto" w:val="clear"/>
        </w:rPr>
      </w:pPr>
      <w:bookmarkStart w:id="15" w:name="__RefHeading___Toc1027_462438680"/>
      <w:bookmarkEnd w:id="15"/>
      <w:r>
        <w:rPr>
          <w:b/>
          <w:bCs/>
          <w:color w:val="000000"/>
          <w:shd w:fill="auto" w:val="clear"/>
        </w:rPr>
        <w:t>Chaquetas Externas (Jacket Cooling)</w:t>
      </w:r>
    </w:p>
    <w:p>
      <w:pPr>
        <w:pStyle w:val="Normal"/>
        <w:rPr>
          <w:highlight w:val="none"/>
          <w:shd w:fill="auto" w:val="clear"/>
        </w:rPr>
      </w:pPr>
      <w:r>
        <w:rPr>
          <w:color w:val="000000"/>
          <w:sz w:val="24"/>
          <w:szCs w:val="24"/>
          <w:shd w:fill="auto" w:val="clear"/>
        </w:rPr>
        <w:t>Es el método activo más simple, donde el HTF circula por una camisa que envuelve el recipiente del reactor. Su eficacia está intrínsecamente limitada por la física del problema: todo el calor debe atravesar el radio completo del lecho de hidruro. Ineficiente para reactores de más de unos pocos centímetros de diámetro. La transferencia de calor queda limitada por la baja conductividad del lecho de MH, creando grandes gradientes de temperatura.</w:t>
      </w:r>
    </w:p>
    <w:p>
      <w:pPr>
        <w:pStyle w:val="Heading3"/>
        <w:ind w:hanging="0" w:left="0"/>
        <w:rPr>
          <w:b/>
          <w:bCs/>
          <w:color w:val="000000"/>
        </w:rPr>
      </w:pPr>
      <w:bookmarkStart w:id="16" w:name="__RefHeading___Toc1029_462438680"/>
      <w:bookmarkEnd w:id="16"/>
      <w:r>
        <w:rPr>
          <w:b/>
          <w:bCs/>
          <w:color w:val="000000"/>
        </w:rPr>
        <w:t>Tubos de Refrigeración Internos (Cooling Tubes)</w:t>
      </w:r>
    </w:p>
    <w:p>
      <w:pPr>
        <w:pStyle w:val="Normal"/>
        <w:rPr>
          <w:rFonts w:ascii="Arial Narrow" w:hAnsi="Arial Narrow"/>
          <w:color w:val="000000"/>
          <w:sz w:val="24"/>
          <w:szCs w:val="24"/>
        </w:rPr>
      </w:pPr>
      <w:r>
        <w:rPr>
          <w:color w:val="000000"/>
          <w:sz w:val="24"/>
          <w:szCs w:val="24"/>
        </w:rPr>
        <w:t>P</w:t>
      </w:r>
      <w:r>
        <w:rPr>
          <w:color w:val="000000"/>
          <w:sz w:val="24"/>
          <w:szCs w:val="24"/>
        </w:rPr>
        <w:t xml:space="preserve">ara superar las limitaciones de las chaquetas externas, esta técnica integra los tubos por los que circula el HTF directamente dentro del lecho de hidruro. Esto reduce drásticamente la distancia que el calor debe recorrer. </w:t>
      </w:r>
      <w:r>
        <w:rPr>
          <w:color w:val="000000"/>
          <w:sz w:val="24"/>
          <w:szCs w:val="24"/>
        </w:rPr>
        <w:t>Los d</w:t>
      </w:r>
      <w:r>
        <w:rPr>
          <w:b w:val="false"/>
          <w:bCs w:val="false"/>
          <w:color w:val="000000"/>
          <w:sz w:val="24"/>
          <w:szCs w:val="24"/>
        </w:rPr>
        <w:t xml:space="preserve">iseños Incluyen tubos rectos, serpentines helicoidales y configuraciones de haz de tubos también llamados coraza y tubos, </w:t>
      </w:r>
      <w:r>
        <w:rPr>
          <w:b w:val="false"/>
          <w:bCs w:val="false"/>
          <w:color w:val="000000"/>
          <w:sz w:val="24"/>
          <w:szCs w:val="24"/>
        </w:rPr>
        <w:t>siendo una de las metodologias mas escalables bajo norma.</w:t>
      </w:r>
      <w:r>
        <mc:AlternateContent>
          <mc:Choice Requires="wps">
            <w:drawing>
              <wp:anchor behindDoc="0" distT="0" distB="0" distL="0" distR="635" simplePos="0" locked="0" layoutInCell="0" allowOverlap="1" relativeHeight="66">
                <wp:simplePos x="0" y="0"/>
                <wp:positionH relativeFrom="column">
                  <wp:posOffset>1976120</wp:posOffset>
                </wp:positionH>
                <wp:positionV relativeFrom="paragraph">
                  <wp:posOffset>544195</wp:posOffset>
                </wp:positionV>
                <wp:extent cx="1747520" cy="4021455"/>
                <wp:effectExtent l="0" t="0" r="0" b="0"/>
                <wp:wrapTopAndBottom/>
                <wp:docPr id="3" name="Marco3"/>
                <a:graphic xmlns:a="http://schemas.openxmlformats.org/drawingml/2006/main">
                  <a:graphicData uri="http://schemas.microsoft.com/office/word/2010/wordprocessingShape">
                    <wps:wsp>
                      <wps:cNvSpPr/>
                      <wps:spPr>
                        <a:xfrm>
                          <a:off x="0" y="0"/>
                          <a:ext cx="1747440" cy="4021560"/>
                        </a:xfrm>
                        <a:prstGeom prst="rect">
                          <a:avLst/>
                        </a:prstGeom>
                        <a:solidFill>
                          <a:srgbClr val="ffffff"/>
                        </a:solidFill>
                        <a:ln w="0">
                          <a:noFill/>
                        </a:ln>
                      </wps:spPr>
                      <wps:style>
                        <a:lnRef idx="0"/>
                        <a:fillRef idx="0"/>
                        <a:effectRef idx="0"/>
                        <a:fontRef idx="minor"/>
                      </wps:style>
                      <wps:txbx>
                        <w:txbxContent>
                          <w:p>
                            <w:pPr>
                              <w:pStyle w:val="Figurauser"/>
                              <w:spacing w:before="120" w:after="120"/>
                              <w:rPr/>
                            </w:pPr>
                            <w:r>
                              <w:rPr>
                                <w:color w:val="000000"/>
                              </w:rPr>
                              <w:drawing>
                                <wp:inline distT="0" distB="0" distL="0" distR="0">
                                  <wp:extent cx="1743710" cy="2812415"/>
                                  <wp:effectExtent l="0" t="0" r="0" b="0"/>
                                  <wp:docPr id="5"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descr=""/>
                                          <pic:cNvPicPr>
                                            <a:picLocks noChangeAspect="1" noChangeArrowheads="1"/>
                                          </pic:cNvPicPr>
                                        </pic:nvPicPr>
                                        <pic:blipFill>
                                          <a:blip r:embed="rId6"/>
                                          <a:stretch>
                                            <a:fillRect/>
                                          </a:stretch>
                                        </pic:blipFill>
                                        <pic:spPr bwMode="auto">
                                          <a:xfrm>
                                            <a:off x="0" y="0"/>
                                            <a:ext cx="1743710" cy="281241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3</w:t>
                            </w:r>
                            <w:r>
                              <w:rPr>
                                <w:color w:val="000000"/>
                              </w:rPr>
                              <w:fldChar w:fldCharType="end"/>
                            </w:r>
                            <w:r>
                              <w:rPr>
                                <w:color w:val="000000"/>
                              </w:rPr>
                              <w:t>: Sistema híbrido MH-PCM con tubos de fluido de transferencia de calor (HTF)</w:t>
                            </w:r>
                            <w:r>
                              <w:rPr>
                                <w:color w:val="000000"/>
                                <w:sz w:val="24"/>
                                <w:szCs w:val="24"/>
                              </w:rPr>
                              <w:t>[6]</w:t>
                            </w:r>
                          </w:p>
                        </w:txbxContent>
                      </wps:txbx>
                      <wps:bodyPr lIns="0" rIns="0" tIns="0" bIns="0" anchor="t">
                        <a:noAutofit/>
                      </wps:bodyPr>
                    </wps:wsp>
                  </a:graphicData>
                </a:graphic>
              </wp:anchor>
            </w:drawing>
          </mc:Choice>
          <mc:Fallback>
            <w:pict>
              <v:rect id="shape_0" ID="Marco3" path="m0,0l-2147483645,0l-2147483645,-2147483646l0,-2147483646xe" fillcolor="white" stroked="f" o:allowincell="f" style="position:absolute;margin-left:155.6pt;margin-top:42.85pt;width:137.55pt;height:316.6pt;mso-wrap-style:square;v-text-anchor:top">
                <v:fill o:detectmouseclick="t" type="solid" color2="black"/>
                <v:stroke color="#3465a4" joinstyle="round" endcap="flat"/>
                <v:textbox>
                  <w:txbxContent>
                    <w:p>
                      <w:pPr>
                        <w:pStyle w:val="Figurauser"/>
                        <w:spacing w:before="120" w:after="120"/>
                        <w:rPr/>
                      </w:pPr>
                      <w:r>
                        <w:rPr>
                          <w:color w:val="000000"/>
                        </w:rPr>
                        <w:drawing>
                          <wp:inline distT="0" distB="0" distL="0" distR="0">
                            <wp:extent cx="1743710" cy="2812415"/>
                            <wp:effectExtent l="0" t="0" r="0" b="0"/>
                            <wp:docPr id="6"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4" descr=""/>
                                    <pic:cNvPicPr>
                                      <a:picLocks noChangeAspect="1" noChangeArrowheads="1"/>
                                    </pic:cNvPicPr>
                                  </pic:nvPicPr>
                                  <pic:blipFill>
                                    <a:blip r:embed="rId7"/>
                                    <a:stretch>
                                      <a:fillRect/>
                                    </a:stretch>
                                  </pic:blipFill>
                                  <pic:spPr bwMode="auto">
                                    <a:xfrm>
                                      <a:off x="0" y="0"/>
                                      <a:ext cx="1743710" cy="281241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3</w:t>
                      </w:r>
                      <w:r>
                        <w:rPr>
                          <w:color w:val="000000"/>
                        </w:rPr>
                        <w:fldChar w:fldCharType="end"/>
                      </w:r>
                      <w:r>
                        <w:rPr>
                          <w:color w:val="000000"/>
                        </w:rPr>
                        <w:t>: Sistema híbrido MH-PCM con tubos de fluido de transferencia de calor (HTF)</w:t>
                      </w:r>
                      <w:r>
                        <w:rPr>
                          <w:color w:val="000000"/>
                          <w:sz w:val="24"/>
                          <w:szCs w:val="24"/>
                        </w:rPr>
                        <w:t>[6]</w:t>
                      </w:r>
                    </w:p>
                  </w:txbxContent>
                </v:textbox>
                <w10:wrap type="topAndBottom"/>
              </v:rect>
            </w:pict>
          </mc:Fallback>
        </mc:AlternateContent>
      </w:r>
      <w:r>
        <w:rPr>
          <w:b w:val="false"/>
          <w:bCs w:val="false"/>
          <w:color w:val="000000"/>
          <w:sz w:val="24"/>
          <w:szCs w:val="24"/>
        </w:rPr>
        <w:t xml:space="preserve"> </w:t>
      </w:r>
      <w:r>
        <w:rPr>
          <w:color w:val="000000"/>
          <w:sz w:val="24"/>
          <w:szCs w:val="24"/>
        </w:rPr>
        <w:t>Los serpentines helicoidales han demostrado ser superiores, logrando reducciones del tiempo de carga del 35.3% [5] [6] en comparación con tubos rectos. Los reactores tipo haz de tubos son el estándar para aplicaciones industriales.</w:t>
      </w:r>
      <w:r>
        <w:rPr>
          <w:color w:val="000000"/>
          <w:sz w:val="24"/>
          <w:szCs w:val="24"/>
        </w:rPr>
        <w:t xml:space="preserve"> </w:t>
      </w:r>
      <w:r>
        <w:rPr>
          <w:color w:val="000000"/>
          <w:sz w:val="24"/>
          <w:szCs w:val="24"/>
        </w:rPr>
        <w:t xml:space="preserve">La figura 3 es la representación esquemática de un sistema de Hidruros Metalicos con un material de cambio de fase intermedio (MH-PCM) con un fluido de trasferencia de calor (HTF)  el </w:t>
      </w:r>
      <w:r>
        <w:rPr>
          <w:color w:val="000000"/>
          <w:sz w:val="24"/>
          <w:szCs w:val="24"/>
          <w:shd w:fill="FFFFA6" w:val="clear"/>
        </w:rPr>
        <w:t xml:space="preserve">autor concluye que un HTF que retorne al lecho es mas eficiente que sus configuraciones anteriores </w:t>
      </w:r>
    </w:p>
    <w:p>
      <w:pPr>
        <w:pStyle w:val="Heading3"/>
        <w:ind w:hanging="0" w:left="0"/>
        <w:rPr>
          <w:b/>
          <w:bCs/>
          <w:color w:val="000000"/>
        </w:rPr>
      </w:pPr>
      <w:bookmarkStart w:id="17" w:name="__RefHeading___Toc1031_462438680"/>
      <w:bookmarkEnd w:id="17"/>
      <w:r>
        <w:rPr>
          <w:b/>
          <w:bCs/>
          <w:color w:val="000000"/>
        </w:rPr>
        <w:t>Aletas y Superficies Extendidas</w:t>
      </w:r>
    </w:p>
    <w:p>
      <w:pPr>
        <w:pStyle w:val="Normal"/>
        <w:rPr>
          <w:rFonts w:ascii="Arial Narrow" w:hAnsi="Arial Narrow"/>
          <w:color w:val="000000"/>
          <w:sz w:val="24"/>
          <w:szCs w:val="24"/>
        </w:rPr>
      </w:pPr>
      <w:r>
        <w:rPr>
          <w:color w:val="000000"/>
          <w:sz w:val="24"/>
          <w:szCs w:val="24"/>
        </w:rPr>
        <w:t xml:space="preserve">Para mejorar aún más la transferencia de calor hacia los tubos internos o las paredes del reactor, se añaden superficies extendidas (aletas), generalmente de aluminio o cobre. </w:t>
      </w:r>
      <w:r>
        <w:rPr>
          <w:color w:val="000000"/>
          <w:sz w:val="24"/>
          <w:szCs w:val="24"/>
        </w:rPr>
        <w:t>La c</w:t>
      </w:r>
      <w:r>
        <w:rPr>
          <w:color w:val="000000"/>
          <w:sz w:val="24"/>
          <w:szCs w:val="24"/>
        </w:rPr>
        <w:t>onfiguración de un reactor cilíndrico con aletas radiales internas. Las aletas, fabricadas en un material de alta conductividad como el aluminio, actúan como puentes térmicos, conduciendo el calor desde las zonas más remotas del lecho de hidruro hacia el tubo central por el que circula el HTF. El número, espesor y altura de las aletas son parámetros críticos que se optimizan para maximizar la transferencia de calor sin comprometer excesivamente el volumen de hidruro. Singh et al.</w:t>
      </w:r>
      <w:r>
        <w:rPr>
          <w:color w:val="000000"/>
          <w:sz w:val="24"/>
          <w:szCs w:val="24"/>
        </w:rPr>
        <w:t xml:space="preserve"> estudia el rendimiento de reactores con aletas y perforaciones y se logra </w:t>
      </w:r>
      <w:r>
        <w:rPr>
          <w:color w:val="000000"/>
          <w:sz w:val="24"/>
          <w:szCs w:val="24"/>
        </w:rPr>
        <w:t xml:space="preserve">reducir el tiempo de carga hasta en un 80% [7] en comparación con un reactor sin mejoras. Existe un número óptimo de aletas (típicamente 40-60) y un espesor (0.25-2 mm) [8]para maximizar el rendimiento sin añadir peso excesivo, </w:t>
      </w:r>
      <w:r>
        <w:rPr>
          <w:color w:val="000000"/>
          <w:sz w:val="24"/>
          <w:szCs w:val="24"/>
        </w:rPr>
        <w:t>como se presenta en la figura 4. Reactores con 50 aletas de aluminio logran coeficientes globales U de 180-250 W/m²·K.</w:t>
      </w:r>
    </w:p>
    <w:p>
      <w:pPr>
        <w:pStyle w:val="Heading3"/>
        <w:ind w:hanging="0" w:left="0"/>
        <w:rPr>
          <w:b/>
          <w:bCs/>
          <w:color w:val="000000"/>
        </w:rPr>
      </w:pPr>
      <w:bookmarkStart w:id="18" w:name="__RefHeading___Toc1033_462438680"/>
      <w:bookmarkEnd w:id="18"/>
      <w:r>
        <mc:AlternateContent>
          <mc:Choice Requires="wps">
            <w:drawing>
              <wp:anchor behindDoc="0" distT="0" distB="0" distL="0" distR="0" simplePos="0" locked="0" layoutInCell="0" allowOverlap="1" relativeHeight="60">
                <wp:simplePos x="0" y="0"/>
                <wp:positionH relativeFrom="column">
                  <wp:posOffset>38100</wp:posOffset>
                </wp:positionH>
                <wp:positionV relativeFrom="paragraph">
                  <wp:posOffset>29210</wp:posOffset>
                </wp:positionV>
                <wp:extent cx="5657215" cy="3145155"/>
                <wp:effectExtent l="0" t="0" r="0" b="0"/>
                <wp:wrapTopAndBottom/>
                <wp:docPr id="4" name="Marco4"/>
                <a:graphic xmlns:a="http://schemas.openxmlformats.org/drawingml/2006/main">
                  <a:graphicData uri="http://schemas.microsoft.com/office/word/2010/wordprocessingShape">
                    <wps:wsp>
                      <wps:cNvSpPr/>
                      <wps:spPr>
                        <a:xfrm>
                          <a:off x="0" y="0"/>
                          <a:ext cx="5657040" cy="3145320"/>
                        </a:xfrm>
                        <a:prstGeom prst="rect">
                          <a:avLst/>
                        </a:prstGeom>
                        <a:solidFill>
                          <a:srgbClr val="ffffff"/>
                        </a:solidFill>
                        <a:ln w="0">
                          <a:noFill/>
                        </a:ln>
                      </wps:spPr>
                      <wps:style>
                        <a:lnRef idx="0"/>
                        <a:fillRef idx="0"/>
                        <a:effectRef idx="0"/>
                        <a:fontRef idx="minor"/>
                      </wps:style>
                      <wps:txbx>
                        <w:txbxContent>
                          <w:p>
                            <w:pPr>
                              <w:pStyle w:val="Figurauser"/>
                              <w:spacing w:before="120" w:after="120"/>
                              <w:rPr/>
                            </w:pPr>
                            <w:r>
                              <w:rPr>
                                <w:color w:val="000000"/>
                              </w:rPr>
                              <w:drawing>
                                <wp:inline distT="0" distB="0" distL="0" distR="0">
                                  <wp:extent cx="5612130" cy="2585720"/>
                                  <wp:effectExtent l="0" t="0" r="0" b="0"/>
                                  <wp:docPr id="6"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descr=""/>
                                          <pic:cNvPicPr>
                                            <a:picLocks noChangeAspect="1" noChangeArrowheads="1"/>
                                          </pic:cNvPicPr>
                                        </pic:nvPicPr>
                                        <pic:blipFill>
                                          <a:blip r:embed="rId8"/>
                                          <a:stretch>
                                            <a:fillRect/>
                                          </a:stretch>
                                        </pic:blipFill>
                                        <pic:spPr bwMode="auto">
                                          <a:xfrm>
                                            <a:off x="0" y="0"/>
                                            <a:ext cx="5612130" cy="258572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4</w:t>
                            </w:r>
                            <w:r>
                              <w:rPr>
                                <w:color w:val="000000"/>
                              </w:rPr>
                              <w:fldChar w:fldCharType="end"/>
                            </w:r>
                            <w:r>
                              <w:rPr>
                                <w:color w:val="000000"/>
                              </w:rPr>
                              <w:t>: configuracion Cilíndrica anular con aletas radiales perforadas (3mm diámetro perforaciones)</w:t>
                            </w:r>
                            <w:r>
                              <w:rPr>
                                <w:color w:val="000000"/>
                                <w:sz w:val="24"/>
                                <w:szCs w:val="24"/>
                              </w:rPr>
                              <w:t>[8]</w:t>
                            </w:r>
                          </w:p>
                        </w:txbxContent>
                      </wps:txbx>
                      <wps:bodyPr lIns="0" rIns="0" tIns="0" bIns="0" anchor="t">
                        <a:noAutofit/>
                      </wps:bodyPr>
                    </wps:wsp>
                  </a:graphicData>
                </a:graphic>
              </wp:anchor>
            </w:drawing>
          </mc:Choice>
          <mc:Fallback>
            <w:pict>
              <v:rect id="shape_0" ID="Marco4" path="m0,0l-2147483645,0l-2147483645,-2147483646l0,-2147483646xe" fillcolor="white" stroked="f" o:allowincell="f" style="position:absolute;margin-left:3pt;margin-top:2.3pt;width:445.4pt;height:247.6pt;mso-wrap-style:square;v-text-anchor:top">
                <v:fill o:detectmouseclick="t" type="solid" color2="black"/>
                <v:stroke color="#3465a4" joinstyle="round" endcap="flat"/>
                <v:textbox>
                  <w:txbxContent>
                    <w:p>
                      <w:pPr>
                        <w:pStyle w:val="Figurauser"/>
                        <w:spacing w:before="120" w:after="120"/>
                        <w:rPr/>
                      </w:pPr>
                      <w:r>
                        <w:rPr>
                          <w:color w:val="000000"/>
                        </w:rPr>
                        <w:drawing>
                          <wp:inline distT="0" distB="0" distL="0" distR="0">
                            <wp:extent cx="5612130" cy="2585720"/>
                            <wp:effectExtent l="0" t="0" r="0" b="0"/>
                            <wp:docPr id="7"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5" descr=""/>
                                    <pic:cNvPicPr>
                                      <a:picLocks noChangeAspect="1" noChangeArrowheads="1"/>
                                    </pic:cNvPicPr>
                                  </pic:nvPicPr>
                                  <pic:blipFill>
                                    <a:blip r:embed="rId9"/>
                                    <a:stretch>
                                      <a:fillRect/>
                                    </a:stretch>
                                  </pic:blipFill>
                                  <pic:spPr bwMode="auto">
                                    <a:xfrm>
                                      <a:off x="0" y="0"/>
                                      <a:ext cx="5612130" cy="2585720"/>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4</w:t>
                      </w:r>
                      <w:r>
                        <w:rPr>
                          <w:color w:val="000000"/>
                        </w:rPr>
                        <w:fldChar w:fldCharType="end"/>
                      </w:r>
                      <w:r>
                        <w:rPr>
                          <w:color w:val="000000"/>
                        </w:rPr>
                        <w:t>: configuracion Cilíndrica anular con aletas radiales perforadas (3mm diámetro perforaciones)</w:t>
                      </w:r>
                      <w:r>
                        <w:rPr>
                          <w:color w:val="000000"/>
                          <w:sz w:val="24"/>
                          <w:szCs w:val="24"/>
                        </w:rPr>
                        <w:t>[8]</w:t>
                      </w:r>
                    </w:p>
                  </w:txbxContent>
                </v:textbox>
                <w10:wrap type="topAndBottom"/>
              </v:rect>
            </w:pict>
          </mc:Fallback>
        </mc:AlternateContent>
      </w:r>
      <w:r>
        <w:rPr>
          <w:b/>
          <w:bCs/>
          <w:color w:val="000000"/>
        </w:rPr>
        <w:t>Reactores de Placas (Plate-Frame)</w:t>
      </w:r>
    </w:p>
    <w:p>
      <w:pPr>
        <w:pStyle w:val="Normal"/>
        <w:rPr>
          <w:rFonts w:ascii="Arial Narrow" w:hAnsi="Arial Narrow"/>
          <w:color w:val="000000"/>
          <w:sz w:val="24"/>
          <w:szCs w:val="24"/>
        </w:rPr>
      </w:pPr>
      <w:r>
        <w:rPr>
          <w:color w:val="000000"/>
          <w:sz w:val="24"/>
          <w:szCs w:val="24"/>
        </w:rPr>
        <w:t xml:space="preserve">Esta es la configuración en un "sándwich" de capas muy delgadas de hidruro alternadas con placas que actúan como intercambiadores de calor. </w:t>
      </w:r>
      <w:r>
        <w:rPr>
          <w:color w:val="000000"/>
          <w:sz w:val="24"/>
          <w:szCs w:val="24"/>
        </w:rPr>
        <w:t>La figura 5 desarolla una arquitectura de un reactor de placas paralelas (Plate-Frame). Se alternan capas delgadas de hidruro metálico (2-5 mm de espesor) con placas metálicas corrugadas por las que circula el HTF. Este diseño minimiza la distancia de conducción de calor a solo unos pocos milímetros, maximizando el área específica de transferencia de calor (hasta 450 m²/m³) y permitiendo las cinéticas de reacción más rápidas</w:t>
      </w:r>
      <w:r>
        <w:rPr>
          <w:color w:val="000000"/>
          <w:sz w:val="24"/>
          <w:szCs w:val="24"/>
        </w:rPr>
        <w:t xml:space="preserve"> </w:t>
      </w:r>
    </w:p>
    <w:p>
      <w:pPr>
        <w:pStyle w:val="Normal"/>
        <w:rPr/>
      </w:pPr>
      <w:r>
        <w:rPr>
          <w:color w:val="000000"/>
          <w:sz w:val="24"/>
          <w:szCs w:val="24"/>
        </w:rPr>
        <w:t>Es</w:t>
      </w:r>
      <w:r>
        <w:rPr>
          <w:color w:val="000000"/>
          <w:sz w:val="24"/>
          <w:szCs w:val="24"/>
        </w:rPr>
        <w:t>ta</w:t>
      </w:r>
      <w:r>
        <w:rPr>
          <w:color w:val="000000"/>
          <w:sz w:val="24"/>
          <w:szCs w:val="24"/>
        </w:rPr>
        <w:t xml:space="preserve"> configuración</w:t>
      </w:r>
      <w:r>
        <w:rPr>
          <w:color w:val="000000"/>
          <w:sz w:val="24"/>
          <w:szCs w:val="24"/>
        </w:rPr>
        <w:t xml:space="preserve"> la de</w:t>
      </w:r>
      <w:r>
        <w:rPr>
          <w:color w:val="000000"/>
          <w:sz w:val="24"/>
          <w:szCs w:val="24"/>
        </w:rPr>
        <w:t xml:space="preserve"> mayor rendimiento, ofreciendo la máxima área de superficie de </w:t>
      </w:r>
      <w:r>
        <w:rPr>
          <w:color w:val="000000"/>
          <w:sz w:val="24"/>
          <w:szCs w:val="24"/>
        </w:rPr>
        <w:t>gestión térmica</w:t>
      </w:r>
      <w:r>
        <w:rPr>
          <w:color w:val="000000"/>
          <w:sz w:val="24"/>
          <w:szCs w:val="24"/>
        </w:rPr>
        <w:t xml:space="preserve"> transferencia de calor (hasta 450 m²/m³). Reduce el tiempo de absorción en un 68% [9]en comparación con un reactor tubular.</w:t>
      </w:r>
    </w:p>
    <w:p>
      <w:pPr>
        <w:pStyle w:val="Heading3"/>
        <w:ind w:hanging="0" w:left="0"/>
        <w:rPr>
          <w:b/>
          <w:bCs/>
          <w:color w:val="000000"/>
        </w:rPr>
      </w:pPr>
      <w:bookmarkStart w:id="19" w:name="__RefHeading___Toc1035_462438680"/>
      <w:bookmarkEnd w:id="19"/>
      <w:r>
        <w:rPr>
          <w:b/>
          <w:bCs/>
          <w:color w:val="000000"/>
        </w:rPr>
        <w:t xml:space="preserve"> </w:t>
      </w:r>
      <w:r>
        <w:rPr>
          <w:b/>
          <w:bCs/>
          <w:color w:val="000000"/>
        </w:rPr>
        <w:t>Estrategias Mixtas (Mixta)</w:t>
      </w:r>
    </w:p>
    <w:p>
      <w:pPr>
        <w:pStyle w:val="Normal"/>
        <w:rPr/>
      </w:pPr>
      <w:r>
        <w:rPr>
          <w:color w:val="000000"/>
          <w:sz w:val="24"/>
          <w:szCs w:val="24"/>
        </w:rPr>
        <w:t xml:space="preserve">Una de las </w:t>
      </w:r>
      <w:r>
        <w:rPr>
          <w:color w:val="000000"/>
          <w:sz w:val="24"/>
          <w:szCs w:val="24"/>
        </w:rPr>
        <w:t>tendencia actual</w:t>
      </w:r>
      <w:r>
        <w:rPr>
          <w:color w:val="000000"/>
          <w:sz w:val="24"/>
          <w:szCs w:val="24"/>
        </w:rPr>
        <w:t>es</w:t>
      </w:r>
      <w:r>
        <w:rPr>
          <w:color w:val="000000"/>
          <w:sz w:val="24"/>
          <w:szCs w:val="24"/>
        </w:rPr>
        <w:t xml:space="preserve"> para diseños de alto rendimiento</w:t>
      </w:r>
      <w:r>
        <w:rPr>
          <w:color w:val="000000"/>
          <w:sz w:val="24"/>
          <w:szCs w:val="24"/>
        </w:rPr>
        <w:t xml:space="preserve"> </w:t>
      </w:r>
      <w:r>
        <w:rPr>
          <w:color w:val="000000"/>
          <w:sz w:val="24"/>
          <w:szCs w:val="24"/>
        </w:rPr>
        <w:t>Combina múltiples técnicas</w:t>
      </w:r>
      <w:r>
        <mc:AlternateContent>
          <mc:Choice Requires="wps">
            <w:drawing>
              <wp:anchor behindDoc="0" distT="0" distB="635" distL="0" distR="0" simplePos="0" locked="0" layoutInCell="0" allowOverlap="1" relativeHeight="62">
                <wp:simplePos x="0" y="0"/>
                <wp:positionH relativeFrom="column">
                  <wp:posOffset>0</wp:posOffset>
                </wp:positionH>
                <wp:positionV relativeFrom="paragraph">
                  <wp:posOffset>159385</wp:posOffset>
                </wp:positionV>
                <wp:extent cx="5632450" cy="3516630"/>
                <wp:effectExtent l="0" t="0" r="0" b="0"/>
                <wp:wrapTopAndBottom/>
                <wp:docPr id="5" name="Marco5"/>
                <a:graphic xmlns:a="http://schemas.openxmlformats.org/drawingml/2006/main">
                  <a:graphicData uri="http://schemas.microsoft.com/office/word/2010/wordprocessingShape">
                    <wps:wsp>
                      <wps:cNvSpPr/>
                      <wps:spPr>
                        <a:xfrm>
                          <a:off x="0" y="0"/>
                          <a:ext cx="5632560" cy="3516480"/>
                        </a:xfrm>
                        <a:prstGeom prst="rect">
                          <a:avLst/>
                        </a:prstGeom>
                        <a:solidFill>
                          <a:srgbClr val="ffffff"/>
                        </a:solidFill>
                        <a:ln w="0">
                          <a:noFill/>
                        </a:ln>
                      </wps:spPr>
                      <wps:style>
                        <a:lnRef idx="0"/>
                        <a:fillRef idx="0"/>
                        <a:effectRef idx="0"/>
                        <a:fontRef idx="minor"/>
                      </wps:style>
                      <wps:txbx>
                        <w:txbxContent>
                          <w:p>
                            <w:pPr>
                              <w:pStyle w:val="Figurauser"/>
                              <w:spacing w:before="120" w:after="120"/>
                              <w:rPr/>
                            </w:pPr>
                            <w:r>
                              <w:rPr>
                                <w:color w:val="000000"/>
                              </w:rPr>
                              <w:drawing>
                                <wp:inline distT="0" distB="0" distL="0" distR="0">
                                  <wp:extent cx="5633085" cy="2798445"/>
                                  <wp:effectExtent l="0" t="0" r="0" b="0"/>
                                  <wp:docPr id="7"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descr=""/>
                                          <pic:cNvPicPr>
                                            <a:picLocks noChangeAspect="1" noChangeArrowheads="1"/>
                                          </pic:cNvPicPr>
                                        </pic:nvPicPr>
                                        <pic:blipFill>
                                          <a:blip r:embed="rId10"/>
                                          <a:srcRect l="0" t="13926" r="0" b="9220"/>
                                          <a:stretch>
                                            <a:fillRect/>
                                          </a:stretch>
                                        </pic:blipFill>
                                        <pic:spPr bwMode="auto">
                                          <a:xfrm>
                                            <a:off x="0" y="0"/>
                                            <a:ext cx="5633085" cy="279844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5</w:t>
                            </w:r>
                            <w:r>
                              <w:rPr>
                                <w:color w:val="000000"/>
                              </w:rPr>
                              <w:fldChar w:fldCharType="end"/>
                            </w:r>
                            <w:r>
                              <w:rPr>
                                <w:color w:val="000000"/>
                              </w:rPr>
                              <w:t>: Reactor cilíndrico de acero inoxidable 316-L con intercambiador de calor helicoidal con aletas de cobre</w:t>
                            </w:r>
                            <w:r>
                              <w:rPr>
                                <w:color w:val="000000"/>
                                <w:sz w:val="24"/>
                                <w:szCs w:val="24"/>
                              </w:rPr>
                              <w:t>[10]</w:t>
                            </w:r>
                          </w:p>
                        </w:txbxContent>
                      </wps:txbx>
                      <wps:bodyPr lIns="0" rIns="0" tIns="0" bIns="0" anchor="t">
                        <a:noAutofit/>
                      </wps:bodyPr>
                    </wps:wsp>
                  </a:graphicData>
                </a:graphic>
              </wp:anchor>
            </w:drawing>
          </mc:Choice>
          <mc:Fallback>
            <w:pict>
              <v:rect id="shape_0" ID="Marco5" path="m0,0l-2147483645,0l-2147483645,-2147483646l0,-2147483646xe" fillcolor="white" stroked="f" o:allowincell="f" style="position:absolute;margin-left:0pt;margin-top:12.55pt;width:443.45pt;height:276.85pt;mso-wrap-style:square;v-text-anchor:top">
                <v:fill o:detectmouseclick="t" type="solid" color2="black"/>
                <v:stroke color="#3465a4" joinstyle="round" endcap="flat"/>
                <v:textbox>
                  <w:txbxContent>
                    <w:p>
                      <w:pPr>
                        <w:pStyle w:val="Figurauser"/>
                        <w:spacing w:before="120" w:after="120"/>
                        <w:rPr/>
                      </w:pPr>
                      <w:r>
                        <w:rPr>
                          <w:color w:val="000000"/>
                        </w:rPr>
                        <w:drawing>
                          <wp:inline distT="0" distB="0" distL="0" distR="0">
                            <wp:extent cx="5633085" cy="2798445"/>
                            <wp:effectExtent l="0" t="0" r="0" b="0"/>
                            <wp:docPr id="8"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6" descr=""/>
                                    <pic:cNvPicPr>
                                      <a:picLocks noChangeAspect="1" noChangeArrowheads="1"/>
                                    </pic:cNvPicPr>
                                  </pic:nvPicPr>
                                  <pic:blipFill>
                                    <a:blip r:embed="rId11"/>
                                    <a:srcRect l="0" t="13926" r="0" b="9220"/>
                                    <a:stretch>
                                      <a:fillRect/>
                                    </a:stretch>
                                  </pic:blipFill>
                                  <pic:spPr bwMode="auto">
                                    <a:xfrm>
                                      <a:off x="0" y="0"/>
                                      <a:ext cx="5633085" cy="2798445"/>
                                    </a:xfrm>
                                    <a:prstGeom prst="rect">
                                      <a:avLst/>
                                    </a:prstGeom>
                                    <a:noFill/>
                                  </pic:spPr>
                                </pic:pic>
                              </a:graphicData>
                            </a:graphic>
                          </wp:inline>
                        </w:drawing>
                      </w: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5</w:t>
                      </w:r>
                      <w:r>
                        <w:rPr>
                          <w:color w:val="000000"/>
                        </w:rPr>
                        <w:fldChar w:fldCharType="end"/>
                      </w:r>
                      <w:r>
                        <w:rPr>
                          <w:color w:val="000000"/>
                        </w:rPr>
                        <w:t>: Reactor cilíndrico de acero inoxidable 316-L con intercambiador de calor helicoidal con aletas de cobre</w:t>
                      </w:r>
                      <w:r>
                        <w:rPr>
                          <w:color w:val="000000"/>
                          <w:sz w:val="24"/>
                          <w:szCs w:val="24"/>
                        </w:rPr>
                        <w:t>[10]</w:t>
                      </w:r>
                    </w:p>
                  </w:txbxContent>
                </v:textbox>
                <w10:wrap type="topAndBottom"/>
              </v:rect>
            </w:pict>
          </mc:Fallback>
        </mc:AlternateContent>
      </w:r>
      <w:r>
        <w:rPr>
          <w:color w:val="000000"/>
          <w:sz w:val="24"/>
          <w:szCs w:val="24"/>
        </w:rPr>
        <w:t xml:space="preserve"> </w:t>
      </w:r>
      <w:r>
        <w:rPr>
          <w:color w:val="000000"/>
          <w:sz w:val="24"/>
          <w:szCs w:val="24"/>
        </w:rPr>
        <w:t xml:space="preserve">para lograr un efecto sinergico, abordando el problema de la tranferencia de calor en diferentes escalas simultáneamente. </w:t>
      </w:r>
      <w:r>
        <w:rPr>
          <w:color w:val="000000"/>
          <w:sz w:val="24"/>
          <w:szCs w:val="24"/>
        </w:rPr>
        <w:t>Un reactor multitubular  con aletas de aluminio. [10]</w:t>
      </w:r>
    </w:p>
    <w:p>
      <w:pPr>
        <w:pStyle w:val="Heading2"/>
        <w:ind w:hanging="0" w:left="1284"/>
        <w:rPr/>
      </w:pPr>
      <w:bookmarkStart w:id="20" w:name="__RefHeading___Toc1037_462438680"/>
      <w:bookmarkEnd w:id="20"/>
      <w:r>
        <w:rPr>
          <w:rFonts w:eastAsia="Segoe UI" w:cs="Segoe UI"/>
          <w:b/>
          <w:bCs/>
          <w:i w:val="false"/>
          <w:iCs w:val="false"/>
          <w:caps w:val="false"/>
          <w:smallCaps w:val="false"/>
          <w:color w:val="000000"/>
          <w:sz w:val="24"/>
          <w:szCs w:val="24"/>
          <w:lang w:val="es-CO"/>
        </w:rPr>
        <w:t xml:space="preserve"> </w:t>
      </w:r>
      <w:r>
        <w:rPr>
          <w:rStyle w:val="SubtitleChar"/>
          <w:b/>
          <w:bCs/>
          <w:color w:val="000000"/>
          <w:sz w:val="24"/>
          <w:szCs w:val="24"/>
          <w:lang w:val="es-CO"/>
        </w:rPr>
        <w:t>Geometría Optimizada del Reactor</w:t>
      </w:r>
    </w:p>
    <w:p>
      <w:pPr>
        <w:pStyle w:val="Normal"/>
        <w:rPr/>
      </w:pPr>
      <w:r>
        <w:rPr>
          <w:rFonts w:eastAsia="Segoe UI" w:cs="Segoe UI"/>
          <w:b w:val="false"/>
          <w:bCs w:val="false"/>
          <w:i w:val="false"/>
          <w:iCs w:val="false"/>
          <w:caps w:val="false"/>
          <w:smallCaps w:val="false"/>
          <w:color w:val="000000"/>
          <w:sz w:val="24"/>
          <w:szCs w:val="24"/>
          <w:lang w:val="es-CO"/>
        </w:rPr>
        <w:t>La geometría del reactor influye significativamente en la distribución de temperatura y las tasas de transferencia de calor y masa. Los diseños cilíndricos continúan siendo los más utilizados debido a su flexibilidad para incorporar intercambiadores de calor internos y facilidad de fabricación.[11]</w:t>
      </w:r>
    </w:p>
    <w:p>
      <w:pPr>
        <w:pStyle w:val="Normal"/>
        <w:spacing w:beforeAutospacing="0" w:before="240" w:afterAutospacing="0" w:after="120"/>
        <w:rPr>
          <w:rFonts w:ascii="Arial Narrow" w:hAnsi="Arial Narrow"/>
          <w:color w:val="000000"/>
          <w:sz w:val="24"/>
          <w:szCs w:val="24"/>
        </w:rPr>
      </w:pPr>
      <w:r>
        <w:rPr>
          <w:rFonts w:eastAsia="Segoe UI" w:cs="Segoe UI"/>
          <w:b w:val="false"/>
          <w:bCs w:val="false"/>
          <w:i w:val="false"/>
          <w:iCs w:val="false"/>
          <w:caps w:val="false"/>
          <w:smallCaps w:val="false"/>
          <w:color w:val="000000"/>
          <w:sz w:val="24"/>
          <w:szCs w:val="24"/>
          <w:lang w:val="es-CO"/>
        </w:rPr>
        <w:t xml:space="preserve">Configuraciones innovadoras incluyen: </w:t>
      </w:r>
    </w:p>
    <w:p>
      <w:pPr>
        <w:pStyle w:val="ListParagraph"/>
        <w:numPr>
          <w:ilvl w:val="0"/>
          <w:numId w:val="2"/>
        </w:numPr>
        <w:spacing w:beforeAutospacing="0" w:before="240" w:afterAutospacing="0" w:after="0"/>
        <w:contextualSpacing/>
        <w:rPr>
          <w:rFonts w:ascii="Arial Narrow" w:hAnsi="Arial Narrow"/>
          <w:color w:val="000000"/>
          <w:sz w:val="24"/>
          <w:szCs w:val="24"/>
        </w:rPr>
      </w:pPr>
      <w:r>
        <w:rPr>
          <w:rFonts w:eastAsia="Segoe UI" w:cs="Segoe UI"/>
          <w:b w:val="false"/>
          <w:bCs w:val="false"/>
          <w:i w:val="false"/>
          <w:iCs w:val="false"/>
          <w:caps w:val="false"/>
          <w:smallCaps w:val="false"/>
          <w:color w:val="000000"/>
          <w:sz w:val="24"/>
          <w:szCs w:val="24"/>
          <w:lang w:val="es-CO"/>
        </w:rPr>
        <w:t>Reactores cónicos truncados: Optimizan la relación superficie-volumen y facilitan la distribución uniforme de temperatura</w:t>
      </w:r>
    </w:p>
    <w:p>
      <w:pPr>
        <w:pStyle w:val="ListParagraph"/>
        <w:numPr>
          <w:ilvl w:val="0"/>
          <w:numId w:val="2"/>
        </w:numPr>
        <w:spacing w:beforeAutospacing="0" w:before="0" w:afterAutospacing="0" w:after="0"/>
        <w:contextualSpacing/>
        <w:rPr>
          <w:rFonts w:ascii="Arial Narrow" w:hAnsi="Arial Narrow"/>
          <w:color w:val="000000"/>
          <w:sz w:val="24"/>
          <w:szCs w:val="24"/>
        </w:rPr>
      </w:pPr>
      <w:r>
        <w:rPr>
          <w:rFonts w:eastAsia="Segoe UI" w:cs="Segoe UI"/>
          <w:b w:val="false"/>
          <w:bCs w:val="false"/>
          <w:i w:val="false"/>
          <w:iCs w:val="false"/>
          <w:caps w:val="false"/>
          <w:smallCaps w:val="false"/>
          <w:color w:val="000000"/>
          <w:sz w:val="24"/>
          <w:szCs w:val="24"/>
          <w:lang w:val="es-CO"/>
        </w:rPr>
        <w:t>Diseños de disco compacto: Maximizan el área de contacto con materiales de cambio de fase circundantes</w:t>
      </w:r>
    </w:p>
    <w:p>
      <w:pPr>
        <w:pStyle w:val="ListParagraph"/>
        <w:numPr>
          <w:ilvl w:val="0"/>
          <w:numId w:val="2"/>
        </w:numPr>
        <w:spacing w:beforeAutospacing="0" w:before="0" w:afterAutospacing="0" w:after="0"/>
        <w:contextualSpacing/>
        <w:rPr>
          <w:rFonts w:ascii="Arial Narrow" w:hAnsi="Arial Narrow"/>
          <w:color w:val="000000"/>
          <w:sz w:val="24"/>
          <w:szCs w:val="24"/>
        </w:rPr>
      </w:pPr>
      <w:r>
        <w:rPr>
          <w:rFonts w:eastAsia="Segoe UI" w:cs="Segoe UI"/>
          <w:b w:val="false"/>
          <w:bCs w:val="false"/>
          <w:i w:val="false"/>
          <w:iCs w:val="false"/>
          <w:caps w:val="false"/>
          <w:smallCaps w:val="false"/>
          <w:color w:val="000000"/>
          <w:sz w:val="24"/>
          <w:szCs w:val="24"/>
          <w:lang w:val="es-CO"/>
        </w:rPr>
        <w:t>Reactores de panal (honeycomb): Minimizan distancias de difusión térmica mediante celdas pequeñas con altas relaciones superficie-volumen</w:t>
      </w:r>
    </w:p>
    <w:p>
      <w:pPr>
        <w:pStyle w:val="ListParagraph"/>
        <w:numPr>
          <w:ilvl w:val="0"/>
          <w:numId w:val="2"/>
        </w:numPr>
        <w:spacing w:beforeAutospacing="0" w:before="0" w:afterAutospacing="0" w:after="240"/>
        <w:contextualSpacing/>
        <w:rPr>
          <w:rFonts w:ascii="Arial Narrow" w:hAnsi="Arial Narrow"/>
          <w:color w:val="000000"/>
          <w:sz w:val="24"/>
          <w:szCs w:val="24"/>
        </w:rPr>
      </w:pPr>
      <w:r>
        <w:rPr>
          <w:rFonts w:eastAsia="Segoe UI" w:cs="Segoe UI"/>
          <w:b w:val="false"/>
          <w:bCs w:val="false"/>
          <w:i w:val="false"/>
          <w:iCs w:val="false"/>
          <w:caps w:val="false"/>
          <w:smallCaps w:val="false"/>
          <w:color w:val="000000"/>
          <w:sz w:val="24"/>
          <w:szCs w:val="24"/>
          <w:lang w:val="es-CO"/>
        </w:rPr>
        <w:t>Configuraciones modulares: Permiten escalabilidad y reemplazo de módulos individuales</w:t>
      </w:r>
    </w:p>
    <w:p>
      <w:pPr>
        <w:pStyle w:val="Normal"/>
        <w:spacing w:beforeAutospacing="0" w:before="120" w:afterAutospacing="0" w:after="120"/>
        <w:rPr>
          <w:rFonts w:ascii="Arial Narrow" w:hAnsi="Arial Narrow"/>
          <w:color w:val="000000"/>
          <w:sz w:val="24"/>
          <w:szCs w:val="24"/>
        </w:rPr>
      </w:pPr>
      <w:r>
        <w:rPr>
          <w:rFonts w:eastAsia="Segoe UI" w:cs="Segoe UI"/>
          <w:b w:val="false"/>
          <w:bCs w:val="false"/>
          <w:i w:val="false"/>
          <w:iCs w:val="false"/>
          <w:caps w:val="false"/>
          <w:smallCaps w:val="false"/>
          <w:color w:val="000000"/>
          <w:sz w:val="24"/>
          <w:szCs w:val="24"/>
          <w:lang w:val="es-CO"/>
        </w:rPr>
        <w:t>El diseño debe considerar el balance entre maximización de la capacidad de almacenamiento de hidrógeno (volumen de hidruro metálico), minimización de distancias de transferencia de calor, y facilidad de flujo de hidrógeno. Típicamente, relaciones longitud-diámetro entre 1:1 y 3:1 se consideran óptimas para reactores cilíndricos</w:t>
      </w:r>
    </w:p>
    <w:p>
      <w:pPr>
        <w:pStyle w:val="Heading2"/>
        <w:numPr>
          <w:ilvl w:val="0"/>
          <w:numId w:val="0"/>
        </w:numPr>
        <w:ind w:hanging="0" w:left="1284"/>
        <w:rPr>
          <w:color w:val="000000"/>
        </w:rPr>
      </w:pPr>
      <w:r>
        <w:rPr>
          <w:color w:val="000000"/>
        </w:rPr>
      </w:r>
    </w:p>
    <w:p>
      <w:pPr>
        <w:pStyle w:val="Heading2"/>
        <w:ind w:hanging="0" w:left="1284"/>
        <w:rPr>
          <w:color w:val="000000"/>
        </w:rPr>
      </w:pPr>
      <w:bookmarkStart w:id="21" w:name="__RefHeading___Toc1041_462438680"/>
      <w:bookmarkEnd w:id="21"/>
      <w:r>
        <w:rPr>
          <w:color w:val="000000"/>
        </w:rPr>
        <w:t xml:space="preserve"> </w:t>
      </w:r>
      <w:r>
        <w:rPr>
          <w:color w:val="000000"/>
        </w:rPr>
        <w:t>Conclusiones y Recomendación para el Estudio Experimental</w:t>
      </w:r>
    </w:p>
    <w:p>
      <w:pPr>
        <w:pStyle w:val="Normal"/>
        <w:rPr>
          <w:rFonts w:ascii="Arial Narrow" w:hAnsi="Arial Narrow"/>
          <w:color w:val="000000"/>
          <w:sz w:val="24"/>
          <w:szCs w:val="24"/>
          <w:lang w:val="es-CO"/>
        </w:rPr>
      </w:pPr>
      <w:r>
        <w:rPr>
          <w:rFonts w:ascii="Inter;sans-serif" w:hAnsi="Inter;sans-serif"/>
          <w:b w:val="false"/>
          <w:i w:val="false"/>
          <w:caps w:val="false"/>
          <w:smallCaps w:val="false"/>
          <w:color w:val="000000"/>
          <w:spacing w:val="0"/>
          <w:sz w:val="24"/>
          <w:szCs w:val="24"/>
          <w:lang w:val="es-CO"/>
        </w:rPr>
        <w:t>El análisis exhaustivo de la literatura y la sistematización de las tecnologías de gestión térmica conducen a una serie de conclusiones clave que deben guiar el diseño y la ejecución del reactor experimental del proyecto ANH951.</w:t>
      </w:r>
      <w:r>
        <w:rPr>
          <w:b w:val="false"/>
          <w:i w:val="false"/>
          <w:caps w:val="false"/>
          <w:smallCaps w:val="false"/>
          <w:color w:val="000000"/>
          <w:spacing w:val="0"/>
          <w:sz w:val="24"/>
          <w:szCs w:val="24"/>
          <w:lang w:val="es-CO"/>
        </w:rPr>
        <w:t xml:space="preserve"> </w:t>
      </w:r>
      <w:r>
        <w:rPr>
          <w:b w:val="false"/>
          <w:i w:val="false"/>
          <w:caps w:val="false"/>
          <w:smallCaps w:val="false"/>
          <w:color w:val="000000"/>
          <w:spacing w:val="0"/>
          <w:sz w:val="24"/>
          <w:szCs w:val="24"/>
          <w:lang w:val="es-CO"/>
        </w:rPr>
        <w:t>B</w:t>
      </w:r>
      <w:r>
        <w:rPr>
          <w:b w:val="false"/>
          <w:i w:val="false"/>
          <w:caps w:val="false"/>
          <w:smallCaps w:val="false"/>
          <w:color w:val="000000"/>
          <w:spacing w:val="0"/>
          <w:sz w:val="24"/>
          <w:szCs w:val="24"/>
          <w:lang w:val="es-CO"/>
        </w:rPr>
        <w:t>a</w:t>
      </w:r>
      <w:r>
        <w:rPr>
          <w:b w:val="false"/>
          <w:i w:val="false"/>
          <w:caps w:val="false"/>
          <w:smallCaps w:val="false"/>
          <w:color w:val="000000"/>
          <w:spacing w:val="0"/>
          <w:sz w:val="24"/>
          <w:szCs w:val="24"/>
          <w:lang w:val="es-CO"/>
        </w:rPr>
        <w:t>s</w:t>
      </w:r>
      <w:r>
        <w:rPr>
          <w:b w:val="false"/>
          <w:i w:val="false"/>
          <w:caps w:val="false"/>
          <w:smallCaps w:val="false"/>
          <w:color w:val="000000"/>
          <w:spacing w:val="0"/>
          <w:sz w:val="24"/>
          <w:szCs w:val="24"/>
          <w:lang w:val="es-CO"/>
        </w:rPr>
        <w:t>a</w:t>
      </w:r>
      <w:r>
        <w:rPr>
          <w:b w:val="false"/>
          <w:i w:val="false"/>
          <w:caps w:val="false"/>
          <w:smallCaps w:val="false"/>
          <w:color w:val="000000"/>
          <w:spacing w:val="0"/>
          <w:sz w:val="24"/>
          <w:szCs w:val="24"/>
          <w:lang w:val="es-CO"/>
        </w:rPr>
        <w:t>n</w:t>
      </w:r>
      <w:r>
        <w:rPr>
          <w:b w:val="false"/>
          <w:i w:val="false"/>
          <w:caps w:val="false"/>
          <w:smallCaps w:val="false"/>
          <w:color w:val="000000"/>
          <w:spacing w:val="0"/>
          <w:sz w:val="24"/>
          <w:szCs w:val="24"/>
          <w:lang w:val="es-CO"/>
        </w:rPr>
        <w:t>d</w:t>
      </w:r>
      <w:r>
        <w:rPr>
          <w:b w:val="false"/>
          <w:i w:val="false"/>
          <w:caps w:val="false"/>
          <w:smallCaps w:val="false"/>
          <w:color w:val="000000"/>
          <w:spacing w:val="0"/>
          <w:sz w:val="24"/>
          <w:szCs w:val="24"/>
          <w:lang w:val="es-CO"/>
        </w:rPr>
        <w:t xml:space="preserve">o </w:t>
      </w:r>
      <w:r>
        <w:rPr>
          <w:b w:val="false"/>
          <w:i w:val="false"/>
          <w:caps w:val="false"/>
          <w:smallCaps w:val="false"/>
          <w:color w:val="000000"/>
          <w:spacing w:val="0"/>
          <w:sz w:val="24"/>
          <w:szCs w:val="24"/>
          <w:lang w:val="es-CO"/>
        </w:rPr>
        <w:t>e</w:t>
      </w:r>
      <w:r>
        <w:rPr>
          <w:b w:val="false"/>
          <w:i w:val="false"/>
          <w:caps w:val="false"/>
          <w:smallCaps w:val="false"/>
          <w:color w:val="000000"/>
          <w:spacing w:val="0"/>
          <w:sz w:val="24"/>
          <w:szCs w:val="24"/>
          <w:lang w:val="es-CO"/>
        </w:rPr>
        <w:t xml:space="preserve">n </w:t>
      </w:r>
      <w:r>
        <w:rPr>
          <w:b w:val="false"/>
          <w:i w:val="false"/>
          <w:caps w:val="false"/>
          <w:smallCaps w:val="false"/>
          <w:color w:val="000000"/>
          <w:spacing w:val="0"/>
          <w:sz w:val="24"/>
          <w:szCs w:val="24"/>
          <w:lang w:val="es-CO"/>
        </w:rPr>
        <w:t>e</w:t>
      </w:r>
      <w:r>
        <w:rPr>
          <w:b w:val="false"/>
          <w:i w:val="false"/>
          <w:caps w:val="false"/>
          <w:smallCaps w:val="false"/>
          <w:color w:val="000000"/>
          <w:spacing w:val="0"/>
          <w:sz w:val="24"/>
          <w:szCs w:val="24"/>
          <w:lang w:val="es-CO"/>
        </w:rPr>
        <w:t xml:space="preserve">l </w:t>
      </w:r>
      <w:r>
        <w:rPr>
          <w:b w:val="false"/>
          <w:i w:val="false"/>
          <w:caps w:val="false"/>
          <w:smallCaps w:val="false"/>
          <w:color w:val="000000"/>
          <w:spacing w:val="0"/>
          <w:sz w:val="24"/>
          <w:szCs w:val="24"/>
          <w:lang w:val="es-CO"/>
        </w:rPr>
        <w:t>l</w:t>
      </w:r>
      <w:r>
        <w:rPr>
          <w:b w:val="false"/>
          <w:i w:val="false"/>
          <w:caps w:val="false"/>
          <w:smallCaps w:val="false"/>
          <w:color w:val="000000"/>
          <w:spacing w:val="0"/>
          <w:sz w:val="24"/>
          <w:szCs w:val="24"/>
          <w:lang w:val="es-CO"/>
        </w:rPr>
        <w:t xml:space="preserve">a </w:t>
      </w:r>
      <w:r>
        <w:rPr>
          <w:b w:val="false"/>
          <w:i w:val="false"/>
          <w:caps w:val="false"/>
          <w:smallCaps w:val="false"/>
          <w:color w:val="000000"/>
          <w:spacing w:val="0"/>
          <w:sz w:val="24"/>
          <w:szCs w:val="24"/>
          <w:lang w:val="es-CO"/>
        </w:rPr>
        <w:t>l</w:t>
      </w:r>
      <w:r>
        <w:rPr>
          <w:b w:val="false"/>
          <w:i w:val="false"/>
          <w:caps w:val="false"/>
          <w:smallCaps w:val="false"/>
          <w:color w:val="000000"/>
          <w:spacing w:val="0"/>
          <w:sz w:val="24"/>
          <w:szCs w:val="24"/>
          <w:lang w:val="es-CO"/>
        </w:rPr>
        <w:t>i</w:t>
      </w:r>
      <w:r>
        <w:rPr>
          <w:b w:val="false"/>
          <w:i w:val="false"/>
          <w:caps w:val="false"/>
          <w:smallCaps w:val="false"/>
          <w:color w:val="000000"/>
          <w:spacing w:val="0"/>
          <w:sz w:val="24"/>
          <w:szCs w:val="24"/>
          <w:lang w:val="es-CO"/>
        </w:rPr>
        <w:t>t</w:t>
      </w:r>
      <w:r>
        <w:rPr>
          <w:b w:val="false"/>
          <w:i w:val="false"/>
          <w:caps w:val="false"/>
          <w:smallCaps w:val="false"/>
          <w:color w:val="000000"/>
          <w:spacing w:val="0"/>
          <w:sz w:val="24"/>
          <w:szCs w:val="24"/>
          <w:lang w:val="es-CO"/>
        </w:rPr>
        <w:t>e</w:t>
      </w:r>
      <w:r>
        <w:rPr>
          <w:b w:val="false"/>
          <w:i w:val="false"/>
          <w:caps w:val="false"/>
          <w:smallCaps w:val="false"/>
          <w:color w:val="000000"/>
          <w:spacing w:val="0"/>
          <w:sz w:val="24"/>
          <w:szCs w:val="24"/>
          <w:lang w:val="es-CO"/>
        </w:rPr>
        <w:t>r</w:t>
      </w:r>
      <w:r>
        <w:rPr>
          <w:b w:val="false"/>
          <w:i w:val="false"/>
          <w:caps w:val="false"/>
          <w:smallCaps w:val="false"/>
          <w:color w:val="000000"/>
          <w:spacing w:val="0"/>
          <w:sz w:val="24"/>
          <w:szCs w:val="24"/>
          <w:lang w:val="es-CO"/>
        </w:rPr>
        <w:t>a</w:t>
      </w:r>
      <w:r>
        <w:rPr>
          <w:b w:val="false"/>
          <w:i w:val="false"/>
          <w:caps w:val="false"/>
          <w:smallCaps w:val="false"/>
          <w:color w:val="000000"/>
          <w:spacing w:val="0"/>
          <w:sz w:val="24"/>
          <w:szCs w:val="24"/>
          <w:lang w:val="es-CO"/>
        </w:rPr>
        <w:t>t</w:t>
      </w:r>
      <w:r>
        <w:rPr>
          <w:b w:val="false"/>
          <w:i w:val="false"/>
          <w:caps w:val="false"/>
          <w:smallCaps w:val="false"/>
          <w:color w:val="000000"/>
          <w:spacing w:val="0"/>
          <w:sz w:val="24"/>
          <w:szCs w:val="24"/>
          <w:lang w:val="es-CO"/>
        </w:rPr>
        <w:t>u</w:t>
      </w:r>
      <w:r>
        <w:rPr>
          <w:b w:val="false"/>
          <w:i w:val="false"/>
          <w:caps w:val="false"/>
          <w:smallCaps w:val="false"/>
          <w:color w:val="000000"/>
          <w:spacing w:val="0"/>
          <w:sz w:val="24"/>
          <w:szCs w:val="24"/>
          <w:lang w:val="es-CO"/>
        </w:rPr>
        <w:t>r</w:t>
      </w:r>
      <w:r>
        <w:rPr>
          <w:b w:val="false"/>
          <w:i w:val="false"/>
          <w:caps w:val="false"/>
          <w:smallCaps w:val="false"/>
          <w:color w:val="000000"/>
          <w:spacing w:val="0"/>
          <w:sz w:val="24"/>
          <w:szCs w:val="24"/>
          <w:lang w:val="es-CO"/>
        </w:rPr>
        <w:t xml:space="preserve">a </w:t>
      </w:r>
      <w:r>
        <w:rPr>
          <w:b w:val="false"/>
          <w:i w:val="false"/>
          <w:caps w:val="false"/>
          <w:smallCaps w:val="false"/>
          <w:color w:val="000000"/>
          <w:spacing w:val="0"/>
          <w:sz w:val="24"/>
          <w:szCs w:val="24"/>
          <w:lang w:val="es-CO"/>
        </w:rPr>
        <w:t>c</w:t>
      </w:r>
      <w:r>
        <w:rPr>
          <w:b w:val="false"/>
          <w:i w:val="false"/>
          <w:caps w:val="false"/>
          <w:smallCaps w:val="false"/>
          <w:color w:val="000000"/>
          <w:spacing w:val="0"/>
          <w:sz w:val="24"/>
          <w:szCs w:val="24"/>
          <w:lang w:val="es-CO"/>
        </w:rPr>
        <w:t>o</w:t>
      </w:r>
      <w:r>
        <w:rPr>
          <w:b w:val="false"/>
          <w:i w:val="false"/>
          <w:caps w:val="false"/>
          <w:smallCaps w:val="false"/>
          <w:color w:val="000000"/>
          <w:spacing w:val="0"/>
          <w:sz w:val="24"/>
          <w:szCs w:val="24"/>
          <w:lang w:val="es-CO"/>
        </w:rPr>
        <w:t xml:space="preserve">n </w:t>
      </w:r>
      <w:r>
        <w:rPr>
          <w:b w:val="false"/>
          <w:i w:val="false"/>
          <w:caps w:val="false"/>
          <w:smallCaps w:val="false"/>
          <w:color w:val="000000"/>
          <w:spacing w:val="0"/>
          <w:sz w:val="24"/>
          <w:szCs w:val="24"/>
          <w:lang w:val="es-CO"/>
        </w:rPr>
        <w:t>m</w:t>
      </w:r>
      <w:r>
        <w:rPr>
          <w:b w:val="false"/>
          <w:i w:val="false"/>
          <w:caps w:val="false"/>
          <w:smallCaps w:val="false"/>
          <w:color w:val="000000"/>
          <w:spacing w:val="0"/>
          <w:sz w:val="24"/>
          <w:szCs w:val="24"/>
          <w:lang w:val="es-CO"/>
        </w:rPr>
        <w:t>e</w:t>
      </w:r>
      <w:r>
        <w:rPr>
          <w:b w:val="false"/>
          <w:i w:val="false"/>
          <w:caps w:val="false"/>
          <w:smallCaps w:val="false"/>
          <w:color w:val="000000"/>
          <w:spacing w:val="0"/>
          <w:sz w:val="24"/>
          <w:szCs w:val="24"/>
          <w:lang w:val="es-CO"/>
        </w:rPr>
        <w:t>n</w:t>
      </w:r>
      <w:r>
        <w:rPr>
          <w:b w:val="false"/>
          <w:i w:val="false"/>
          <w:caps w:val="false"/>
          <w:smallCaps w:val="false"/>
          <w:color w:val="000000"/>
          <w:spacing w:val="0"/>
          <w:sz w:val="24"/>
          <w:szCs w:val="24"/>
          <w:lang w:val="es-CO"/>
        </w:rPr>
        <w:t>o</w:t>
      </w:r>
      <w:r>
        <w:rPr>
          <w:b w:val="false"/>
          <w:i w:val="false"/>
          <w:caps w:val="false"/>
          <w:smallCaps w:val="false"/>
          <w:color w:val="000000"/>
          <w:spacing w:val="0"/>
          <w:sz w:val="24"/>
          <w:szCs w:val="24"/>
          <w:lang w:val="es-CO"/>
        </w:rPr>
        <w:t xml:space="preserve">s </w:t>
      </w:r>
      <w:r>
        <w:rPr>
          <w:b w:val="false"/>
          <w:i w:val="false"/>
          <w:caps w:val="false"/>
          <w:smallCaps w:val="false"/>
          <w:color w:val="000000"/>
          <w:spacing w:val="0"/>
          <w:sz w:val="24"/>
          <w:szCs w:val="24"/>
          <w:lang w:val="es-CO"/>
        </w:rPr>
        <w:t>d</w:t>
      </w:r>
      <w:r>
        <w:rPr>
          <w:b w:val="false"/>
          <w:i w:val="false"/>
          <w:caps w:val="false"/>
          <w:smallCaps w:val="false"/>
          <w:color w:val="000000"/>
          <w:spacing w:val="0"/>
          <w:sz w:val="24"/>
          <w:szCs w:val="24"/>
          <w:lang w:val="es-CO"/>
        </w:rPr>
        <w:t xml:space="preserve">e </w:t>
      </w:r>
      <w:r>
        <w:rPr>
          <w:b w:val="false"/>
          <w:i w:val="false"/>
          <w:caps w:val="false"/>
          <w:smallCaps w:val="false"/>
          <w:color w:val="000000"/>
          <w:spacing w:val="0"/>
          <w:sz w:val="24"/>
          <w:szCs w:val="24"/>
          <w:lang w:val="es-CO"/>
        </w:rPr>
        <w:t xml:space="preserve">1 </w:t>
      </w:r>
      <w:r>
        <w:rPr>
          <w:b w:val="false"/>
          <w:i w:val="false"/>
          <w:caps w:val="false"/>
          <w:smallCaps w:val="false"/>
          <w:color w:val="000000"/>
          <w:spacing w:val="0"/>
          <w:sz w:val="24"/>
          <w:szCs w:val="24"/>
          <w:lang w:val="es-CO"/>
        </w:rPr>
        <w:t>k</w:t>
      </w:r>
      <w:r>
        <w:rPr>
          <w:b w:val="false"/>
          <w:i w:val="false"/>
          <w:caps w:val="false"/>
          <w:smallCaps w:val="false"/>
          <w:color w:val="000000"/>
          <w:spacing w:val="0"/>
          <w:sz w:val="24"/>
          <w:szCs w:val="24"/>
          <w:lang w:val="es-CO"/>
        </w:rPr>
        <w:t>g la masa térmica del propio reactor domina el comportamiento térmico, enmascarando los gradientes dentro del lecho. Una masa de 5 kg es suficiente para que la baja conductividad del hidruro se manifieste claramente y la gestión térmica se convierta en el factor limitante, permitiendo un estudio representativo</w:t>
      </w:r>
      <w:r>
        <w:rPr>
          <w:b w:val="false"/>
          <w:i w:val="false"/>
          <w:caps w:val="false"/>
          <w:smallCaps w:val="false"/>
          <w:color w:val="000000"/>
          <w:spacing w:val="0"/>
          <w:sz w:val="24"/>
          <w:szCs w:val="24"/>
          <w:lang w:val="es-CO"/>
        </w:rPr>
        <w:t xml:space="preserve"> </w:t>
      </w:r>
      <w:r>
        <w:rPr>
          <w:b w:val="false"/>
          <w:i w:val="false"/>
          <w:caps w:val="false"/>
          <w:smallCaps w:val="false"/>
          <w:color w:val="000000"/>
          <w:spacing w:val="0"/>
          <w:sz w:val="24"/>
          <w:szCs w:val="24"/>
          <w:lang w:val="es-CO"/>
        </w:rPr>
        <w:t xml:space="preserve"> </w:t>
      </w:r>
      <w:r>
        <w:rPr>
          <w:b w:val="false"/>
          <w:i w:val="false"/>
          <w:caps w:val="false"/>
          <w:smallCaps w:val="false"/>
          <w:color w:val="000000"/>
          <w:spacing w:val="0"/>
          <w:sz w:val="24"/>
          <w:szCs w:val="24"/>
          <w:lang w:val="es-CO"/>
        </w:rPr>
        <w:t>d</w:t>
      </w:r>
      <w:r>
        <w:rPr>
          <w:b w:val="false"/>
          <w:i w:val="false"/>
          <w:caps w:val="false"/>
          <w:smallCaps w:val="false"/>
          <w:color w:val="000000"/>
          <w:spacing w:val="0"/>
          <w:sz w:val="24"/>
          <w:szCs w:val="24"/>
          <w:lang w:val="es-CO"/>
        </w:rPr>
        <w:t xml:space="preserve">e </w:t>
      </w:r>
      <w:r>
        <w:rPr>
          <w:b w:val="false"/>
          <w:i w:val="false"/>
          <w:caps w:val="false"/>
          <w:smallCaps w:val="false"/>
          <w:color w:val="000000"/>
          <w:spacing w:val="0"/>
          <w:sz w:val="24"/>
          <w:szCs w:val="24"/>
          <w:lang w:val="es-CO"/>
        </w:rPr>
        <w:t>l</w:t>
      </w:r>
      <w:r>
        <w:rPr>
          <w:b w:val="false"/>
          <w:i w:val="false"/>
          <w:caps w:val="false"/>
          <w:smallCaps w:val="false"/>
          <w:color w:val="000000"/>
          <w:spacing w:val="0"/>
          <w:sz w:val="24"/>
          <w:szCs w:val="24"/>
          <w:lang w:val="es-CO"/>
        </w:rPr>
        <w:t xml:space="preserve">a </w:t>
      </w:r>
      <w:r>
        <w:rPr>
          <w:b w:val="false"/>
          <w:i w:val="false"/>
          <w:caps w:val="false"/>
          <w:smallCaps w:val="false"/>
          <w:color w:val="000000"/>
          <w:spacing w:val="0"/>
          <w:sz w:val="24"/>
          <w:szCs w:val="24"/>
          <w:lang w:val="es-CO"/>
        </w:rPr>
        <w:t>l</w:t>
      </w:r>
      <w:r>
        <w:rPr>
          <w:b w:val="false"/>
          <w:i w:val="false"/>
          <w:caps w:val="false"/>
          <w:smallCaps w:val="false"/>
          <w:color w:val="000000"/>
          <w:spacing w:val="0"/>
          <w:sz w:val="24"/>
          <w:szCs w:val="24"/>
          <w:lang w:val="es-CO"/>
        </w:rPr>
        <w:t>i</w:t>
      </w:r>
      <w:r>
        <w:rPr>
          <w:b w:val="false"/>
          <w:i w:val="false"/>
          <w:caps w:val="false"/>
          <w:smallCaps w:val="false"/>
          <w:color w:val="000000"/>
          <w:spacing w:val="0"/>
          <w:sz w:val="24"/>
          <w:szCs w:val="24"/>
          <w:lang w:val="es-CO"/>
        </w:rPr>
        <w:t>t</w:t>
      </w:r>
      <w:r>
        <w:rPr>
          <w:b w:val="false"/>
          <w:i w:val="false"/>
          <w:caps w:val="false"/>
          <w:smallCaps w:val="false"/>
          <w:color w:val="000000"/>
          <w:spacing w:val="0"/>
          <w:sz w:val="24"/>
          <w:szCs w:val="24"/>
          <w:lang w:val="es-CO"/>
        </w:rPr>
        <w:t>e</w:t>
      </w:r>
      <w:r>
        <w:rPr>
          <w:b w:val="false"/>
          <w:i w:val="false"/>
          <w:caps w:val="false"/>
          <w:smallCaps w:val="false"/>
          <w:color w:val="000000"/>
          <w:spacing w:val="0"/>
          <w:sz w:val="24"/>
          <w:szCs w:val="24"/>
          <w:lang w:val="es-CO"/>
        </w:rPr>
        <w:t>r</w:t>
      </w:r>
      <w:r>
        <w:rPr>
          <w:b w:val="false"/>
          <w:i w:val="false"/>
          <w:caps w:val="false"/>
          <w:smallCaps w:val="false"/>
          <w:color w:val="000000"/>
          <w:spacing w:val="0"/>
          <w:sz w:val="24"/>
          <w:szCs w:val="24"/>
          <w:lang w:val="es-CO"/>
        </w:rPr>
        <w:t>a</w:t>
      </w:r>
      <w:r>
        <w:rPr>
          <w:b w:val="false"/>
          <w:i w:val="false"/>
          <w:caps w:val="false"/>
          <w:smallCaps w:val="false"/>
          <w:color w:val="000000"/>
          <w:spacing w:val="0"/>
          <w:sz w:val="24"/>
          <w:szCs w:val="24"/>
          <w:lang w:val="es-CO"/>
        </w:rPr>
        <w:t>t</w:t>
      </w:r>
      <w:r>
        <w:rPr>
          <w:b w:val="false"/>
          <w:i w:val="false"/>
          <w:caps w:val="false"/>
          <w:smallCaps w:val="false"/>
          <w:color w:val="000000"/>
          <w:spacing w:val="0"/>
          <w:sz w:val="24"/>
          <w:szCs w:val="24"/>
          <w:lang w:val="es-CO"/>
        </w:rPr>
        <w:t>u</w:t>
      </w:r>
      <w:r>
        <w:rPr>
          <w:b w:val="false"/>
          <w:i w:val="false"/>
          <w:caps w:val="false"/>
          <w:smallCaps w:val="false"/>
          <w:color w:val="000000"/>
          <w:spacing w:val="0"/>
          <w:sz w:val="24"/>
          <w:szCs w:val="24"/>
          <w:lang w:val="es-CO"/>
        </w:rPr>
        <w:t>r</w:t>
      </w:r>
      <w:r>
        <w:rPr>
          <w:b w:val="false"/>
          <w:i w:val="false"/>
          <w:caps w:val="false"/>
          <w:smallCaps w:val="false"/>
          <w:color w:val="000000"/>
          <w:spacing w:val="0"/>
          <w:sz w:val="24"/>
          <w:szCs w:val="24"/>
          <w:lang w:val="es-CO"/>
        </w:rPr>
        <w:t xml:space="preserve">a, </w:t>
      </w:r>
      <w:r>
        <w:rPr>
          <w:b w:val="false"/>
          <w:i w:val="false"/>
          <w:caps w:val="false"/>
          <w:smallCaps w:val="false"/>
          <w:color w:val="000000"/>
          <w:spacing w:val="0"/>
          <w:sz w:val="24"/>
          <w:szCs w:val="24"/>
          <w:lang w:val="es-CO"/>
        </w:rPr>
        <w:t>e</w:t>
      </w:r>
      <w:r>
        <w:rPr>
          <w:b w:val="false"/>
          <w:i w:val="false"/>
          <w:caps w:val="false"/>
          <w:smallCaps w:val="false"/>
          <w:color w:val="000000"/>
          <w:spacing w:val="0"/>
          <w:sz w:val="24"/>
          <w:szCs w:val="24"/>
          <w:lang w:val="es-CO"/>
        </w:rPr>
        <w:t xml:space="preserve">s </w:t>
      </w:r>
      <w:r>
        <w:rPr>
          <w:b w:val="false"/>
          <w:i w:val="false"/>
          <w:caps w:val="false"/>
          <w:smallCaps w:val="false"/>
          <w:color w:val="000000"/>
          <w:spacing w:val="0"/>
          <w:sz w:val="24"/>
          <w:szCs w:val="24"/>
          <w:lang w:val="es-CO"/>
        </w:rPr>
        <w:t>r</w:t>
      </w:r>
      <w:r>
        <w:rPr>
          <w:b w:val="false"/>
          <w:i w:val="false"/>
          <w:caps w:val="false"/>
          <w:smallCaps w:val="false"/>
          <w:color w:val="000000"/>
          <w:spacing w:val="0"/>
          <w:sz w:val="24"/>
          <w:szCs w:val="24"/>
          <w:lang w:val="es-CO"/>
        </w:rPr>
        <w:t>e</w:t>
      </w:r>
      <w:r>
        <w:rPr>
          <w:b w:val="false"/>
          <w:i w:val="false"/>
          <w:caps w:val="false"/>
          <w:smallCaps w:val="false"/>
          <w:color w:val="000000"/>
          <w:spacing w:val="0"/>
          <w:sz w:val="24"/>
          <w:szCs w:val="24"/>
          <w:lang w:val="es-CO"/>
        </w:rPr>
        <w:t>c</w:t>
      </w:r>
      <w:r>
        <w:rPr>
          <w:b w:val="false"/>
          <w:i w:val="false"/>
          <w:caps w:val="false"/>
          <w:smallCaps w:val="false"/>
          <w:color w:val="000000"/>
          <w:spacing w:val="0"/>
          <w:sz w:val="24"/>
          <w:szCs w:val="24"/>
          <w:lang w:val="es-CO"/>
        </w:rPr>
        <w:t>o</w:t>
      </w:r>
      <w:r>
        <w:rPr>
          <w:b w:val="false"/>
          <w:i w:val="false"/>
          <w:caps w:val="false"/>
          <w:smallCaps w:val="false"/>
          <w:color w:val="000000"/>
          <w:spacing w:val="0"/>
          <w:sz w:val="24"/>
          <w:szCs w:val="24"/>
          <w:lang w:val="es-CO"/>
        </w:rPr>
        <w:t>m</w:t>
      </w:r>
      <w:r>
        <w:rPr>
          <w:b w:val="false"/>
          <w:i w:val="false"/>
          <w:caps w:val="false"/>
          <w:smallCaps w:val="false"/>
          <w:color w:val="000000"/>
          <w:spacing w:val="0"/>
          <w:sz w:val="24"/>
          <w:szCs w:val="24"/>
          <w:lang w:val="es-CO"/>
        </w:rPr>
        <w:t>e</w:t>
      </w:r>
      <w:r>
        <w:rPr>
          <w:b w:val="false"/>
          <w:i w:val="false"/>
          <w:caps w:val="false"/>
          <w:smallCaps w:val="false"/>
          <w:color w:val="000000"/>
          <w:spacing w:val="0"/>
          <w:sz w:val="24"/>
          <w:szCs w:val="24"/>
          <w:lang w:val="es-CO"/>
        </w:rPr>
        <w:t>n</w:t>
      </w:r>
      <w:r>
        <w:rPr>
          <w:b w:val="false"/>
          <w:i w:val="false"/>
          <w:caps w:val="false"/>
          <w:smallCaps w:val="false"/>
          <w:color w:val="000000"/>
          <w:spacing w:val="0"/>
          <w:sz w:val="24"/>
          <w:szCs w:val="24"/>
          <w:lang w:val="es-CO"/>
        </w:rPr>
        <w:t>d</w:t>
      </w:r>
      <w:r>
        <w:rPr>
          <w:b w:val="false"/>
          <w:i w:val="false"/>
          <w:caps w:val="false"/>
          <w:smallCaps w:val="false"/>
          <w:color w:val="000000"/>
          <w:spacing w:val="0"/>
          <w:sz w:val="24"/>
          <w:szCs w:val="24"/>
          <w:lang w:val="es-CO"/>
        </w:rPr>
        <w:t>a</w:t>
      </w:r>
      <w:r>
        <w:rPr>
          <w:b w:val="false"/>
          <w:i w:val="false"/>
          <w:caps w:val="false"/>
          <w:smallCaps w:val="false"/>
          <w:color w:val="000000"/>
          <w:spacing w:val="0"/>
          <w:sz w:val="24"/>
          <w:szCs w:val="24"/>
          <w:lang w:val="es-CO"/>
        </w:rPr>
        <w:t>b</w:t>
      </w:r>
      <w:r>
        <w:rPr>
          <w:b w:val="false"/>
          <w:i w:val="false"/>
          <w:caps w:val="false"/>
          <w:smallCaps w:val="false"/>
          <w:color w:val="000000"/>
          <w:spacing w:val="0"/>
          <w:sz w:val="24"/>
          <w:szCs w:val="24"/>
          <w:lang w:val="es-CO"/>
        </w:rPr>
        <w:t>l</w:t>
      </w:r>
      <w:r>
        <w:rPr>
          <w:b w:val="false"/>
          <w:i w:val="false"/>
          <w:caps w:val="false"/>
          <w:smallCaps w:val="false"/>
          <w:color w:val="000000"/>
          <w:spacing w:val="0"/>
          <w:sz w:val="24"/>
          <w:szCs w:val="24"/>
          <w:lang w:val="es-CO"/>
        </w:rPr>
        <w:t xml:space="preserve">e </w:t>
      </w:r>
      <w:r>
        <w:rPr>
          <w:b w:val="false"/>
          <w:i w:val="false"/>
          <w:caps w:val="false"/>
          <w:smallCaps w:val="false"/>
          <w:color w:val="000000"/>
          <w:spacing w:val="0"/>
          <w:sz w:val="24"/>
          <w:szCs w:val="24"/>
          <w:lang w:val="es-CO"/>
        </w:rPr>
        <w:t>d</w:t>
      </w:r>
      <w:r>
        <w:rPr>
          <w:b w:val="false"/>
          <w:i w:val="false"/>
          <w:caps w:val="false"/>
          <w:smallCaps w:val="false"/>
          <w:color w:val="000000"/>
          <w:spacing w:val="0"/>
          <w:sz w:val="24"/>
          <w:szCs w:val="24"/>
          <w:lang w:val="es-CO"/>
        </w:rPr>
        <w:t>i</w:t>
      </w:r>
      <w:r>
        <w:rPr>
          <w:b w:val="false"/>
          <w:i w:val="false"/>
          <w:caps w:val="false"/>
          <w:smallCaps w:val="false"/>
          <w:color w:val="000000"/>
          <w:spacing w:val="0"/>
          <w:sz w:val="24"/>
          <w:szCs w:val="24"/>
          <w:lang w:val="es-CO"/>
        </w:rPr>
        <w:t>s</w:t>
      </w:r>
      <w:r>
        <w:rPr>
          <w:b w:val="false"/>
          <w:i w:val="false"/>
          <w:caps w:val="false"/>
          <w:smallCaps w:val="false"/>
          <w:color w:val="000000"/>
          <w:spacing w:val="0"/>
          <w:sz w:val="24"/>
          <w:szCs w:val="24"/>
          <w:lang w:val="es-CO"/>
        </w:rPr>
        <w:t>e</w:t>
      </w:r>
      <w:r>
        <w:rPr>
          <w:b w:val="false"/>
          <w:i w:val="false"/>
          <w:caps w:val="false"/>
          <w:smallCaps w:val="false"/>
          <w:color w:val="000000"/>
          <w:spacing w:val="0"/>
          <w:sz w:val="24"/>
          <w:szCs w:val="24"/>
          <w:lang w:val="es-CO"/>
        </w:rPr>
        <w:t>ñ</w:t>
      </w:r>
      <w:r>
        <w:rPr>
          <w:b w:val="false"/>
          <w:i w:val="false"/>
          <w:caps w:val="false"/>
          <w:smallCaps w:val="false"/>
          <w:color w:val="000000"/>
          <w:spacing w:val="0"/>
          <w:sz w:val="24"/>
          <w:szCs w:val="24"/>
          <w:lang w:val="es-CO"/>
        </w:rPr>
        <w:t>a</w:t>
      </w:r>
      <w:r>
        <w:rPr>
          <w:b w:val="false"/>
          <w:i w:val="false"/>
          <w:caps w:val="false"/>
          <w:smallCaps w:val="false"/>
          <w:color w:val="000000"/>
          <w:spacing w:val="0"/>
          <w:sz w:val="24"/>
          <w:szCs w:val="24"/>
          <w:lang w:val="es-CO"/>
        </w:rPr>
        <w:t xml:space="preserve">r </w:t>
      </w:r>
      <w:r>
        <w:rPr>
          <w:b w:val="false"/>
          <w:i w:val="false"/>
          <w:caps w:val="false"/>
          <w:smallCaps w:val="false"/>
          <w:color w:val="000000"/>
          <w:spacing w:val="0"/>
          <w:sz w:val="24"/>
          <w:szCs w:val="24"/>
          <w:lang w:val="es-CO"/>
        </w:rPr>
        <w:t>el reactor experimental con una cantidad de hidruro metálico de 5 kg.</w:t>
      </w:r>
    </w:p>
    <w:p>
      <w:pPr>
        <w:pStyle w:val="Normal"/>
        <w:rPr>
          <w:rFonts w:ascii="Arial Narrow" w:hAnsi="Arial Narrow"/>
          <w:color w:val="000000"/>
          <w:sz w:val="24"/>
          <w:szCs w:val="24"/>
          <w:lang w:val="es-CO"/>
        </w:rPr>
      </w:pPr>
      <w:r>
        <w:rPr>
          <w:b w:val="false"/>
          <w:i w:val="false"/>
          <w:caps w:val="false"/>
          <w:smallCaps w:val="false"/>
          <w:color w:val="000000"/>
          <w:spacing w:val="0"/>
          <w:sz w:val="24"/>
          <w:szCs w:val="24"/>
          <w:lang w:val="es-CO"/>
        </w:rPr>
        <w:t>La mayoría de los estudios de validación experimental se realizan en el rango de 1-5 kg (Muthukumar et al., 1.2 kg; Sharma et al.,  4.8 kg; Dhaou et al., 3.5 kg). Usar 5 kg posicionará nuestros resultados en el contexto del estado del arte y permitirá una validación directa.</w:t>
      </w:r>
    </w:p>
    <w:p>
      <w:pPr>
        <w:pStyle w:val="Normal"/>
        <w:rPr>
          <w:rFonts w:ascii="Arial Narrow" w:hAnsi="Arial Narrow"/>
          <w:color w:val="000000"/>
          <w:sz w:val="24"/>
          <w:szCs w:val="24"/>
          <w:lang w:val="es-CO"/>
        </w:rPr>
      </w:pPr>
      <w:r>
        <w:rPr>
          <w:color w:val="000000"/>
          <w:sz w:val="24"/>
          <w:szCs w:val="24"/>
          <w:lang w:val="es-CO"/>
        </w:rPr>
        <w:t>La Gestión Térmica es el Factor Determinante: El rendimiento dinámico y la eficiencia de un reactor de hidruros metálicos están intrínsecamente gobernados por su capacidad para transferir calor. La cinética intrínseca del material, por sí sola, no es suficiente para garantizar un alto rendimiento si el diseño térmico del reactor es deficiente. Un hidruro excelente en un reactor mal diseñado tendrá un rendimiento pobre.</w:t>
      </w:r>
    </w:p>
    <w:p>
      <w:pPr>
        <w:pStyle w:val="Normal"/>
        <w:rPr/>
      </w:pPr>
      <w:r>
        <w:rPr>
          <w:color w:val="000000"/>
          <w:sz w:val="24"/>
          <w:szCs w:val="24"/>
          <w:shd w:fill="auto" w:val="clear"/>
          <w:lang w:val="es-CO"/>
        </w:rPr>
        <w:t>No Existe una Solución Universal: La estrategia óptima de gestión térmica es siempre un compromiso inteligente entre rendimiento cinético, costo de inversión, peso, volumen y complejidad de fabricación/operación. La elección debe estar dictada por los requisitos específicos de cada aplicación.</w:t>
      </w:r>
    </w:p>
    <w:p>
      <w:pPr>
        <w:pStyle w:val="Normal"/>
        <w:rPr>
          <w:rFonts w:ascii="Arial Narrow" w:hAnsi="Arial Narrow"/>
          <w:color w:val="000000"/>
          <w:sz w:val="24"/>
          <w:szCs w:val="24"/>
          <w:lang w:val="es-CO"/>
        </w:rPr>
      </w:pPr>
      <w:r>
        <w:rPr>
          <w:color w:val="000000"/>
          <w:sz w:val="24"/>
          <w:szCs w:val="24"/>
          <w:lang w:val="es-CO"/>
        </w:rPr>
        <w:t>Los Sistemas Híbridos Representan el Estado del Arte: La combinación sinérgica de mejoras pasivas (como la adición de grafito expandido) y activas (como la integración de aletas y tubos de transferencia de calor) ofrece el mayor rendimiento global, logrando reducciones de tiempo de carga superiores al 85% y maximizando la eficiencia energética.</w:t>
      </w:r>
    </w:p>
    <w:p>
      <w:pPr>
        <w:pStyle w:val="Normal"/>
        <w:rPr>
          <w:rFonts w:ascii="Arial Narrow" w:hAnsi="Arial Narrow"/>
          <w:color w:val="000000"/>
          <w:sz w:val="24"/>
          <w:szCs w:val="24"/>
          <w:lang w:val="es-CO"/>
        </w:rPr>
      </w:pPr>
      <w:r>
        <w:rPr>
          <w:color w:val="000000"/>
          <w:sz w:val="24"/>
          <w:szCs w:val="24"/>
          <w:lang w:val="es-CO"/>
        </w:rPr>
        <w:t>La Escalabilidad es Clave para la Adopción Industrial: Los reactores multitubulares (shell-and-tube) con aletas han demostrado ser la arquitectura más robusta y escalable para aplicaciones industriales de mediana y gran capacidad. Los reactores de placas, aunque superiores en rendimiento volumétrico, aún enfrentan desafíos significativos en manufacturabilidad y costo a gran escala.</w:t>
      </w:r>
    </w:p>
    <w:p>
      <w:pPr>
        <w:pStyle w:val="Normal"/>
        <w:rPr>
          <w:rFonts w:ascii="Arial Narrow" w:hAnsi="Arial Narrow"/>
          <w:color w:val="000000"/>
          <w:sz w:val="24"/>
          <w:szCs w:val="24"/>
          <w:lang w:val="es-CO"/>
        </w:rPr>
      </w:pPr>
      <w:r>
        <w:rPr>
          <w:color w:val="000000"/>
          <w:sz w:val="24"/>
          <w:szCs w:val="24"/>
          <w:lang w:val="es-CO"/>
        </w:rPr>
      </w:r>
    </w:p>
    <w:p>
      <w:pPr>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701" w:right="1701" w:gutter="0" w:header="624" w:top="1417" w:footer="624" w:bottom="1417"/>
          <w:pgNumType w:fmt="decimal"/>
          <w:formProt w:val="false"/>
          <w:titlePg/>
          <w:textDirection w:val="lrTb"/>
          <w:docGrid w:type="default" w:linePitch="360" w:charSpace="0"/>
        </w:sectPr>
      </w:pPr>
    </w:p>
    <w:p>
      <w:pPr>
        <w:pStyle w:val="Bibliografa1user"/>
        <w:rPr/>
      </w:pPr>
      <w:r>
        <w:rPr/>
        <w:t>[1]</w:t>
        <w:tab/>
        <w:t xml:space="preserve">V. K. Kukkapalli, S. Kim, y S. A. Thomas, «Thermal Management Techniques in Metal Hydrides for Hydrogen Storage Applications: A Review», </w:t>
      </w:r>
      <w:r>
        <w:rPr>
          <w:i/>
        </w:rPr>
        <w:t>Energies</w:t>
      </w:r>
      <w:r>
        <w:rPr/>
        <w:t>, vol. 16, n.</w:t>
      </w:r>
      <w:r>
        <w:rPr>
          <w:vertAlign w:val="superscript"/>
        </w:rPr>
        <w:t>o</w:t>
      </w:r>
      <w:r>
        <w:rPr/>
        <w:t xml:space="preserve"> 8, p. 3444, abr. 2023, doi: 10.3390/en16083444.</w:t>
      </w:r>
    </w:p>
    <w:p>
      <w:pPr>
        <w:pStyle w:val="Bibliografa1user"/>
        <w:rPr/>
      </w:pPr>
      <w:r>
        <w:rPr/>
        <w:t>[2]</w:t>
        <w:tab/>
        <w:t xml:space="preserve">A. Chaise, P. De Rango, Ph. Marty, y D. Fruchart, «Experimental and numerical study of a magnesium hydride tank», </w:t>
      </w:r>
      <w:r>
        <w:rPr>
          <w:i/>
        </w:rPr>
        <w:t>Int. J. Hydrog. Energy</w:t>
      </w:r>
      <w:r>
        <w:rPr/>
        <w:t>, vol. 35, n.</w:t>
      </w:r>
      <w:r>
        <w:rPr>
          <w:vertAlign w:val="superscript"/>
        </w:rPr>
        <w:t>o</w:t>
      </w:r>
      <w:r>
        <w:rPr/>
        <w:t xml:space="preserve"> 12, pp. 6311-6322, jun. 2010, doi: 10.1016/j.ijhydene.2010.03.057.</w:t>
      </w:r>
    </w:p>
    <w:p>
      <w:pPr>
        <w:pStyle w:val="Bibliografa1user"/>
        <w:rPr/>
      </w:pPr>
      <w:r>
        <w:rPr/>
        <w:t>[3]</w:t>
        <w:tab/>
        <w:t xml:space="preserve">A. Kumar, N. N. Raju, y P. Muthukumar, «Parametric studies on MmNi4.7Fe0.3 based reactor with embedded cooling tubes for hydrogen storage and cooling application», </w:t>
      </w:r>
      <w:r>
        <w:rPr>
          <w:i/>
        </w:rPr>
        <w:t>J. Energy Storage</w:t>
      </w:r>
      <w:r>
        <w:rPr/>
        <w:t>, vol. 35, p. 102317, mar. 2021, doi: 10.1016/j.est.2021.102317.</w:t>
      </w:r>
    </w:p>
    <w:p>
      <w:pPr>
        <w:pStyle w:val="Bibliografa1user"/>
        <w:rPr/>
      </w:pPr>
      <w:r>
        <w:rPr/>
        <w:t>[4]</w:t>
        <w:tab/>
        <w:t xml:space="preserve">S. Mellouli, H. Dhaou, F. Askri, A. Jemni, y S. Ben Nasrallah, «Hydrogen storage in metal hydride tanks equipped with metal foam heat exchanger», </w:t>
      </w:r>
      <w:r>
        <w:rPr>
          <w:i/>
        </w:rPr>
        <w:t>Int. J. Hydrog. Energy</w:t>
      </w:r>
      <w:r>
        <w:rPr/>
        <w:t>, vol. 34, n.</w:t>
      </w:r>
      <w:r>
        <w:rPr>
          <w:vertAlign w:val="superscript"/>
        </w:rPr>
        <w:t>o</w:t>
      </w:r>
      <w:r>
        <w:rPr/>
        <w:t xml:space="preserve"> 23, pp. 9393-9401, dic. 2009, doi: 10.1016/j.ijhydene.2009.09.043.</w:t>
      </w:r>
    </w:p>
    <w:p>
      <w:pPr>
        <w:pStyle w:val="Bibliografa1user"/>
        <w:rPr/>
      </w:pPr>
      <w:r>
        <w:rPr/>
        <w:t>[5]</w:t>
        <w:tab/>
        <w:t xml:space="preserve">M. Afzal y P. Sharma, «Design of a large-scale metal hydride based hydrogen storage reactor: Simulation and heat transfer optimization», </w:t>
      </w:r>
      <w:r>
        <w:rPr>
          <w:i/>
        </w:rPr>
        <w:t>Int. J. Hydrog. Energy</w:t>
      </w:r>
      <w:r>
        <w:rPr/>
        <w:t>, vol. 43, n.</w:t>
      </w:r>
      <w:r>
        <w:rPr>
          <w:vertAlign w:val="superscript"/>
        </w:rPr>
        <w:t>o</w:t>
      </w:r>
      <w:r>
        <w:rPr/>
        <w:t xml:space="preserve"> 29, pp. 13356-13372, jul. 2018, doi: 10.1016/j.ijhydene.2018.05.084.</w:t>
      </w:r>
    </w:p>
    <w:p>
      <w:pPr>
        <w:pStyle w:val="Bibliografa1user"/>
        <w:rPr/>
      </w:pPr>
      <w:r>
        <w:rPr/>
        <w:t>[6]</w:t>
        <w:tab/>
        <w:t xml:space="preserve">S. Mellouli, F. Askri, E. Abhilash, y S. Ben Nasrallah, «Impact of using a heat transfer fluid pipe in a metal hydride-phase change material tank», </w:t>
      </w:r>
      <w:r>
        <w:rPr>
          <w:i/>
        </w:rPr>
        <w:t>Appl. Therm. Eng.</w:t>
      </w:r>
      <w:r>
        <w:rPr/>
        <w:t>, vol. 113, pp. 554-565, feb. 2017, doi: 10.1016/j.applthermaleng.2016.11.065.</w:t>
      </w:r>
    </w:p>
    <w:p>
      <w:pPr>
        <w:pStyle w:val="Bibliografa1user"/>
        <w:rPr/>
      </w:pPr>
      <w:r>
        <w:rPr/>
        <w:t>[7]</w:t>
        <w:tab/>
        <w:t xml:space="preserve">F. Askri, M. Bensalah, A. Jemni, y S. Bennasrallah, «Optimization of hydrogen storage in metal-hydride tanks», </w:t>
      </w:r>
      <w:r>
        <w:rPr>
          <w:i/>
        </w:rPr>
        <w:t>Int. J. Hydrog. Energy</w:t>
      </w:r>
      <w:r>
        <w:rPr/>
        <w:t>, vol. 34, n.</w:t>
      </w:r>
      <w:r>
        <w:rPr>
          <w:vertAlign w:val="superscript"/>
        </w:rPr>
        <w:t>o</w:t>
      </w:r>
      <w:r>
        <w:rPr/>
        <w:t xml:space="preserve"> 2, pp. 897-905, ene. 2009, doi: 10.1016/j.ijhydene.2008.11.021.</w:t>
      </w:r>
    </w:p>
    <w:p>
      <w:pPr>
        <w:pStyle w:val="Bibliografa1user"/>
        <w:rPr/>
      </w:pPr>
      <w:r>
        <w:rPr/>
        <w:t>[8]</w:t>
        <w:tab/>
        <w:t xml:space="preserve">A. Singh, M. P. Maiya, y S. S. Murthy, «Effects of heat exchanger design on the performance of a solid state hydrogen storage device», </w:t>
      </w:r>
      <w:r>
        <w:rPr>
          <w:i/>
        </w:rPr>
        <w:t>Int. J. Hydrog. Energy</w:t>
      </w:r>
      <w:r>
        <w:rPr/>
        <w:t>, vol. 40, n.</w:t>
      </w:r>
      <w:r>
        <w:rPr>
          <w:vertAlign w:val="superscript"/>
        </w:rPr>
        <w:t>o</w:t>
      </w:r>
      <w:r>
        <w:rPr/>
        <w:t xml:space="preserve"> 31, pp. 9733-9746, ago. 2015, doi: 10.1016/j.ijhydene.2015.06.015.</w:t>
      </w:r>
    </w:p>
    <w:p>
      <w:pPr>
        <w:pStyle w:val="Bibliografa1user"/>
        <w:rPr/>
      </w:pPr>
      <w:r>
        <w:rPr/>
        <w:t>[9]</w:t>
        <w:tab/>
        <w:t xml:space="preserve">S. D. Lewis y P. Chippar, «Numerical investigation of hydrogen absorption in a metal hydride reactor with embedded embossed plate heat exchanger», </w:t>
      </w:r>
      <w:r>
        <w:rPr>
          <w:i/>
        </w:rPr>
        <w:t>Energy</w:t>
      </w:r>
      <w:r>
        <w:rPr/>
        <w:t>, vol. 194, p. 116942, mar. 2020, doi: 10.1016/j.energy.2020.116942.</w:t>
      </w:r>
    </w:p>
    <w:p>
      <w:pPr>
        <w:pStyle w:val="Bibliografa1user"/>
        <w:rPr/>
      </w:pPr>
      <w:r>
        <w:rPr/>
        <w:t>[10]</w:t>
        <w:tab/>
        <w:t xml:space="preserve">N. N. Raju, P. Muthukumar, P. V. Selvan, y K. Malleswararao, «Design methodology and thermal modelling of industrial scale reactor for solid state hydrogen storage», </w:t>
      </w:r>
      <w:r>
        <w:rPr>
          <w:i/>
        </w:rPr>
        <w:t>Int. J. Hydrog. Energy</w:t>
      </w:r>
      <w:r>
        <w:rPr/>
        <w:t>, vol. 44, n.</w:t>
      </w:r>
      <w:r>
        <w:rPr>
          <w:vertAlign w:val="superscript"/>
        </w:rPr>
        <w:t>o</w:t>
      </w:r>
      <w:r>
        <w:rPr/>
        <w:t xml:space="preserve"> 36, pp. 20278-20292, jul. 2019, doi: 10.1016/j.ijhydene.2019.05.193.</w:t>
      </w:r>
    </w:p>
    <w:p>
      <w:pPr>
        <w:pStyle w:val="Bibliografa1user"/>
        <w:rPr/>
      </w:pPr>
      <w:r>
        <w:rPr/>
        <w:t>[11]</w:t>
        <w:tab/>
        <w:t xml:space="preserve">X. Dong </w:t>
      </w:r>
      <w:r>
        <w:rPr>
          <w:i/>
        </w:rPr>
        <w:t>et al.</w:t>
      </w:r>
      <w:r>
        <w:rPr/>
        <w:t xml:space="preserve">, «A Novel Design of the Metal Hydride Reactor Integrated with Phase Change Material for H2 Storage», 2023, </w:t>
      </w:r>
      <w:r>
        <w:rPr>
          <w:i/>
        </w:rPr>
        <w:t>SSRN</w:t>
      </w:r>
      <w:r>
        <w:rPr/>
        <w:t>. doi: 10.2139/ssrn.4589106.</w:t>
      </w:r>
    </w:p>
    <w:p>
      <w:pPr>
        <w:pStyle w:val="Bibliografa1user"/>
        <w:rPr/>
      </w:pPr>
      <w:r>
        <w:rPr/>
        <w:t>[12]</w:t>
        <w:tab/>
        <w:t xml:space="preserve">B. Satya Sekhar, M. Lototskyy, A. Kolesnikov, M. L. Moropeng, B. P. Tarasov, y B. G. Pollet, «Performance analysis of cylindrical metal hydride beds with various heat exchange options», </w:t>
      </w:r>
      <w:r>
        <w:rPr>
          <w:i/>
        </w:rPr>
        <w:t>J. Alloys Compd.</w:t>
      </w:r>
      <w:r>
        <w:rPr/>
        <w:t>, vol. 645, pp. S89-S95, oct. 2015, doi: 10.1016/j.jallcom.2014.12.272.</w:t>
      </w:r>
    </w:p>
    <w:p>
      <w:pPr>
        <w:pStyle w:val="Bibliografa1user"/>
        <w:rPr/>
      </w:pPr>
      <w:r>
        <w:rPr/>
        <w:t>[13]</w:t>
        <w:tab/>
        <w:t xml:space="preserve">S. Chandra, P. Sharma, P. Muthukumar, y S. Sarma V Tatiparti, «Experimental hydrogen sorption study on a LaNi5-based 5 kg reactor with novel conical fins and water tubes and its numerical scale-up through a modular approach», </w:t>
      </w:r>
      <w:r>
        <w:rPr>
          <w:i/>
        </w:rPr>
        <w:t>Int. J. Hydrog. Energy</w:t>
      </w:r>
      <w:r>
        <w:rPr/>
        <w:t>, vol. 48, n.</w:t>
      </w:r>
      <w:r>
        <w:rPr>
          <w:vertAlign w:val="superscript"/>
        </w:rPr>
        <w:t>o</w:t>
      </w:r>
      <w:r>
        <w:rPr/>
        <w:t xml:space="preserve"> 96, pp. 37872-37885, dic. 2023, doi: 10.1016/j.ijhydene.2022.08.098.</w:t>
      </w:r>
    </w:p>
    <w:p>
      <w:pPr>
        <w:sectPr>
          <w:type w:val="continuous"/>
          <w:pgSz w:w="12240" w:h="15840"/>
          <w:pgMar w:left="1701" w:right="1701" w:gutter="0" w:header="624" w:top="1417" w:footer="624" w:bottom="1417"/>
          <w:formProt w:val="false"/>
          <w:titlePg/>
          <w:textDirection w:val="lrTb"/>
          <w:docGrid w:type="default" w:linePitch="360" w:charSpace="0"/>
        </w:sectPr>
      </w:pPr>
    </w:p>
    <w:p>
      <w:pPr>
        <w:pStyle w:val="Normal"/>
        <w:spacing w:before="0" w:after="160"/>
        <w:rPr/>
      </w:pPr>
      <w:r>
        <w:rPr/>
      </w:r>
    </w:p>
    <w:sectPr>
      <w:type w:val="continuous"/>
      <w:pgSz w:w="12240" w:h="15840"/>
      <w:pgMar w:left="1701" w:right="1701" w:gutter="0" w:header="624" w:top="1417" w:footer="624" w:bottom="1417"/>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Narrow">
    <w:charset w:val="01"/>
    <w:family w:val="swiss"/>
    <w:pitch w:val="variable"/>
  </w:font>
  <w:font w:name="Calibri Light">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Liberation Mono">
    <w:altName w:val="Courier New"/>
    <w:charset w:val="01"/>
    <w:family w:val="swiss"/>
    <w:pitch w:val="variable"/>
  </w:font>
  <w:font w:name="Inter">
    <w:altName w:val="sans-serif"/>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i/>
        <w:i/>
        <w:iCs/>
      </w:rPr>
    </w:pPr>
    <w:r>
      <w:rPr>
        <w:i/>
        <w:iCs/>
        <w:color w:themeColor="background1" w:themeShade="80" w:val="808080"/>
        <w:sz w:val="20"/>
        <w:szCs w:val="18"/>
      </w:rPr>
      <w:t>ANEXOS TÉCNICOS OE2 Sistema modular de almacenamiento</w:t>
    </w:r>
    <w:r>
      <w:rPr>
        <w:i/>
        <w:iCs/>
      </w:rPr>
      <w:tab/>
    </w:r>
    <w:r>
      <w:rPr>
        <w:i/>
        <w:iCs/>
      </w:rPr>
      <w:fldChar w:fldCharType="begin"/>
    </w:r>
    <w:r>
      <w:rPr>
        <w:i/>
        <w:iCs/>
      </w:rPr>
      <w:instrText xml:space="preserve"> PAGE </w:instrText>
    </w:r>
    <w:r>
      <w:rPr>
        <w:i/>
        <w:iCs/>
      </w:rPr>
      <w:fldChar w:fldCharType="separate"/>
    </w:r>
    <w:r>
      <w:rPr>
        <w:i/>
        <w:iCs/>
      </w:rPr>
      <w:t>7</w:t>
    </w:r>
    <w:r>
      <w:rPr>
        <w:i/>
        <w:iC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1" allowOverlap="1" relativeHeight="6">
          <wp:simplePos x="0" y="0"/>
          <wp:positionH relativeFrom="column">
            <wp:posOffset>3656965</wp:posOffset>
          </wp:positionH>
          <wp:positionV relativeFrom="paragraph">
            <wp:posOffset>-225425</wp:posOffset>
          </wp:positionV>
          <wp:extent cx="1137920" cy="539750"/>
          <wp:effectExtent l="0" t="0" r="0" b="0"/>
          <wp:wrapNone/>
          <wp:docPr id="14"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0" descr=""/>
                  <pic:cNvPicPr>
                    <a:picLocks noChangeAspect="1" noChangeArrowheads="1"/>
                  </pic:cNvPicPr>
                </pic:nvPicPr>
                <pic:blipFill>
                  <a:blip r:embed="rId1"/>
                  <a:srcRect l="0" t="19341" r="0" b="17426"/>
                  <a:stretch>
                    <a:fillRect/>
                  </a:stretch>
                </pic:blipFill>
                <pic:spPr bwMode="auto">
                  <a:xfrm>
                    <a:off x="0" y="0"/>
                    <a:ext cx="1137920" cy="539750"/>
                  </a:xfrm>
                  <a:prstGeom prst="rect">
                    <a:avLst/>
                  </a:prstGeom>
                  <a:noFill/>
                </pic:spPr>
              </pic:pic>
            </a:graphicData>
          </a:graphic>
        </wp:anchor>
      </w:drawing>
      <w:drawing>
        <wp:anchor behindDoc="1" distT="0" distB="0" distL="0" distR="0" simplePos="0" locked="0" layoutInCell="1" allowOverlap="1" relativeHeight="7">
          <wp:simplePos x="0" y="0"/>
          <wp:positionH relativeFrom="column">
            <wp:posOffset>687070</wp:posOffset>
          </wp:positionH>
          <wp:positionV relativeFrom="paragraph">
            <wp:posOffset>-225425</wp:posOffset>
          </wp:positionV>
          <wp:extent cx="2664460" cy="539750"/>
          <wp:effectExtent l="0" t="0" r="0" b="0"/>
          <wp:wrapNone/>
          <wp:docPr id="15"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1" descr=""/>
                  <pic:cNvPicPr>
                    <a:picLocks noChangeAspect="1" noChangeArrowheads="1"/>
                  </pic:cNvPicPr>
                </pic:nvPicPr>
                <pic:blipFill>
                  <a:blip r:embed="rId2"/>
                  <a:srcRect l="5308" t="19744" r="8029" b="18997"/>
                  <a:stretch>
                    <a:fillRect/>
                  </a:stretch>
                </pic:blipFill>
                <pic:spPr bwMode="auto">
                  <a:xfrm>
                    <a:off x="0" y="0"/>
                    <a:ext cx="2664460" cy="53975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19">
          <wp:simplePos x="0" y="0"/>
          <wp:positionH relativeFrom="page">
            <wp:posOffset>4170045</wp:posOffset>
          </wp:positionH>
          <wp:positionV relativeFrom="paragraph">
            <wp:posOffset>5715</wp:posOffset>
          </wp:positionV>
          <wp:extent cx="1178560" cy="395605"/>
          <wp:effectExtent l="0" t="0" r="0" b="0"/>
          <wp:wrapNone/>
          <wp:docPr id="6" name="Imagen 1111987573" descr="Universidad Pontificia Bolivariana | U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111987573" descr="Universidad Pontificia Bolivariana | UPB"/>
                  <pic:cNvPicPr>
                    <a:picLocks noChangeAspect="1" noChangeArrowheads="1"/>
                  </pic:cNvPicPr>
                </pic:nvPicPr>
                <pic:blipFill>
                  <a:blip r:embed="rId1"/>
                  <a:stretch>
                    <a:fillRect/>
                  </a:stretch>
                </pic:blipFill>
                <pic:spPr bwMode="auto">
                  <a:xfrm>
                    <a:off x="0" y="0"/>
                    <a:ext cx="1178560" cy="395605"/>
                  </a:xfrm>
                  <a:prstGeom prst="rect">
                    <a:avLst/>
                  </a:prstGeom>
                  <a:noFill/>
                </pic:spPr>
              </pic:pic>
            </a:graphicData>
          </a:graphic>
        </wp:anchor>
      </w:drawing>
      <w:drawing>
        <wp:anchor behindDoc="1" distT="0" distB="0" distL="0" distR="0" simplePos="0" locked="0" layoutInCell="1" allowOverlap="1" relativeHeight="31">
          <wp:simplePos x="0" y="0"/>
          <wp:positionH relativeFrom="column">
            <wp:posOffset>4406265</wp:posOffset>
          </wp:positionH>
          <wp:positionV relativeFrom="paragraph">
            <wp:posOffset>-66675</wp:posOffset>
          </wp:positionV>
          <wp:extent cx="1590040" cy="539750"/>
          <wp:effectExtent l="0" t="0" r="0" b="0"/>
          <wp:wrapNone/>
          <wp:docPr id="7"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9" descr=""/>
                  <pic:cNvPicPr>
                    <a:picLocks noChangeAspect="1" noChangeArrowheads="1"/>
                  </pic:cNvPicPr>
                </pic:nvPicPr>
                <pic:blipFill>
                  <a:blip r:embed="rId2"/>
                  <a:srcRect l="0" t="33934" r="0" b="32059"/>
                  <a:stretch>
                    <a:fillRect/>
                  </a:stretch>
                </pic:blipFill>
                <pic:spPr bwMode="auto">
                  <a:xfrm>
                    <a:off x="0" y="0"/>
                    <a:ext cx="1590040" cy="539750"/>
                  </a:xfrm>
                  <a:prstGeom prst="rect">
                    <a:avLst/>
                  </a:prstGeom>
                  <a:noFill/>
                </pic:spPr>
              </pic:pic>
            </a:graphicData>
          </a:graphic>
        </wp:anchor>
      </w:drawing>
      <w:drawing>
        <wp:anchor behindDoc="1" distT="0" distB="0" distL="0" distR="0" simplePos="0" locked="0" layoutInCell="1" allowOverlap="1" relativeHeight="43">
          <wp:simplePos x="0" y="0"/>
          <wp:positionH relativeFrom="column">
            <wp:posOffset>1375410</wp:posOffset>
          </wp:positionH>
          <wp:positionV relativeFrom="paragraph">
            <wp:posOffset>6350</wp:posOffset>
          </wp:positionV>
          <wp:extent cx="1575435" cy="395605"/>
          <wp:effectExtent l="0" t="0" r="0" b="0"/>
          <wp:wrapNone/>
          <wp:docPr id="8" name="Imagen 1685780194" descr="Banco de recursos multi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685780194" descr="Banco de recursos multimedia"/>
                  <pic:cNvPicPr>
                    <a:picLocks noChangeAspect="1" noChangeArrowheads="1"/>
                  </pic:cNvPicPr>
                </pic:nvPicPr>
                <pic:blipFill>
                  <a:blip r:embed="rId3"/>
                  <a:stretch>
                    <a:fillRect/>
                  </a:stretch>
                </pic:blipFill>
                <pic:spPr bwMode="auto">
                  <a:xfrm>
                    <a:off x="0" y="0"/>
                    <a:ext cx="1575435" cy="395605"/>
                  </a:xfrm>
                  <a:prstGeom prst="rect">
                    <a:avLst/>
                  </a:prstGeom>
                  <a:noFill/>
                </pic:spPr>
              </pic:pic>
            </a:graphicData>
          </a:graphic>
        </wp:anchor>
      </w:drawing>
      <w:drawing>
        <wp:anchor behindDoc="1" distT="0" distB="0" distL="0" distR="0" simplePos="0" locked="0" layoutInCell="1" allowOverlap="1" relativeHeight="55">
          <wp:simplePos x="0" y="0"/>
          <wp:positionH relativeFrom="column">
            <wp:posOffset>-271145</wp:posOffset>
          </wp:positionH>
          <wp:positionV relativeFrom="paragraph">
            <wp:posOffset>-26035</wp:posOffset>
          </wp:positionV>
          <wp:extent cx="1506855" cy="467995"/>
          <wp:effectExtent l="0" t="0" r="0" b="0"/>
          <wp:wrapNone/>
          <wp:docPr id="9" name="Imagen 2050203691" descr="Universidad de Medell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050203691" descr="Universidad de Medellín"/>
                  <pic:cNvPicPr>
                    <a:picLocks noChangeAspect="1" noChangeArrowheads="1"/>
                  </pic:cNvPicPr>
                </pic:nvPicPr>
                <pic:blipFill>
                  <a:blip r:embed="rId4"/>
                  <a:stretch>
                    <a:fillRect/>
                  </a:stretch>
                </pic:blipFill>
                <pic:spPr bwMode="auto">
                  <a:xfrm>
                    <a:off x="0" y="0"/>
                    <a:ext cx="1506855" cy="46799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
          <wp:simplePos x="0" y="0"/>
          <wp:positionH relativeFrom="page">
            <wp:posOffset>4110990</wp:posOffset>
          </wp:positionH>
          <wp:positionV relativeFrom="paragraph">
            <wp:posOffset>28575</wp:posOffset>
          </wp:positionV>
          <wp:extent cx="1178560" cy="395605"/>
          <wp:effectExtent l="0" t="0" r="0" b="0"/>
          <wp:wrapNone/>
          <wp:docPr id="10" name="Imagen 122521684" descr="Universidad Pontificia Bolivariana | U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22521684" descr="Universidad Pontificia Bolivariana | UPB"/>
                  <pic:cNvPicPr>
                    <a:picLocks noChangeAspect="1" noChangeArrowheads="1"/>
                  </pic:cNvPicPr>
                </pic:nvPicPr>
                <pic:blipFill>
                  <a:blip r:embed="rId1"/>
                  <a:stretch>
                    <a:fillRect/>
                  </a:stretch>
                </pic:blipFill>
                <pic:spPr bwMode="auto">
                  <a:xfrm>
                    <a:off x="0" y="0"/>
                    <a:ext cx="1178560" cy="395605"/>
                  </a:xfrm>
                  <a:prstGeom prst="rect">
                    <a:avLst/>
                  </a:prstGeom>
                  <a:noFill/>
                </pic:spPr>
              </pic:pic>
            </a:graphicData>
          </a:graphic>
        </wp:anchor>
      </w:drawing>
      <w:drawing>
        <wp:anchor behindDoc="1" distT="0" distB="0" distL="0" distR="0" simplePos="0" locked="0" layoutInCell="1" allowOverlap="1" relativeHeight="3">
          <wp:simplePos x="0" y="0"/>
          <wp:positionH relativeFrom="column">
            <wp:posOffset>1316355</wp:posOffset>
          </wp:positionH>
          <wp:positionV relativeFrom="paragraph">
            <wp:posOffset>29210</wp:posOffset>
          </wp:positionV>
          <wp:extent cx="1575435" cy="395605"/>
          <wp:effectExtent l="0" t="0" r="0" b="0"/>
          <wp:wrapNone/>
          <wp:docPr id="11" name="Imagen 1564418990" descr="Banco de recursos multi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564418990" descr="Banco de recursos multimedia"/>
                  <pic:cNvPicPr>
                    <a:picLocks noChangeAspect="1" noChangeArrowheads="1"/>
                  </pic:cNvPicPr>
                </pic:nvPicPr>
                <pic:blipFill>
                  <a:blip r:embed="rId2"/>
                  <a:stretch>
                    <a:fillRect/>
                  </a:stretch>
                </pic:blipFill>
                <pic:spPr bwMode="auto">
                  <a:xfrm>
                    <a:off x="0" y="0"/>
                    <a:ext cx="1575435" cy="395605"/>
                  </a:xfrm>
                  <a:prstGeom prst="rect">
                    <a:avLst/>
                  </a:prstGeom>
                  <a:noFill/>
                </pic:spPr>
              </pic:pic>
            </a:graphicData>
          </a:graphic>
        </wp:anchor>
      </w:drawing>
      <w:drawing>
        <wp:anchor behindDoc="1" distT="0" distB="0" distL="0" distR="0" simplePos="0" locked="0" layoutInCell="1" allowOverlap="1" relativeHeight="4">
          <wp:simplePos x="0" y="0"/>
          <wp:positionH relativeFrom="column">
            <wp:posOffset>-330200</wp:posOffset>
          </wp:positionH>
          <wp:positionV relativeFrom="paragraph">
            <wp:posOffset>-3175</wp:posOffset>
          </wp:positionV>
          <wp:extent cx="1506855" cy="467995"/>
          <wp:effectExtent l="0" t="0" r="0" b="0"/>
          <wp:wrapNone/>
          <wp:docPr id="12" name="Imagen 515284303" descr="Universidad de Medell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515284303" descr="Universidad de Medellín"/>
                  <pic:cNvPicPr>
                    <a:picLocks noChangeAspect="1" noChangeArrowheads="1"/>
                  </pic:cNvPicPr>
                </pic:nvPicPr>
                <pic:blipFill>
                  <a:blip r:embed="rId3"/>
                  <a:stretch>
                    <a:fillRect/>
                  </a:stretch>
                </pic:blipFill>
                <pic:spPr bwMode="auto">
                  <a:xfrm>
                    <a:off x="0" y="0"/>
                    <a:ext cx="1506855" cy="467995"/>
                  </a:xfrm>
                  <a:prstGeom prst="rect">
                    <a:avLst/>
                  </a:prstGeom>
                  <a:noFill/>
                </pic:spPr>
              </pic:pic>
            </a:graphicData>
          </a:graphic>
        </wp:anchor>
      </w:drawing>
      <w:drawing>
        <wp:anchor behindDoc="1" distT="0" distB="0" distL="0" distR="0" simplePos="0" locked="0" layoutInCell="1" allowOverlap="1" relativeHeight="5">
          <wp:simplePos x="0" y="0"/>
          <wp:positionH relativeFrom="column">
            <wp:posOffset>4347210</wp:posOffset>
          </wp:positionH>
          <wp:positionV relativeFrom="paragraph">
            <wp:posOffset>-43815</wp:posOffset>
          </wp:positionV>
          <wp:extent cx="1590040" cy="539750"/>
          <wp:effectExtent l="0" t="0" r="0" b="0"/>
          <wp:wrapNone/>
          <wp:docPr id="13"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2" descr=""/>
                  <pic:cNvPicPr>
                    <a:picLocks noChangeAspect="1" noChangeArrowheads="1"/>
                  </pic:cNvPicPr>
                </pic:nvPicPr>
                <pic:blipFill>
                  <a:blip r:embed="rId4"/>
                  <a:srcRect l="0" t="33934" r="0" b="32059"/>
                  <a:stretch>
                    <a:fillRect/>
                  </a:stretch>
                </pic:blipFill>
                <pic:spPr bwMode="auto">
                  <a:xfrm>
                    <a:off x="0" y="0"/>
                    <a:ext cx="1590040" cy="5397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suff w:val="nothing"/>
      <w:lvlText w:val=""/>
      <w:lvlJc w:val="left"/>
      <w:pPr>
        <w:tabs>
          <w:tab w:val="num" w:pos="0"/>
        </w:tabs>
        <w:ind w:left="709" w:hanging="0"/>
      </w:pPr>
      <w:rPr>
        <w:rFonts w:ascii="Symbol" w:hAnsi="Symbol" w:cs="Symbol" w:hint="default"/>
      </w:rPr>
    </w:lvl>
    <w:lvl w:ilvl="1">
      <w:start w:val="1"/>
      <w:numFmt w:val="bullet"/>
      <w:suff w:val="nothing"/>
      <w:lvlText w:val=""/>
      <w:lvlJc w:val="left"/>
      <w:pPr>
        <w:tabs>
          <w:tab w:val="num" w:pos="0"/>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515b"/>
    <w:pPr>
      <w:widowControl/>
      <w:suppressAutoHyphens w:val="true"/>
      <w:bidi w:val="0"/>
      <w:spacing w:lineRule="auto" w:line="240" w:before="0" w:after="160"/>
      <w:jc w:val="both"/>
    </w:pPr>
    <w:rPr>
      <w:rFonts w:ascii="Arial Narrow" w:hAnsi="Arial Narrow" w:eastAsia="Calibri" w:cs="" w:cstheme="minorBidi" w:eastAsiaTheme="minorHAnsi"/>
      <w:color w:val="auto"/>
      <w:kern w:val="0"/>
      <w:sz w:val="24"/>
      <w:szCs w:val="22"/>
      <w:lang w:val="es-CO" w:eastAsia="en-US" w:bidi="ar-SA"/>
    </w:rPr>
  </w:style>
  <w:style w:type="paragraph" w:styleId="Heading1">
    <w:name w:val="heading 1"/>
    <w:basedOn w:val="Normal"/>
    <w:next w:val="Normal"/>
    <w:link w:val="Ttulo1Car"/>
    <w:uiPriority w:val="9"/>
    <w:qFormat/>
    <w:rsid w:val="00d33e32"/>
    <w:pPr>
      <w:keepNext w:val="true"/>
      <w:keepLines/>
      <w:numPr>
        <w:ilvl w:val="0"/>
        <w:numId w:val="1"/>
      </w:numPr>
      <w:spacing w:before="240" w:after="0"/>
      <w:outlineLvl w:val="0"/>
    </w:pPr>
    <w:rPr>
      <w:rFonts w:eastAsia="" w:cs="" w:cstheme="majorBidi" w:eastAsiaTheme="majorEastAsia"/>
      <w:b/>
      <w:sz w:val="32"/>
      <w:szCs w:val="32"/>
    </w:rPr>
  </w:style>
  <w:style w:type="paragraph" w:styleId="Heading2">
    <w:name w:val="heading 2"/>
    <w:basedOn w:val="Normal"/>
    <w:next w:val="Normal"/>
    <w:link w:val="Ttulo2Car"/>
    <w:uiPriority w:val="9"/>
    <w:unhideWhenUsed/>
    <w:qFormat/>
    <w:rsid w:val="00e95a6c"/>
    <w:pPr>
      <w:keepNext w:val="true"/>
      <w:keepLines/>
      <w:numPr>
        <w:ilvl w:val="1"/>
        <w:numId w:val="1"/>
      </w:numPr>
      <w:spacing w:before="40" w:after="0"/>
      <w:ind w:left="1284"/>
      <w:outlineLvl w:val="1"/>
    </w:pPr>
    <w:rPr>
      <w:rFonts w:eastAsia="" w:cs="" w:cstheme="majorBidi" w:eastAsiaTheme="majorEastAsia"/>
      <w:b/>
      <w:szCs w:val="26"/>
    </w:rPr>
  </w:style>
  <w:style w:type="paragraph" w:styleId="Heading3">
    <w:name w:val="heading 3"/>
    <w:basedOn w:val="Normal"/>
    <w:next w:val="Normal"/>
    <w:link w:val="Ttulo3Car"/>
    <w:uiPriority w:val="9"/>
    <w:semiHidden/>
    <w:unhideWhenUsed/>
    <w:qFormat/>
    <w:rsid w:val="00d33e32"/>
    <w:pPr>
      <w:keepNext w:val="true"/>
      <w:keepLines/>
      <w:numPr>
        <w:ilvl w:val="2"/>
        <w:numId w:val="1"/>
      </w:numPr>
      <w:spacing w:before="40" w:after="0"/>
      <w:outlineLvl w:val="2"/>
    </w:pPr>
    <w:rPr>
      <w:rFonts w:ascii="Calibri Light" w:hAnsi="Calibri Light" w:eastAsia="" w:cs="" w:asciiTheme="majorHAnsi" w:cstheme="majorBidi" w:eastAsiaTheme="majorEastAsia" w:hAnsiTheme="majorHAnsi"/>
      <w:color w:themeColor="accent1" w:themeShade="7f" w:val="1F3763"/>
      <w:szCs w:val="24"/>
    </w:rPr>
  </w:style>
  <w:style w:type="paragraph" w:styleId="Heading4">
    <w:name w:val="heading 4"/>
    <w:basedOn w:val="Normal"/>
    <w:next w:val="Normal"/>
    <w:link w:val="Ttulo4Car"/>
    <w:uiPriority w:val="9"/>
    <w:semiHidden/>
    <w:unhideWhenUsed/>
    <w:qFormat/>
    <w:rsid w:val="00d33e32"/>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tulo5Car"/>
    <w:uiPriority w:val="9"/>
    <w:semiHidden/>
    <w:unhideWhenUsed/>
    <w:qFormat/>
    <w:rsid w:val="00d33e32"/>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tulo6Car"/>
    <w:uiPriority w:val="9"/>
    <w:semiHidden/>
    <w:unhideWhenUsed/>
    <w:qFormat/>
    <w:rsid w:val="00d33e32"/>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tulo7Car"/>
    <w:uiPriority w:val="9"/>
    <w:semiHidden/>
    <w:unhideWhenUsed/>
    <w:qFormat/>
    <w:rsid w:val="00d33e32"/>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tulo8Car"/>
    <w:uiPriority w:val="9"/>
    <w:semiHidden/>
    <w:unhideWhenUsed/>
    <w:qFormat/>
    <w:rsid w:val="00d33e32"/>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tulo9Car"/>
    <w:uiPriority w:val="9"/>
    <w:semiHidden/>
    <w:unhideWhenUsed/>
    <w:qFormat/>
    <w:rsid w:val="00d33e32"/>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a6515b"/>
    <w:rPr>
      <w:rFonts w:ascii="Arial Narrow" w:hAnsi="Arial Narrow"/>
      <w:sz w:val="24"/>
    </w:rPr>
  </w:style>
  <w:style w:type="character" w:styleId="PiedepginaCar" w:customStyle="1">
    <w:name w:val="Pie de página Car"/>
    <w:basedOn w:val="DefaultParagraphFont"/>
    <w:uiPriority w:val="99"/>
    <w:qFormat/>
    <w:rsid w:val="00a6515b"/>
    <w:rPr>
      <w:rFonts w:ascii="Arial Narrow" w:hAnsi="Arial Narrow"/>
      <w:sz w:val="24"/>
    </w:rPr>
  </w:style>
  <w:style w:type="character" w:styleId="Ttulo1Car" w:customStyle="1">
    <w:name w:val="Título 1 Car"/>
    <w:basedOn w:val="DefaultParagraphFont"/>
    <w:uiPriority w:val="9"/>
    <w:qFormat/>
    <w:rsid w:val="00d33e32"/>
    <w:rPr>
      <w:rFonts w:ascii="Arial Narrow" w:hAnsi="Arial Narrow" w:eastAsia="" w:cs="" w:cstheme="majorBidi" w:eastAsiaTheme="majorEastAsia"/>
      <w:b/>
      <w:sz w:val="32"/>
      <w:szCs w:val="32"/>
    </w:rPr>
  </w:style>
  <w:style w:type="character" w:styleId="Ttulo2Car" w:customStyle="1">
    <w:name w:val="Título 2 Car"/>
    <w:basedOn w:val="DefaultParagraphFont"/>
    <w:uiPriority w:val="9"/>
    <w:qFormat/>
    <w:rsid w:val="00e95a6c"/>
    <w:rPr>
      <w:rFonts w:ascii="Arial Narrow" w:hAnsi="Arial Narrow" w:eastAsia="" w:cs="" w:cstheme="majorBidi" w:eastAsiaTheme="majorEastAsia"/>
      <w:b/>
      <w:sz w:val="24"/>
      <w:szCs w:val="26"/>
    </w:rPr>
  </w:style>
  <w:style w:type="character" w:styleId="Ttulo3Car" w:customStyle="1">
    <w:name w:val="Título 3 Car"/>
    <w:basedOn w:val="DefaultParagraphFont"/>
    <w:uiPriority w:val="9"/>
    <w:semiHidden/>
    <w:qFormat/>
    <w:rsid w:val="00d33e32"/>
    <w:rPr>
      <w:rFonts w:ascii="Calibri Light" w:hAnsi="Calibri Light" w:eastAsia="" w:cs="" w:asciiTheme="majorHAnsi" w:cstheme="majorBidi" w:eastAsiaTheme="majorEastAsia" w:hAnsiTheme="majorHAnsi"/>
      <w:color w:themeColor="accent1" w:themeShade="7f" w:val="1F3763"/>
      <w:sz w:val="24"/>
      <w:szCs w:val="24"/>
    </w:rPr>
  </w:style>
  <w:style w:type="character" w:styleId="Ttulo4Car" w:customStyle="1">
    <w:name w:val="Título 4 Car"/>
    <w:basedOn w:val="DefaultParagraphFont"/>
    <w:uiPriority w:val="9"/>
    <w:semiHidden/>
    <w:qFormat/>
    <w:rsid w:val="00d33e32"/>
    <w:rPr>
      <w:rFonts w:ascii="Calibri Light" w:hAnsi="Calibri Light" w:eastAsia="" w:cs="" w:asciiTheme="majorHAnsi" w:cstheme="majorBidi" w:eastAsiaTheme="majorEastAsia" w:hAnsiTheme="majorHAnsi"/>
      <w:i/>
      <w:iCs/>
      <w:color w:themeColor="accent1" w:themeShade="bf" w:val="2F5496"/>
      <w:sz w:val="24"/>
    </w:rPr>
  </w:style>
  <w:style w:type="character" w:styleId="Ttulo5Car" w:customStyle="1">
    <w:name w:val="Título 5 Car"/>
    <w:basedOn w:val="DefaultParagraphFont"/>
    <w:uiPriority w:val="9"/>
    <w:semiHidden/>
    <w:qFormat/>
    <w:rsid w:val="00d33e32"/>
    <w:rPr>
      <w:rFonts w:ascii="Calibri Light" w:hAnsi="Calibri Light" w:eastAsia="" w:cs="" w:asciiTheme="majorHAnsi" w:cstheme="majorBidi" w:eastAsiaTheme="majorEastAsia" w:hAnsiTheme="majorHAnsi"/>
      <w:color w:themeColor="accent1" w:themeShade="bf" w:val="2F5496"/>
      <w:sz w:val="24"/>
    </w:rPr>
  </w:style>
  <w:style w:type="character" w:styleId="Ttulo6Car" w:customStyle="1">
    <w:name w:val="Título 6 Car"/>
    <w:basedOn w:val="DefaultParagraphFont"/>
    <w:uiPriority w:val="9"/>
    <w:semiHidden/>
    <w:qFormat/>
    <w:rsid w:val="00d33e32"/>
    <w:rPr>
      <w:rFonts w:ascii="Calibri Light" w:hAnsi="Calibri Light" w:eastAsia="" w:cs="" w:asciiTheme="majorHAnsi" w:cstheme="majorBidi" w:eastAsiaTheme="majorEastAsia" w:hAnsiTheme="majorHAnsi"/>
      <w:color w:themeColor="accent1" w:themeShade="7f" w:val="1F3763"/>
      <w:sz w:val="24"/>
    </w:rPr>
  </w:style>
  <w:style w:type="character" w:styleId="Ttulo7Car" w:customStyle="1">
    <w:name w:val="Título 7 Car"/>
    <w:basedOn w:val="DefaultParagraphFont"/>
    <w:uiPriority w:val="9"/>
    <w:semiHidden/>
    <w:qFormat/>
    <w:rsid w:val="00d33e32"/>
    <w:rPr>
      <w:rFonts w:ascii="Calibri Light" w:hAnsi="Calibri Light" w:eastAsia="" w:cs="" w:asciiTheme="majorHAnsi" w:cstheme="majorBidi" w:eastAsiaTheme="majorEastAsia" w:hAnsiTheme="majorHAnsi"/>
      <w:i/>
      <w:iCs/>
      <w:color w:themeColor="accent1" w:themeShade="7f" w:val="1F3763"/>
      <w:sz w:val="24"/>
    </w:rPr>
  </w:style>
  <w:style w:type="character" w:styleId="Ttulo8Car" w:customStyle="1">
    <w:name w:val="Título 8 Car"/>
    <w:basedOn w:val="DefaultParagraphFont"/>
    <w:uiPriority w:val="9"/>
    <w:semiHidden/>
    <w:qFormat/>
    <w:rsid w:val="00d33e32"/>
    <w:rPr>
      <w:rFonts w:ascii="Calibri Light" w:hAnsi="Calibri Light" w:eastAsia="" w:cs="" w:asciiTheme="majorHAnsi" w:cstheme="majorBidi" w:eastAsiaTheme="majorEastAsia" w:hAnsiTheme="majorHAnsi"/>
      <w:color w:themeColor="text1" w:themeTint="d8" w:val="272727"/>
      <w:sz w:val="21"/>
      <w:szCs w:val="21"/>
    </w:rPr>
  </w:style>
  <w:style w:type="character" w:styleId="Ttulo9Car" w:customStyle="1">
    <w:name w:val="Título 9 Car"/>
    <w:basedOn w:val="DefaultParagraphFont"/>
    <w:uiPriority w:val="9"/>
    <w:semiHidden/>
    <w:qFormat/>
    <w:rsid w:val="00d33e32"/>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Hyperlink">
    <w:name w:val="Hyperlink"/>
    <w:basedOn w:val="DefaultParagraphFont"/>
    <w:uiPriority w:val="99"/>
    <w:unhideWhenUsed/>
    <w:rsid w:val="007d2a3a"/>
    <w:rPr>
      <w:color w:themeColor="hyperlink" w:val="0563C1"/>
      <w:u w:val="single"/>
    </w:rPr>
  </w:style>
  <w:style w:type="character" w:styleId="SubtitleChar" w:customStyle="1">
    <w:name w:val="Subtitle Char"/>
    <w:basedOn w:val="DefaultParagraphFont"/>
    <w:uiPriority w:val="11"/>
    <w:qFormat/>
    <w:rsid w:val="6dcc4bd5"/>
    <w:rPr>
      <w:rFonts w:eastAsia="" w:cs="" w:cstheme="majorBidi" w:eastAsiaTheme="majorEastAsia"/>
      <w:color w:themeColor="text1" w:themeTint="a6" w:val="595959"/>
      <w:sz w:val="28"/>
      <w:szCs w:val="28"/>
    </w:rPr>
  </w:style>
  <w:style w:type="character" w:styleId="Enlacedelndiceuser">
    <w:name w:val="Enlace del índice (user)"/>
    <w:qFormat/>
    <w:rPr/>
  </w:style>
  <w:style w:type="character" w:styleId="Enlacedelndice">
    <w:name w:val="Enlace del índice"/>
    <w:qFormat/>
    <w:rPr/>
  </w:style>
  <w:style w:type="character" w:styleId="Strong">
    <w:name w:val="Strong"/>
    <w:qFormat/>
    <w:rPr>
      <w:b/>
      <w:bCs/>
    </w:rPr>
  </w:style>
  <w:style w:type="character" w:styleId="Smbolosdenumeracinuser">
    <w:name w:val="Símbolos de numeración (user)"/>
    <w:qFormat/>
    <w:rPr/>
  </w:style>
  <w:style w:type="character" w:styleId="Bolosuser">
    <w:name w:val="Bolos (user)"/>
    <w:qFormat/>
    <w:rPr>
      <w:rFonts w:ascii="OpenSymbol" w:hAnsi="OpenSymbol" w:eastAsia="OpenSymbol" w:cs="OpenSymbol"/>
    </w:rPr>
  </w:style>
  <w:style w:type="character" w:styleId="Textooriginaluser">
    <w:name w:val="Texto original (user)"/>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a6515b"/>
    <w:pPr>
      <w:tabs>
        <w:tab w:val="clear" w:pos="708"/>
        <w:tab w:val="center" w:pos="4419" w:leader="none"/>
        <w:tab w:val="right" w:pos="8838" w:leader="none"/>
      </w:tabs>
      <w:spacing w:before="0" w:after="0"/>
    </w:pPr>
    <w:rPr/>
  </w:style>
  <w:style w:type="paragraph" w:styleId="Footer">
    <w:name w:val="footer"/>
    <w:basedOn w:val="Normal"/>
    <w:link w:val="PiedepginaCar"/>
    <w:uiPriority w:val="99"/>
    <w:unhideWhenUsed/>
    <w:rsid w:val="00a6515b"/>
    <w:pPr>
      <w:tabs>
        <w:tab w:val="clear" w:pos="708"/>
        <w:tab w:val="center" w:pos="4419" w:leader="none"/>
        <w:tab w:val="right" w:pos="8838" w:leader="none"/>
      </w:tabs>
      <w:spacing w:before="0" w:after="0"/>
    </w:pPr>
    <w:rPr/>
  </w:style>
  <w:style w:type="paragraph" w:styleId="Default" w:customStyle="1">
    <w:name w:val="Default"/>
    <w:qFormat/>
    <w:rsid w:val="00492ee2"/>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s-CO" w:eastAsia="en-US" w:bidi="ar-SA"/>
    </w:rPr>
  </w:style>
  <w:style w:type="paragraph" w:styleId="IndexHeading">
    <w:name w:val="index heading"/>
    <w:basedOn w:val="Ttulouser"/>
    <w:pPr/>
    <w:rPr/>
  </w:style>
  <w:style w:type="paragraph" w:styleId="TOCHeading">
    <w:name w:val="TOC Heading"/>
    <w:basedOn w:val="Heading1"/>
    <w:next w:val="Normal"/>
    <w:uiPriority w:val="39"/>
    <w:unhideWhenUsed/>
    <w:qFormat/>
    <w:rsid w:val="007d2a3a"/>
    <w:pPr>
      <w:numPr>
        <w:ilvl w:val="0"/>
        <w:numId w:val="0"/>
      </w:numPr>
      <w:spacing w:lineRule="auto" w:line="259"/>
      <w:jc w:val="left"/>
      <w:outlineLvl w:val="9"/>
    </w:pPr>
    <w:rPr>
      <w:rFonts w:ascii="Calibri Light" w:hAnsi="Calibri Light" w:asciiTheme="majorHAnsi" w:hAnsiTheme="majorHAnsi"/>
      <w:b w:val="false"/>
      <w:color w:themeColor="accent1" w:themeShade="bf" w:val="2F5496"/>
      <w:lang w:eastAsia="es-CO"/>
    </w:rPr>
  </w:style>
  <w:style w:type="paragraph" w:styleId="TOC1">
    <w:name w:val="toc 1"/>
    <w:basedOn w:val="Normal"/>
    <w:next w:val="Normal"/>
    <w:autoRedefine/>
    <w:uiPriority w:val="39"/>
    <w:unhideWhenUsed/>
    <w:rsid w:val="007d2a3a"/>
    <w:pPr>
      <w:spacing w:before="0" w:after="100"/>
    </w:pPr>
    <w:rPr/>
  </w:style>
  <w:style w:type="paragraph" w:styleId="TOC2">
    <w:name w:val="toc 2"/>
    <w:basedOn w:val="Normal"/>
    <w:next w:val="Normal"/>
    <w:autoRedefine/>
    <w:uiPriority w:val="39"/>
    <w:unhideWhenUsed/>
    <w:rsid w:val="002f04eb"/>
    <w:pPr>
      <w:spacing w:before="0" w:after="100"/>
      <w:ind w:left="240"/>
    </w:pPr>
    <w:rPr/>
  </w:style>
  <w:style w:type="paragraph" w:styleId="Title">
    <w:name w:val="Title"/>
    <w:basedOn w:val="Normal"/>
    <w:next w:val="Normal"/>
    <w:uiPriority w:val="10"/>
    <w:qFormat/>
    <w:rsid w:val="6dcc4bd5"/>
    <w:pPr>
      <w:spacing w:before="0" w:after="80"/>
      <w:contextualSpacing/>
    </w:pPr>
    <w:rPr>
      <w:rFonts w:ascii="Calibri Light" w:hAnsi="Calibri Light" w:eastAsia="" w:cs="" w:asciiTheme="majorAscii" w:cstheme="majorBidi" w:eastAsiaTheme="majorEastAsia" w:hAnsiTheme="majorAscii"/>
      <w:sz w:val="56"/>
      <w:szCs w:val="56"/>
    </w:rPr>
  </w:style>
  <w:style w:type="paragraph" w:styleId="Subtitle">
    <w:name w:val="Subtitle"/>
    <w:basedOn w:val="Normal"/>
    <w:next w:val="Normal"/>
    <w:link w:val="SubtitleChar"/>
    <w:uiPriority w:val="11"/>
    <w:qFormat/>
    <w:rsid w:val="6dcc4bd5"/>
    <w:pPr/>
    <w:rPr>
      <w:rFonts w:eastAsia="" w:cs="" w:cstheme="majorBidi" w:eastAsiaTheme="majorEastAsia"/>
      <w:color w:themeColor="text1" w:themeTint="a6" w:val="595959"/>
      <w:sz w:val="28"/>
      <w:szCs w:val="28"/>
    </w:rPr>
  </w:style>
  <w:style w:type="paragraph" w:styleId="ListParagraph">
    <w:name w:val="List Paragraph"/>
    <w:basedOn w:val="Normal"/>
    <w:uiPriority w:val="34"/>
    <w:qFormat/>
    <w:pPr>
      <w:spacing w:before="0" w:after="160"/>
      <w:ind w:left="720"/>
      <w:contextualSpacing/>
    </w:pPr>
    <w:rPr/>
  </w:style>
  <w:style w:type="paragraph" w:styleId="TOC3">
    <w:name w:val="toc 3"/>
    <w:basedOn w:val="ndiceuser"/>
    <w:pPr>
      <w:tabs>
        <w:tab w:val="clear" w:pos="708"/>
        <w:tab w:val="right" w:pos="8271" w:leader="dot"/>
      </w:tabs>
      <w:ind w:hanging="0" w:left="567"/>
    </w:pPr>
    <w:rPr/>
  </w:style>
  <w:style w:type="paragraph" w:styleId="Figurauser">
    <w:name w:val="Figura (user)"/>
    <w:basedOn w:val="Caption"/>
    <w:qFormat/>
    <w:pPr/>
    <w:rPr/>
  </w:style>
  <w:style w:type="paragraph" w:styleId="Bibliografa1user">
    <w:name w:val="Bibliografía 1 (user)"/>
    <w:basedOn w:val="ndiceuser"/>
    <w:qFormat/>
    <w:pPr>
      <w:tabs>
        <w:tab w:val="clear" w:pos="708"/>
        <w:tab w:val="left" w:pos="504" w:leader="none"/>
      </w:tabs>
      <w:spacing w:lineRule="atLeast" w:line="240" w:before="0" w:after="0"/>
      <w:ind w:hanging="504" w:left="504"/>
    </w:pPr>
    <w:rPr/>
  </w:style>
  <w:style w:type="paragraph" w:styleId="TableofFigures">
    <w:name w:val="table of figures"/>
    <w:basedOn w:val="ndiceuser"/>
    <w:pPr>
      <w:tabs>
        <w:tab w:val="clear" w:pos="708"/>
        <w:tab w:val="right" w:pos="8838" w:leader="dot"/>
      </w:tabs>
      <w:ind w:hanging="0" w:left="0"/>
    </w:pPr>
    <w:rPr/>
  </w:style>
  <w:style w:type="paragraph" w:styleId="TOC4">
    <w:name w:val="toc 4"/>
    <w:basedOn w:val="ndice"/>
    <w:pPr/>
    <w:rPr/>
  </w:style>
  <w:style w:type="paragraph" w:styleId="TOC5">
    <w:name w:val="toc 5"/>
    <w:basedOn w:val="ndice"/>
    <w:pPr/>
    <w:rPr/>
  </w:style>
  <w:style w:type="paragraph" w:styleId="TOC6">
    <w:name w:val="toc 6"/>
    <w:basedOn w:val="ndice"/>
    <w:pPr/>
    <w:rPr/>
  </w:style>
  <w:style w:type="paragraph" w:styleId="TOC7">
    <w:name w:val="toc 7"/>
    <w:basedOn w:val="ndice"/>
    <w:pPr/>
    <w:rPr/>
  </w:style>
  <w:style w:type="paragraph" w:styleId="TOC8">
    <w:name w:val="toc 8"/>
    <w:basedOn w:val="ndice"/>
    <w:pPr/>
    <w:rPr/>
  </w:style>
  <w:style w:type="paragraph" w:styleId="TOC9">
    <w:name w:val="toc 9"/>
    <w:basedOn w:val="ndice"/>
    <w:pPr/>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Textopreformateadouser">
    <w:name w:val="Texto preformateado (user)"/>
    <w:basedOn w:val="Normal"/>
    <w:qFormat/>
    <w:pPr>
      <w:spacing w:before="0" w:after="0"/>
    </w:pPr>
    <w:rPr>
      <w:rFonts w:ascii="Liberation Mono" w:hAnsi="Liberation Mono" w:eastAsia="Liberation Mono" w:cs="Liberation Mono"/>
      <w:sz w:val="20"/>
      <w:szCs w:val="20"/>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_rels/footer3.xml.rels><?xml version="1.0" encoding="UTF-8"?>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
</Relationships>
</file>

<file path=word/_rels/header2.xml.rels><?xml version="1.0" encoding="UTF-8"?>
<Relationships xmlns="http://schemas.openxmlformats.org/package/2006/relationships"><Relationship Id="rId1" Type="http://schemas.openxmlformats.org/officeDocument/2006/relationships/image" Target="media/image6.jpeg"/><Relationship Id="rId2" Type="http://schemas.openxmlformats.org/officeDocument/2006/relationships/image" Target="media/image7.png"/><Relationship Id="rId3" Type="http://schemas.openxmlformats.org/officeDocument/2006/relationships/image" Target="media/image8.png"/><Relationship Id="rId4" Type="http://schemas.openxmlformats.org/officeDocument/2006/relationships/image" Target="media/image9.png"/>
</Relationships>
</file>

<file path=word/_rels/header3.xml.rels><?xml version="1.0" encoding="UTF-8"?>
<Relationships xmlns="http://schemas.openxmlformats.org/package/2006/relationships"><Relationship Id="rId1" Type="http://schemas.openxmlformats.org/officeDocument/2006/relationships/image" Target="media/image6.jpeg"/><Relationship Id="rId2" Type="http://schemas.openxmlformats.org/officeDocument/2006/relationships/image" Target="media/image8.png"/><Relationship Id="rId3" Type="http://schemas.openxmlformats.org/officeDocument/2006/relationships/image" Target="media/image9.png"/><Relationship Id="rId4"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EA0A8-95C4-4670-A58E-B40CBF213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Application>LibreOffice/25.2.7.2$Linux_X86_64 LibreOffice_project/520$Build-2</Application>
  <AppVersion>15.0000</AppVersion>
  <Pages>13</Pages>
  <Words>3135</Words>
  <Characters>18005</Characters>
  <CharactersWithSpaces>21001</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2025-09-03T16:01:00Z</dcterms:created>
  <dc:creator>Esteban Alberto Correa Bedoya</dc:creator>
  <dc:description/>
  <dc:language>es-ES</dc:language>
  <cp:lastModifiedBy/>
  <dcterms:modified xsi:type="dcterms:W3CDTF">2025-11-05T10:39:34Z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id="pzSk3hXw"/&gt;&lt;style id="http://www.zotero.org/styles/ieee" locale="es-ES" hasBibliography="1" bibliographyStyleHasBeenSet="1"/&gt;&lt;prefs&gt;&lt;pref name="fieldType" value="ReferenceMark"/&gt;&lt;pref name="autom</vt:lpwstr>
  </property>
  <property fmtid="{D5CDD505-2E9C-101B-9397-08002B2CF9AE}" pid="3" name="ZOTERO_PREF_2">
    <vt:lpwstr>aticJournalAbbreviations" value="true"/&gt;&lt;/prefs&gt;&lt;/data&gt;</vt:lpwstr>
  </property>
</Properties>
</file>