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A5B" w:color="auto" w:val="clear"/>
            <w:tcMar>
              <w:top w:type="dxa" w:w="500"/>
              <w:left w:type="dxa" w:w="450"/>
              <w:bottom w:type="dxa" w:w="500"/>
              <w:right w:type="dxa" w:w="450"/>
            </w:tcMar>
          </w:tcPr>
          <w:p>
            <w:pPr>
              <w:spacing w:after="120"/>
            </w:pPr>
            <w:r>
              <w:rPr>
                <w:b/>
                <w:bCs/>
                <w:color w:val="A9C3EE"/>
                <w:spacing w:val="40"/>
                <w:sz w:val="18"/>
                <w:szCs w:val="18"/>
              </w:rPr>
              <w:t xml:space="preserve">MÓDULO: MANEJO DE CONECTORES</w:t>
            </w:r>
          </w:p>
          <w:p>
            <w:pPr>
              <w:spacing w:after="12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Gestión de transacciones</w:t>
            </w:r>
          </w:p>
          <w:p>
            <w:r>
              <w:rPr>
                <w:color w:val="DCE6F7"/>
                <w:sz w:val="22"/>
                <w:szCs w:val="22"/>
              </w:rPr>
              <w:t xml:space="preserve">Guía sencilla para entender cómo una base de datos protege sus datos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A" w:sz="8" w:space="4"/>
        </w:pBdr>
        <w:spacing w:after="140" w:before="300"/>
      </w:pPr>
      <w:r>
        <w:t xml:space="preserve">¿Qué es una transacción?</w:t>
      </w:r>
    </w:p>
    <w:p>
      <w:pPr>
        <w:spacing w:after="160" w:line="300"/>
      </w:pPr>
      <w:r>
        <w:rPr>
          <w:color w:val="111111"/>
        </w:rPr>
        <w:t xml:space="preserve">Una transacción es un grupo de instrucciones SQL que la base de datos trata como si fueran una sola. La regla es muy simple: o se hacen todas correctamente, o no se hace ninguna.</w:t>
      </w:r>
    </w:p>
    <w:p>
      <w:pPr>
        <w:spacing w:after="160" w:line="300"/>
      </w:pPr>
      <w:r>
        <w:rPr>
          <w:color w:val="111111"/>
        </w:rPr>
        <w:t xml:space="preserve">Piensa en una transferencia bancaria: hay que restar dinero de una cuenta y sumarlo en otra. Si solo se hiciera la primera parte, el dinero desaparecería. La transacción evita justamente eso.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9A" w:sz="36"/>
              <w:bottom w:val="none" w:color="FFFFFF" w:sz="0"/>
              <w:right w:val="none" w:color="FFFFFF" w:sz="0"/>
            </w:tcBorders>
            <w:shd w:fill="E8EFFA" w:color="auto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b/>
                <w:bCs/>
                <w:color w:val="0B2A5B"/>
              </w:rPr>
              <w:t xml:space="preserve">Idea clave: </w:t>
            </w:r>
            <w:r>
              <w:rPr>
                <w:color w:val="111111"/>
              </w:rPr>
              <w:t xml:space="preserve">gestionar bien las transacciones sirve para mantener los datos íntegros, es decir, siempre correctos y completos.</w:t>
            </w:r>
          </w:p>
        </w:tc>
      </w:tr>
    </w:tbl>
    <w:p>
      <w:pPr>
        <w:pStyle w:val="Heading1"/>
        <w:pBdr>
          <w:bottom w:val="single" w:color="1F4E9A" w:sz="8" w:space="4"/>
        </w:pBdr>
        <w:spacing w:after="140" w:before="300"/>
      </w:pPr>
      <w:r>
        <w:t xml:space="preserve">Las propiedades ACID</w:t>
      </w:r>
    </w:p>
    <w:p>
      <w:pPr>
        <w:spacing w:after="160" w:line="300"/>
      </w:pPr>
      <w:r>
        <w:rPr>
          <w:color w:val="111111"/>
        </w:rPr>
        <w:t xml:space="preserve">Toda transacción debe cumplir cuatro principios. Se conocen por sus iniciales: ACID.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6"/>
          <w:insideV w:val="none" w:color="FFFFFF" w:sz="0"/>
        </w:tblBorders>
      </w:tblPr>
      <w:tblGrid>
        <w:gridCol w:w="900"/>
        <w:gridCol w:w="2200"/>
        <w:gridCol w:w="59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9A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A" w:color="auto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0B2A5B"/>
              </w:rPr>
              <w:t xml:space="preserve">Atomicidad</w:t>
            </w:r>
          </w:p>
        </w:tc>
        <w:tc>
          <w:tcPr>
            <w:tcW w:type="dxa" w:w="5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A" w:color="auto" w:val="clear"/>
            <w:tcMar>
              <w:top w:type="dxa" w:w="140"/>
              <w:left w:type="dxa" w:w="120"/>
              <w:bottom w:type="dxa" w:w="140"/>
              <w:right w:type="dxa" w:w="200"/>
            </w:tcMar>
            <w:vAlign w:val="center"/>
          </w:tcPr>
          <w:p>
            <w:r>
              <w:rPr>
                <w:color w:val="111111"/>
              </w:rPr>
              <w:t xml:space="preserve">Todo o nada. Si una parte falla, se deshace la transacción entera.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9A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C" w:color="auto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0B2A5B"/>
              </w:rPr>
              <w:t xml:space="preserve">Coherencia</w:t>
            </w:r>
          </w:p>
        </w:tc>
        <w:tc>
          <w:tcPr>
            <w:tcW w:type="dxa" w:w="5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C" w:color="auto" w:val="clear"/>
            <w:tcMar>
              <w:top w:type="dxa" w:w="140"/>
              <w:left w:type="dxa" w:w="120"/>
              <w:bottom w:type="dxa" w:w="140"/>
              <w:right w:type="dxa" w:w="200"/>
            </w:tcMar>
            <w:vAlign w:val="center"/>
          </w:tcPr>
          <w:p>
            <w:r>
              <w:rPr>
                <w:color w:val="111111"/>
              </w:rPr>
              <w:t xml:space="preserve">Los datos pasan de un estado válido a otro estado válido, respetando las reglas del sistema.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9A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I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A" w:color="auto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0B2A5B"/>
              </w:rPr>
              <w:t xml:space="preserve">Aislamiento</w:t>
            </w:r>
          </w:p>
        </w:tc>
        <w:tc>
          <w:tcPr>
            <w:tcW w:type="dxa" w:w="5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A" w:color="auto" w:val="clear"/>
            <w:tcMar>
              <w:top w:type="dxa" w:w="140"/>
              <w:left w:type="dxa" w:w="120"/>
              <w:bottom w:type="dxa" w:w="140"/>
              <w:right w:type="dxa" w:w="200"/>
            </w:tcMar>
            <w:vAlign w:val="center"/>
          </w:tcPr>
          <w:p>
            <w:r>
              <w:rPr>
                <w:color w:val="111111"/>
              </w:rPr>
              <w:t xml:space="preserve">Varias transacciones a la vez no se estorban: cada una funciona como si estuviera sola.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9A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C" w:color="auto" w:val="clear"/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0B2A5B"/>
              </w:rPr>
              <w:t xml:space="preserve">Durabilidad</w:t>
            </w:r>
          </w:p>
        </w:tc>
        <w:tc>
          <w:tcPr>
            <w:tcW w:type="dxa" w:w="5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C" w:color="auto" w:val="clear"/>
            <w:tcMar>
              <w:top w:type="dxa" w:w="140"/>
              <w:left w:type="dxa" w:w="120"/>
              <w:bottom w:type="dxa" w:w="140"/>
              <w:right w:type="dxa" w:w="200"/>
            </w:tcMar>
            <w:vAlign w:val="center"/>
          </w:tcPr>
          <w:p>
            <w:r>
              <w:rPr>
                <w:color w:val="111111"/>
              </w:rPr>
              <w:t xml:space="preserve">Una vez confirmada, el cambio queda guardado aunque el sistema se caiga después.</w:t>
            </w:r>
          </w:p>
        </w:tc>
      </w:tr>
    </w:tbl>
    <w:p>
      <w:pPr>
        <w:pStyle w:val="Heading1"/>
        <w:pageBreakBefore/>
        <w:pBdr>
          <w:bottom w:val="single" w:color="1F4E9A" w:sz="8" w:space="4"/>
        </w:pBdr>
        <w:spacing w:after="140" w:before="300"/>
      </w:pPr>
      <w:r>
        <w:t xml:space="preserve">Los tres comandos básicos</w:t>
      </w:r>
    </w:p>
    <w:p>
      <w:pPr>
        <w:spacing w:after="160" w:line="300"/>
      </w:pPr>
      <w:r>
        <w:rPr>
          <w:color w:val="111111"/>
        </w:rPr>
        <w:t xml:space="preserve">Para controlar una transacción en SQL se usan tres comandos:</w:t>
      </w:r>
    </w:p>
    <w:tbl>
      <w:tblPr>
        <w:tblW w:type="dxa" w:w="9026"/>
        <w:tblBorders>
          <w:top w:val="single" w:color="C9D6EC" w:sz="4"/>
          <w:left w:val="single" w:color="C9D6EC" w:sz="4"/>
          <w:bottom w:val="single" w:color="C9D6EC" w:sz="4"/>
          <w:right w:val="single" w:color="C9D6EC" w:sz="4"/>
          <w:insideH w:val="single" w:color="C9D6EC" w:sz="4"/>
          <w:insideV w:val="single" w:color="C9D6EC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11111" w:color="auto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Comando</w:t>
            </w:r>
          </w:p>
        </w:tc>
        <w:tc>
          <w:tcPr>
            <w:tcW w:type="dxa" w:w="6626"/>
            <w:shd w:fill="111111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</w:rPr>
              <w:t xml:space="preserve">Qué hace</w:t>
            </w:r>
          </w:p>
        </w:tc>
      </w:tr>
      <w:tr>
        <w:trPr>
          <w:tblHeader w:val="off"/>
        </w:trPr>
        <w:tc>
          <w:tcPr>
            <w:tcW w:type="dxa" w:w="2400"/>
            <w:shd w:fill="FFFFFF" w:color="auto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9A"/>
              </w:rPr>
              <w:t xml:space="preserve">BEGIN</w:t>
            </w:r>
          </w:p>
        </w:tc>
        <w:tc>
          <w:tcPr>
            <w:tcW w:type="dxa" w:w="6626"/>
            <w:shd w:fill="FFFF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Abre la transacción. Desde aquí, todo lo que hagas forma parte del mismo bloque.</w:t>
            </w:r>
          </w:p>
        </w:tc>
      </w:tr>
      <w:tr>
        <w:trPr>
          <w:tblHeader w:val="off"/>
        </w:trPr>
        <w:tc>
          <w:tcPr>
            <w:tcW w:type="dxa" w:w="2400"/>
            <w:shd w:fill="FFFFFF" w:color="auto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9A"/>
              </w:rPr>
              <w:t xml:space="preserve">COMMIT</w:t>
            </w:r>
          </w:p>
        </w:tc>
        <w:tc>
          <w:tcPr>
            <w:tcW w:type="dxa" w:w="6626"/>
            <w:shd w:fill="FFFF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Confirma la transacción. Los cambios se guardan de forma definitiva.</w:t>
            </w:r>
          </w:p>
        </w:tc>
      </w:tr>
      <w:tr>
        <w:trPr>
          <w:tblHeader w:val="off"/>
        </w:trPr>
        <w:tc>
          <w:tcPr>
            <w:tcW w:type="dxa" w:w="2400"/>
            <w:shd w:fill="FFFFFF" w:color="auto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9A"/>
              </w:rPr>
              <w:t xml:space="preserve">ROLLBACK</w:t>
            </w:r>
          </w:p>
        </w:tc>
        <w:tc>
          <w:tcPr>
            <w:tcW w:type="dxa" w:w="6626"/>
            <w:shd w:fill="FFFFF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 w:val="false"/>
                <w:bCs w:val="false"/>
                <w:color w:val="111111"/>
              </w:rPr>
              <w:t xml:space="preserve">Cancela la transacción. Se deshacen todos los cambios y todo vuelve a como estaba.</w:t>
            </w:r>
          </w:p>
        </w:tc>
      </w:tr>
    </w:tbl>
    <w:p>
      <w:pPr>
        <w:spacing w:after="120" w:before="240"/>
      </w:pPr>
      <w:r>
        <w:rPr>
          <w:b/>
          <w:bCs/>
          <w:color w:val="0B2A5B"/>
          <w:sz w:val="24"/>
          <w:szCs w:val="24"/>
        </w:rPr>
        <w:t xml:space="preserve">Ejemplo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1B26" w:color="auto" w:val="clear"/>
            <w:tcMar>
              <w:top w:type="dxa" w:w="220"/>
              <w:left w:type="dxa" w:w="320"/>
              <w:bottom w:type="dxa" w:w="200"/>
              <w:right w:type="dxa" w:w="3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7FA7E8"/>
                <w:sz w:val="19"/>
                <w:szCs w:val="19"/>
              </w:rPr>
              <w:t xml:space="preserve">-- Pasar 100 € de la cuenta 1 a la cuenta 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BEGIN;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UPDATE cuentas SET saldo = saldo - 100 WHERE id = 1;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UPDATE cuentas SET saldo = saldo + 100 WHERE id = 2;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COMMIT;   -- si algo falla antes, se usa ROLLBACK</w:t>
            </w:r>
          </w:p>
        </w:tc>
      </w:tr>
    </w:tbl>
    <w:p>
      <w:pPr>
        <w:pStyle w:val="Heading1"/>
        <w:pBdr>
          <w:bottom w:val="single" w:color="1F4E9A" w:sz="8" w:space="4"/>
        </w:pBdr>
        <w:spacing w:after="140" w:before="300"/>
      </w:pPr>
      <w:r>
        <w:t xml:space="preserve">Más allá de crear, leer, actualizar y borrar</w:t>
      </w:r>
    </w:p>
    <w:p>
      <w:pPr>
        <w:spacing w:after="160" w:line="300"/>
      </w:pPr>
      <w:r>
        <w:rPr>
          <w:color w:val="111111"/>
        </w:rPr>
        <w:t xml:space="preserve">Las transacciones no solo sirven para las operaciones CRUD. También forman parte de la gestión de errores: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4E9A"/>
        </w:rPr>
        <w:t xml:space="preserve">Ante un error, </w:t>
      </w:r>
      <w:r>
        <w:rPr>
          <w:color w:val="111111"/>
        </w:rPr>
        <w:t xml:space="preserve">se deshace todo el bloque para que no queden datos a medias.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4E9A"/>
        </w:rPr>
        <w:t xml:space="preserve">Con muchos usuarios a la vez, </w:t>
      </w:r>
      <w:r>
        <w:rPr>
          <w:color w:val="111111"/>
        </w:rPr>
        <w:t xml:space="preserve">deben funcionar de forma eficiente para evitar bloqueos e incoherencias.</w:t>
      </w:r>
    </w:p>
    <w:p>
      <w:pPr>
        <w:pStyle w:val="Heading1"/>
        <w:pBdr>
          <w:bottom w:val="single" w:color="1F4E9A" w:sz="8" w:space="4"/>
        </w:pBdr>
        <w:spacing w:after="140" w:before="300"/>
      </w:pPr>
      <w:r>
        <w:t xml:space="preserve">Mecanismos avanzados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4E9A"/>
        </w:rPr>
        <w:t xml:space="preserve">Puntos de control (checkpoints): </w:t>
      </w:r>
      <w:r>
        <w:rPr>
          <w:color w:val="111111"/>
        </w:rPr>
        <w:t xml:space="preserve">son “fotos” del estado de la base de datos que se toman cada cierto tiempo. Ayudan a recuperar el sistema si algo falla.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1F4E9A"/>
        </w:rPr>
        <w:t xml:space="preserve">Réplicas secundarias: </w:t>
      </w:r>
      <w:r>
        <w:rPr>
          <w:color w:val="111111"/>
        </w:rPr>
        <w:t xml:space="preserve">son copias de la base de datos principal que se mantienen sincronizadas. Aumentan la disponibilidad y reparten el trabajo.</w:t>
      </w:r>
    </w:p>
    <w:p>
      <w:pPr>
        <w:pStyle w:val="Heading1"/>
        <w:pBdr>
          <w:bottom w:val="single" w:color="1F4E9A" w:sz="8" w:space="4"/>
        </w:pBdr>
        <w:spacing w:after="140" w:before="300"/>
      </w:pPr>
      <w:r>
        <w:t xml:space="preserve">Resumen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9A" w:sz="36"/>
              <w:bottom w:val="none" w:color="FFFFFF" w:sz="0"/>
              <w:right w:val="none" w:color="FFFFFF" w:sz="0"/>
            </w:tcBorders>
            <w:shd w:fill="E8EFFA" w:color="auto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00"/>
            </w:pPr>
            <w:r>
              <w:rPr>
                <w:b/>
                <w:bCs/>
                <w:color w:val="0B2A5B"/>
                <w:sz w:val="24"/>
                <w:szCs w:val="24"/>
              </w:rPr>
              <w:t xml:space="preserve">En pocas palabras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90"/>
            </w:pPr>
            <w:r>
              <w:rPr>
                <w:b/>
                <w:bCs/>
                <w:color w:val="1F4E9A"/>
              </w:rPr>
              <w:t xml:space="preserve">Una transacción es </w:t>
            </w:r>
            <w:r>
              <w:rPr>
                <w:color w:val="111111"/>
              </w:rPr>
              <w:t xml:space="preserve">un bloque de operaciones que se hace entero o no se hace.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90"/>
            </w:pPr>
            <w:r>
              <w:rPr>
                <w:b/>
                <w:bCs/>
                <w:color w:val="1F4E9A"/>
              </w:rPr>
              <w:t xml:space="preserve">Cumple ACID: </w:t>
            </w:r>
            <w:r>
              <w:rPr>
                <w:color w:val="111111"/>
              </w:rPr>
              <w:t xml:space="preserve">atomicidad, coherencia, aislamiento y durabilidad.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90"/>
            </w:pPr>
            <w:r>
              <w:rPr>
                <w:b/>
                <w:bCs/>
                <w:color w:val="1F4E9A"/>
              </w:rPr>
              <w:t xml:space="preserve">Se controla con </w:t>
            </w:r>
            <w:r>
              <w:rPr>
                <w:color w:val="111111"/>
              </w:rPr>
              <w:t xml:space="preserve">BEGIN, COMMIT y ROLLBACK.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line="290"/>
            </w:pPr>
            <w:r>
              <w:rPr>
                <w:b/>
                <w:bCs/>
                <w:color w:val="1F4E9A"/>
              </w:rPr>
              <w:t xml:space="preserve">Se refuerza con </w:t>
            </w:r>
            <w:r>
              <w:rPr>
                <w:color w:val="111111"/>
              </w:rPr>
              <w:t xml:space="preserve">puntos de control y réplicas secundarias.</w:t>
            </w:r>
          </w:p>
        </w:tc>
      </w:tr>
    </w:tbl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9A" w:sz="4" w:space="6"/>
      </w:pBdr>
      <w:tabs>
        <w:tab w:val="right" w:pos="9026"/>
      </w:tabs>
    </w:pPr>
    <w:r>
      <w:rPr>
        <w:color w:val="555555"/>
        <w:sz w:val="18"/>
        <w:szCs w:val="18"/>
      </w:rPr>
      <w:t xml:space="preserve">Gestión de transacciones</w:t>
    </w:r>
    <w:r>
      <w:rPr>
        <w:sz w:val="18"/>
        <w:szCs w:val="18"/>
      </w:rPr>
      <w:t xml:space="preserve">	</w:t>
    </w:r>
    <w:r>
      <w:rPr>
        <w:b/>
        <w:bCs/>
        <w:color w:val="1F4E9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■"/>
      <w:lvlJc w:val="left"/>
      <w:pPr>
        <w:ind w:left="500" w:hanging="300"/>
      </w:pPr>
      <w:rPr>
        <w:color w:val="1F4E9A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0B2A5B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transacciones</dc:title>
  <dc:creator>Claude</dc:creator>
  <cp:lastModifiedBy>Un-named</cp:lastModifiedBy>
  <cp:revision>1</cp:revision>
  <dcterms:created xsi:type="dcterms:W3CDTF">2026-10-26T14:43:22.838Z</dcterms:created>
  <dcterms:modified xsi:type="dcterms:W3CDTF">2026-10-26T14:43:22.838Z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