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47A" w:rsidRPr="00AC347A" w:rsidRDefault="00AC347A" w:rsidP="00AC347A">
      <w:pPr>
        <w:pStyle w:val="Heading1"/>
        <w:jc w:val="center"/>
      </w:pPr>
      <w:r>
        <w:t>DTCC Splunk Ingestion Work and Deliverable document</w:t>
      </w:r>
    </w:p>
    <w:p w:rsidR="00AC347A" w:rsidRDefault="00AC347A" w:rsidP="00E35EF1"/>
    <w:p w:rsidR="00E46FB8" w:rsidRDefault="00E46FB8" w:rsidP="00E35EF1"/>
    <w:p w:rsidR="00E46FB8" w:rsidRDefault="00E46FB8" w:rsidP="00E35EF1">
      <w:r>
        <w:object w:dxaOrig="10176" w:dyaOrig="8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96.75pt" o:ole="" o:bordertopcolor="this" o:borderleftcolor="this" o:borderbottomcolor="this" o:borderrightcolor="this">
            <v:imagedata r:id="rId7" o:title=""/>
          </v:shape>
          <o:OLEObject Type="Embed" ProgID="Visio.Drawing.11" ShapeID="_x0000_i1025" DrawAspect="Content" ObjectID="_1567950606" r:id="rId8"/>
        </w:object>
      </w:r>
    </w:p>
    <w:p w:rsidR="00E46FB8" w:rsidRDefault="00E46FB8" w:rsidP="00E35EF1"/>
    <w:p w:rsidR="00E46FB8" w:rsidRDefault="00E46FB8" w:rsidP="00E46FB8">
      <w:pPr>
        <w:pStyle w:val="Heading2"/>
      </w:pPr>
      <w:r>
        <w:t>Summary</w:t>
      </w:r>
    </w:p>
    <w:p w:rsidR="00E46FB8" w:rsidRDefault="00E46FB8" w:rsidP="00E35EF1">
      <w:r>
        <w:t xml:space="preserve">ECD Will build a serverless Splunk Ingestion system for the Infrastructure Tools Management Team. </w:t>
      </w:r>
      <w:r w:rsidR="002A389E">
        <w:t>We</w:t>
      </w:r>
      <w:r w:rsidR="00E9345E">
        <w:t xml:space="preserve"> already built a </w:t>
      </w:r>
      <w:r w:rsidR="004B7424">
        <w:t>client-side</w:t>
      </w:r>
      <w:r w:rsidR="00E9345E">
        <w:t xml:space="preserve"> lo</w:t>
      </w:r>
      <w:r w:rsidR="0042247C">
        <w:t xml:space="preserve">gging API that delivers log events to CloudWatch, and so we </w:t>
      </w:r>
      <w:r w:rsidR="004B7424">
        <w:t>understand</w:t>
      </w:r>
      <w:r w:rsidR="002A389E">
        <w:t xml:space="preserve"> what it takes to push these same events</w:t>
      </w:r>
      <w:r w:rsidR="004B7424">
        <w:t xml:space="preserve"> to Splunk.</w:t>
      </w:r>
    </w:p>
    <w:p w:rsidR="004B7424" w:rsidRDefault="00F24BED" w:rsidP="00E35EF1">
      <w:r>
        <w:t>The purpose of this document is the list all roles and responsibilities across teams. It’s a living document and a statement of work that we can use to keep everyone on the same page.</w:t>
      </w:r>
    </w:p>
    <w:p w:rsidR="004B7424" w:rsidRDefault="004B7424" w:rsidP="00E35EF1"/>
    <w:p w:rsidR="004B7424" w:rsidRDefault="004B7424" w:rsidP="004B7424">
      <w:pPr>
        <w:pStyle w:val="Heading2"/>
      </w:pPr>
      <w:r>
        <w:lastRenderedPageBreak/>
        <w:t>Deliverables</w:t>
      </w:r>
    </w:p>
    <w:p w:rsidR="004B7424" w:rsidRDefault="004B7424" w:rsidP="004B7424">
      <w:r>
        <w:t>ECD will deliver the following artifacts</w:t>
      </w:r>
    </w:p>
    <w:p w:rsidR="004B7424" w:rsidRDefault="004B7424" w:rsidP="004B7424">
      <w:pPr>
        <w:pStyle w:val="ListParagraph"/>
        <w:numPr>
          <w:ilvl w:val="0"/>
          <w:numId w:val="1"/>
        </w:numPr>
      </w:pPr>
      <w:r>
        <w:t xml:space="preserve">A Splunk Ingestion Lambda Function that will subscribe to one or more CloudWatch log groups and </w:t>
      </w:r>
    </w:p>
    <w:p w:rsidR="00CA5EE5" w:rsidRDefault="00CA5EE5" w:rsidP="004B7424">
      <w:pPr>
        <w:pStyle w:val="ListParagraph"/>
        <w:numPr>
          <w:ilvl w:val="0"/>
          <w:numId w:val="1"/>
        </w:numPr>
      </w:pPr>
      <w:r>
        <w:t>A Configuration Lambda Function that will trigger whenever a new Log Group is created or deleted and automatically reconfigure the S</w:t>
      </w:r>
      <w:r w:rsidR="00AC347A">
        <w:t>p</w:t>
      </w:r>
      <w:r>
        <w:t>l</w:t>
      </w:r>
      <w:r w:rsidR="00AC347A">
        <w:t>unk Ingestion Lambda fu</w:t>
      </w:r>
      <w:r>
        <w:t>nction.</w:t>
      </w:r>
    </w:p>
    <w:p w:rsidR="00AC347A" w:rsidRDefault="00AC347A" w:rsidP="004B7424">
      <w:pPr>
        <w:pStyle w:val="ListParagraph"/>
        <w:numPr>
          <w:ilvl w:val="0"/>
          <w:numId w:val="1"/>
        </w:numPr>
      </w:pPr>
      <w:r>
        <w:t>The necessary CloudWatch events (or AWS Config rule) used to trigger the configuration function</w:t>
      </w:r>
    </w:p>
    <w:p w:rsidR="00CA5404" w:rsidRDefault="00AC347A" w:rsidP="00CA5404">
      <w:pPr>
        <w:pStyle w:val="ListParagraph"/>
        <w:numPr>
          <w:ilvl w:val="0"/>
          <w:numId w:val="1"/>
        </w:numPr>
      </w:pPr>
      <w:r>
        <w:t>Terraform automation artifacts that can be handed to EHS for deployment.</w:t>
      </w:r>
    </w:p>
    <w:p w:rsidR="00CA5404" w:rsidRDefault="00CA5404" w:rsidP="00CA5404">
      <w:r>
        <w:t>Development will be done in Node.js for the</w:t>
      </w:r>
      <w:bookmarkStart w:id="0" w:name="_GoBack"/>
      <w:bookmarkEnd w:id="0"/>
      <w:r>
        <w:t xml:space="preserve"> ingestion code and Terraform for the automation.</w:t>
      </w:r>
    </w:p>
    <w:p w:rsidR="00B611E1" w:rsidRDefault="00B611E1" w:rsidP="00AC347A"/>
    <w:p w:rsidR="00AC347A" w:rsidRDefault="00AC347A" w:rsidP="00AC347A">
      <w:pPr>
        <w:pStyle w:val="Heading2"/>
      </w:pPr>
      <w:r>
        <w:t>Features of the System</w:t>
      </w:r>
    </w:p>
    <w:p w:rsidR="00B611E1" w:rsidRDefault="00B611E1" w:rsidP="00B611E1">
      <w:r>
        <w:t xml:space="preserve">ECD Will Deliver on the following features. You </w:t>
      </w:r>
      <w:r w:rsidR="009675B1">
        <w:t>can think of these as a mini set of</w:t>
      </w:r>
      <w:r w:rsidR="00B05036">
        <w:t xml:space="preserve"> business requirements:</w:t>
      </w:r>
    </w:p>
    <w:p w:rsidR="00B05036" w:rsidRDefault="006506D2" w:rsidP="006506D2">
      <w:pPr>
        <w:pStyle w:val="ListParagraph"/>
        <w:numPr>
          <w:ilvl w:val="0"/>
          <w:numId w:val="2"/>
        </w:numPr>
      </w:pPr>
      <w:r>
        <w:t>The Sp</w:t>
      </w:r>
      <w:r w:rsidR="00EB78C3">
        <w:t xml:space="preserve">lunk ingestion Lambda function </w:t>
      </w:r>
      <w:r w:rsidR="00674313">
        <w:t>will be configurable via environment variables. These variables drive the following:</w:t>
      </w:r>
    </w:p>
    <w:p w:rsidR="00674313" w:rsidRDefault="00674313" w:rsidP="00674313">
      <w:pPr>
        <w:pStyle w:val="ListParagraph"/>
        <w:numPr>
          <w:ilvl w:val="1"/>
          <w:numId w:val="2"/>
        </w:numPr>
      </w:pPr>
      <w:r>
        <w:t>Splunk endpoint</w:t>
      </w:r>
    </w:p>
    <w:p w:rsidR="00674313" w:rsidRDefault="00674313" w:rsidP="00674313">
      <w:pPr>
        <w:pStyle w:val="ListParagraph"/>
        <w:numPr>
          <w:ilvl w:val="1"/>
          <w:numId w:val="2"/>
        </w:numPr>
      </w:pPr>
      <w:r>
        <w:t>Splunk HEC token</w:t>
      </w:r>
    </w:p>
    <w:p w:rsidR="001978A5" w:rsidRDefault="00674313" w:rsidP="001978A5">
      <w:pPr>
        <w:pStyle w:val="ListParagraph"/>
        <w:numPr>
          <w:ilvl w:val="1"/>
          <w:numId w:val="2"/>
        </w:numPr>
      </w:pPr>
      <w:r>
        <w:t>Splunk</w:t>
      </w:r>
      <w:r w:rsidR="00980D5A">
        <w:t xml:space="preserve"> Index Name</w:t>
      </w:r>
    </w:p>
    <w:p w:rsidR="001978A5" w:rsidRDefault="001978A5" w:rsidP="001978A5">
      <w:pPr>
        <w:pStyle w:val="ListParagraph"/>
        <w:ind w:left="1440"/>
      </w:pPr>
    </w:p>
    <w:p w:rsidR="001978A5" w:rsidRDefault="001978A5" w:rsidP="001978A5">
      <w:pPr>
        <w:pStyle w:val="ListParagraph"/>
        <w:numPr>
          <w:ilvl w:val="0"/>
          <w:numId w:val="2"/>
        </w:numPr>
      </w:pPr>
      <w:r>
        <w:t>The Splunk ingestion Lambda function should selectively prevent DEBUG and TRACE events from being sent to Splunk. This should be configurable as well.</w:t>
      </w:r>
    </w:p>
    <w:p w:rsidR="009729B0" w:rsidRDefault="009729B0" w:rsidP="009729B0">
      <w:pPr>
        <w:pStyle w:val="ListParagraph"/>
      </w:pPr>
    </w:p>
    <w:p w:rsidR="009729B0" w:rsidRDefault="009729B0" w:rsidP="001978A5">
      <w:pPr>
        <w:pStyle w:val="ListParagraph"/>
        <w:numPr>
          <w:ilvl w:val="0"/>
          <w:numId w:val="2"/>
        </w:numPr>
      </w:pPr>
      <w:r>
        <w:t>The Splunk ingestion Lambda function should be able to send events to multiple indices.</w:t>
      </w:r>
      <w:r w:rsidR="00905BC8">
        <w:t xml:space="preserve"> This means inspecting the payload and grouping events by the index it’s supposed to go to.</w:t>
      </w:r>
    </w:p>
    <w:p w:rsidR="00905BC8" w:rsidRDefault="00905BC8" w:rsidP="00905BC8">
      <w:pPr>
        <w:pStyle w:val="ListParagraph"/>
      </w:pPr>
    </w:p>
    <w:p w:rsidR="00905BC8" w:rsidRPr="00B611E1" w:rsidRDefault="00A1004E" w:rsidP="001978A5">
      <w:pPr>
        <w:pStyle w:val="ListParagraph"/>
        <w:numPr>
          <w:ilvl w:val="0"/>
          <w:numId w:val="2"/>
        </w:numPr>
      </w:pPr>
      <w:r>
        <w:t>The Lambda Configuration Function will automatically configure any log group (add or delete) beginning with “</w:t>
      </w:r>
      <w:r w:rsidRPr="00A1004E">
        <w:rPr>
          <w:b/>
        </w:rPr>
        <w:t>/DTCC/</w:t>
      </w:r>
      <w:r w:rsidRPr="00A1004E">
        <w:rPr>
          <w:b/>
          <w:i/>
        </w:rPr>
        <w:t>SYSID</w:t>
      </w:r>
      <w:r w:rsidRPr="00A1004E">
        <w:t>”</w:t>
      </w:r>
    </w:p>
    <w:p w:rsidR="00AC347A" w:rsidRDefault="00AC347A" w:rsidP="00AC347A"/>
    <w:p w:rsidR="00AC347A" w:rsidRDefault="00AC347A" w:rsidP="00AC347A">
      <w:pPr>
        <w:pStyle w:val="Heading2"/>
      </w:pPr>
      <w:r>
        <w:t>Future Enhancements</w:t>
      </w:r>
    </w:p>
    <w:p w:rsidR="00A1004E" w:rsidRDefault="00A1004E" w:rsidP="000C3935">
      <w:r>
        <w:t xml:space="preserve">Upon the completion of the base product we will discuss and consider the following </w:t>
      </w:r>
      <w:r w:rsidR="000C3935">
        <w:t>a</w:t>
      </w:r>
      <w:r>
        <w:t>dditions</w:t>
      </w:r>
    </w:p>
    <w:p w:rsidR="00140B6D" w:rsidRDefault="00140B6D" w:rsidP="00140B6D">
      <w:pPr>
        <w:pStyle w:val="ListParagraph"/>
        <w:numPr>
          <w:ilvl w:val="0"/>
          <w:numId w:val="4"/>
        </w:numPr>
      </w:pPr>
      <w:r>
        <w:t>A Lambda function responsible for re-processing any failed events, names items pushed to the Lambda function dead letter queue.</w:t>
      </w:r>
    </w:p>
    <w:p w:rsidR="00140B6D" w:rsidRPr="00A1004E" w:rsidRDefault="00140B6D" w:rsidP="00140B6D">
      <w:pPr>
        <w:pStyle w:val="ListParagraph"/>
        <w:numPr>
          <w:ilvl w:val="0"/>
          <w:numId w:val="4"/>
        </w:numPr>
      </w:pPr>
      <w:r>
        <w:t>Monitoring of the Splunk ingestion function for failed invocations</w:t>
      </w:r>
    </w:p>
    <w:p w:rsidR="00AC347A" w:rsidRDefault="00AC347A" w:rsidP="00AC347A"/>
    <w:p w:rsidR="004B7424" w:rsidRDefault="00AC347A" w:rsidP="00CA5404">
      <w:pPr>
        <w:pStyle w:val="Heading2"/>
      </w:pPr>
      <w:r>
        <w:t>Responsibilities</w:t>
      </w:r>
    </w:p>
    <w:p w:rsidR="00CA5404" w:rsidRPr="00673D33" w:rsidRDefault="00CA5404" w:rsidP="00E35EF1">
      <w:pPr>
        <w:rPr>
          <w:b/>
          <w:u w:val="single"/>
        </w:rPr>
      </w:pPr>
      <w:r w:rsidRPr="00673D33">
        <w:rPr>
          <w:b/>
          <w:u w:val="single"/>
        </w:rPr>
        <w:t xml:space="preserve">ECD Will: </w:t>
      </w:r>
    </w:p>
    <w:p w:rsidR="00CA5404" w:rsidRDefault="00DC6935" w:rsidP="00CA5404">
      <w:pPr>
        <w:pStyle w:val="ListParagraph"/>
        <w:numPr>
          <w:ilvl w:val="0"/>
          <w:numId w:val="5"/>
        </w:numPr>
      </w:pPr>
      <w:r>
        <w:t>Develop the initial software and ensure that it works correctly.</w:t>
      </w:r>
    </w:p>
    <w:p w:rsidR="00DC6935" w:rsidRDefault="00DC6935" w:rsidP="00CA5404">
      <w:pPr>
        <w:pStyle w:val="ListParagraph"/>
        <w:numPr>
          <w:ilvl w:val="0"/>
          <w:numId w:val="5"/>
        </w:numPr>
      </w:pPr>
      <w:r>
        <w:t>Develop the automation ar</w:t>
      </w:r>
      <w:r w:rsidR="002761EF">
        <w:t>tifacts, specifically the Terraf</w:t>
      </w:r>
      <w:r>
        <w:t>orm ones.</w:t>
      </w:r>
    </w:p>
    <w:p w:rsidR="00006DBC" w:rsidRDefault="00006DBC" w:rsidP="00CA5404">
      <w:pPr>
        <w:pStyle w:val="ListParagraph"/>
        <w:numPr>
          <w:ilvl w:val="0"/>
          <w:numId w:val="5"/>
        </w:numPr>
      </w:pPr>
      <w:r>
        <w:t>Work with EHS to deploy the ingestion system</w:t>
      </w:r>
    </w:p>
    <w:p w:rsidR="00006DBC" w:rsidRDefault="00006DBC" w:rsidP="00CA5404">
      <w:pPr>
        <w:pStyle w:val="ListParagraph"/>
        <w:numPr>
          <w:ilvl w:val="0"/>
          <w:numId w:val="5"/>
        </w:numPr>
      </w:pPr>
      <w:r>
        <w:lastRenderedPageBreak/>
        <w:t>Provide level 2 support as necessary</w:t>
      </w:r>
    </w:p>
    <w:p w:rsidR="00006DBC" w:rsidRDefault="00006DBC" w:rsidP="00006DBC"/>
    <w:p w:rsidR="00006DBC" w:rsidRPr="00673D33" w:rsidRDefault="00006DBC" w:rsidP="00006DBC">
      <w:pPr>
        <w:rPr>
          <w:b/>
          <w:u w:val="single"/>
        </w:rPr>
      </w:pPr>
      <w:r w:rsidRPr="00673D33">
        <w:rPr>
          <w:b/>
          <w:u w:val="single"/>
        </w:rPr>
        <w:t>ITM Will:</w:t>
      </w:r>
    </w:p>
    <w:p w:rsidR="00006DBC" w:rsidRDefault="00006DBC" w:rsidP="00006DBC">
      <w:pPr>
        <w:pStyle w:val="ListParagraph"/>
        <w:numPr>
          <w:ilvl w:val="0"/>
          <w:numId w:val="6"/>
        </w:numPr>
      </w:pPr>
      <w:r>
        <w:t>Own the software once it’s built</w:t>
      </w:r>
    </w:p>
    <w:p w:rsidR="00006DBC" w:rsidRDefault="00006DBC" w:rsidP="00006DBC">
      <w:pPr>
        <w:pStyle w:val="ListParagraph"/>
        <w:numPr>
          <w:ilvl w:val="0"/>
          <w:numId w:val="6"/>
        </w:numPr>
      </w:pPr>
      <w:r>
        <w:t>Provide immediate support for the system.</w:t>
      </w:r>
    </w:p>
    <w:p w:rsidR="00006DBC" w:rsidRDefault="00006DBC" w:rsidP="00006DBC">
      <w:pPr>
        <w:pStyle w:val="ListParagraph"/>
        <w:numPr>
          <w:ilvl w:val="0"/>
          <w:numId w:val="6"/>
        </w:numPr>
      </w:pPr>
      <w:r>
        <w:t>Provide future enhancements if ECD does not have the bandwidth.</w:t>
      </w:r>
    </w:p>
    <w:p w:rsidR="00673D33" w:rsidRDefault="00673D33" w:rsidP="00673D33">
      <w:pPr>
        <w:rPr>
          <w:b/>
          <w:u w:val="single"/>
        </w:rPr>
      </w:pPr>
    </w:p>
    <w:p w:rsidR="00673D33" w:rsidRDefault="00673D33" w:rsidP="00673D33">
      <w:pPr>
        <w:rPr>
          <w:b/>
          <w:u w:val="single"/>
        </w:rPr>
      </w:pPr>
      <w:r w:rsidRPr="00673D33">
        <w:rPr>
          <w:b/>
          <w:u w:val="single"/>
        </w:rPr>
        <w:t>EHS Will:</w:t>
      </w:r>
    </w:p>
    <w:p w:rsidR="0077437D" w:rsidRPr="0077437D" w:rsidRDefault="0077437D" w:rsidP="0077437D">
      <w:pPr>
        <w:pStyle w:val="ListParagraph"/>
        <w:numPr>
          <w:ilvl w:val="0"/>
          <w:numId w:val="8"/>
        </w:numPr>
        <w:rPr>
          <w:u w:val="single"/>
        </w:rPr>
      </w:pPr>
      <w:r>
        <w:t>Build the Jenkins deployment pipelines using the automation artifacts produced by ECD.</w:t>
      </w:r>
    </w:p>
    <w:p w:rsidR="0077437D" w:rsidRPr="00DC3BAE" w:rsidRDefault="00DC3BAE" w:rsidP="0077437D">
      <w:pPr>
        <w:pStyle w:val="ListParagraph"/>
        <w:numPr>
          <w:ilvl w:val="0"/>
          <w:numId w:val="8"/>
        </w:numPr>
        <w:rPr>
          <w:u w:val="single"/>
        </w:rPr>
      </w:pPr>
      <w:r>
        <w:t>Deploy the system to the required accounts</w:t>
      </w:r>
    </w:p>
    <w:p w:rsidR="00DC3BAE" w:rsidRPr="0077437D" w:rsidRDefault="00DC3BAE" w:rsidP="0077437D">
      <w:pPr>
        <w:pStyle w:val="ListParagraph"/>
        <w:numPr>
          <w:ilvl w:val="0"/>
          <w:numId w:val="8"/>
        </w:numPr>
        <w:rPr>
          <w:u w:val="single"/>
        </w:rPr>
      </w:pPr>
      <w:r>
        <w:t>Engage with TRM to formally review the automation before going to PSE and Production</w:t>
      </w:r>
    </w:p>
    <w:sectPr w:rsidR="00DC3BAE" w:rsidRPr="0077437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FB8" w:rsidRDefault="00E46FB8" w:rsidP="00E46FB8">
      <w:pPr>
        <w:spacing w:after="0" w:line="240" w:lineRule="auto"/>
      </w:pPr>
      <w:r>
        <w:separator/>
      </w:r>
    </w:p>
  </w:endnote>
  <w:endnote w:type="continuationSeparator" w:id="0">
    <w:p w:rsidR="00E46FB8" w:rsidRDefault="00E46FB8" w:rsidP="00E46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FB8" w:rsidRDefault="00E46FB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6a084b788cd109fd491ff087" descr="{&quot;HashCode&quot;:67257740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46FB8" w:rsidRPr="00E46FB8" w:rsidRDefault="00E46FB8" w:rsidP="00E46FB8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</w:rPr>
                          </w:pPr>
                          <w:r w:rsidRPr="00E46FB8">
                            <w:rPr>
                              <w:rFonts w:ascii="Calibri" w:hAnsi="Calibri"/>
                              <w:color w:val="000000"/>
                            </w:rPr>
                            <w:t>DTCC Confidential (Yellow)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a084b788cd109fd491ff087" o:spid="_x0000_s1026" type="#_x0000_t202" alt="{&quot;HashCode&quot;:67257740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BEH99BGwMAADYGAAAOAAAAAAAAAAAA&#10;AAAAAC4CAABkcnMvZTJvRG9jLnhtbFBLAQItABQABgAIAAAAIQAYBUDc3gAAAAsBAAAPAAAAAAAA&#10;AAAAAAAAAHUFAABkcnMvZG93bnJldi54bWxQSwUGAAAAAAQABADzAAAAgAYAAAAA&#10;" o:allowincell="f" filled="f" stroked="f" strokeweight=".5pt">
              <v:fill o:detectmouseclick="t"/>
              <v:textbox inset="20pt,0,,0">
                <w:txbxContent>
                  <w:p w:rsidR="00E46FB8" w:rsidRPr="00E46FB8" w:rsidRDefault="00E46FB8" w:rsidP="00E46FB8">
                    <w:pPr>
                      <w:spacing w:after="0"/>
                      <w:rPr>
                        <w:rFonts w:ascii="Calibri" w:hAnsi="Calibri"/>
                        <w:color w:val="000000"/>
                      </w:rPr>
                    </w:pPr>
                    <w:r w:rsidRPr="00E46FB8">
                      <w:rPr>
                        <w:rFonts w:ascii="Calibri" w:hAnsi="Calibri"/>
                        <w:color w:val="000000"/>
                      </w:rPr>
                      <w:t>DTCC Confidential (Yellow)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FB8" w:rsidRDefault="00E46FB8" w:rsidP="00E46FB8">
      <w:pPr>
        <w:spacing w:after="0" w:line="240" w:lineRule="auto"/>
      </w:pPr>
      <w:r>
        <w:separator/>
      </w:r>
    </w:p>
  </w:footnote>
  <w:footnote w:type="continuationSeparator" w:id="0">
    <w:p w:rsidR="00E46FB8" w:rsidRDefault="00E46FB8" w:rsidP="00E46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58DC"/>
    <w:multiLevelType w:val="hybridMultilevel"/>
    <w:tmpl w:val="20968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31A75"/>
    <w:multiLevelType w:val="hybridMultilevel"/>
    <w:tmpl w:val="C1A21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620EF"/>
    <w:multiLevelType w:val="hybridMultilevel"/>
    <w:tmpl w:val="A97A2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B2479"/>
    <w:multiLevelType w:val="hybridMultilevel"/>
    <w:tmpl w:val="26B8A6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C6FDC"/>
    <w:multiLevelType w:val="hybridMultilevel"/>
    <w:tmpl w:val="C944B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C230A"/>
    <w:multiLevelType w:val="hybridMultilevel"/>
    <w:tmpl w:val="0CFA2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B4751"/>
    <w:multiLevelType w:val="hybridMultilevel"/>
    <w:tmpl w:val="6F5206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D2B91"/>
    <w:multiLevelType w:val="hybridMultilevel"/>
    <w:tmpl w:val="EF0ADB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9B"/>
    <w:rsid w:val="00006DBC"/>
    <w:rsid w:val="00091D76"/>
    <w:rsid w:val="000C3935"/>
    <w:rsid w:val="00140B6D"/>
    <w:rsid w:val="001978A5"/>
    <w:rsid w:val="002024A0"/>
    <w:rsid w:val="002761EF"/>
    <w:rsid w:val="002A389E"/>
    <w:rsid w:val="003007A4"/>
    <w:rsid w:val="00327AD7"/>
    <w:rsid w:val="0042247C"/>
    <w:rsid w:val="004B7424"/>
    <w:rsid w:val="00517901"/>
    <w:rsid w:val="005D7A66"/>
    <w:rsid w:val="006506D2"/>
    <w:rsid w:val="00673D33"/>
    <w:rsid w:val="00674313"/>
    <w:rsid w:val="006F0680"/>
    <w:rsid w:val="0077437D"/>
    <w:rsid w:val="00905BC8"/>
    <w:rsid w:val="009675B1"/>
    <w:rsid w:val="009729B0"/>
    <w:rsid w:val="00980D5A"/>
    <w:rsid w:val="00A1004E"/>
    <w:rsid w:val="00A40F01"/>
    <w:rsid w:val="00A80BBF"/>
    <w:rsid w:val="00AC347A"/>
    <w:rsid w:val="00B05036"/>
    <w:rsid w:val="00B611E1"/>
    <w:rsid w:val="00BD07C7"/>
    <w:rsid w:val="00CA5404"/>
    <w:rsid w:val="00CA5EE5"/>
    <w:rsid w:val="00DC3BAE"/>
    <w:rsid w:val="00DC6935"/>
    <w:rsid w:val="00E1149B"/>
    <w:rsid w:val="00E35EF1"/>
    <w:rsid w:val="00E46FB8"/>
    <w:rsid w:val="00E9345E"/>
    <w:rsid w:val="00EB78C3"/>
    <w:rsid w:val="00F24BED"/>
    <w:rsid w:val="00FD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B784D"/>
  <w15:chartTrackingRefBased/>
  <w15:docId w15:val="{21762F01-5D1D-46B7-B25B-BA568333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3E0C"/>
    <w:rPr>
      <w:rFonts w:ascii="Arial" w:hAnsi="Arial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D76"/>
    <w:pPr>
      <w:keepNext/>
      <w:keepLines/>
      <w:spacing w:after="0"/>
      <w:outlineLvl w:val="0"/>
    </w:pPr>
    <w:rPr>
      <w:rFonts w:ascii="Arial Narrow" w:eastAsiaTheme="majorEastAsia" w:hAnsi="Arial Narrow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D76"/>
    <w:pPr>
      <w:keepNext/>
      <w:keepLines/>
      <w:spacing w:before="200" w:after="120"/>
      <w:outlineLvl w:val="1"/>
    </w:pPr>
    <w:rPr>
      <w:rFonts w:ascii="Arial Narrow" w:eastAsiaTheme="majorEastAsia" w:hAnsi="Arial Narrow" w:cstheme="majorBidi"/>
      <w:b/>
      <w:bCs/>
      <w:color w:val="0096D6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D76"/>
    <w:rPr>
      <w:rFonts w:ascii="Arial Narrow" w:eastAsiaTheme="majorEastAsia" w:hAnsi="Arial Narrow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1D76"/>
    <w:rPr>
      <w:rFonts w:ascii="Arial Narrow" w:eastAsiaTheme="majorEastAsia" w:hAnsi="Arial Narrow" w:cstheme="majorBidi"/>
      <w:b/>
      <w:bCs/>
      <w:color w:val="0096D6" w:themeColor="accen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7AD7"/>
    <w:pPr>
      <w:pBdr>
        <w:bottom w:val="single" w:sz="8" w:space="4" w:color="0096D6" w:themeColor="accent1"/>
      </w:pBdr>
      <w:spacing w:after="300" w:line="240" w:lineRule="auto"/>
      <w:contextualSpacing/>
    </w:pPr>
    <w:rPr>
      <w:rFonts w:ascii="Arial Narrow" w:eastAsiaTheme="majorEastAsia" w:hAnsi="Arial Narrow" w:cstheme="majorBidi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7AD7"/>
    <w:rPr>
      <w:rFonts w:ascii="Arial Narrow" w:eastAsiaTheme="majorEastAsia" w:hAnsi="Arial Narrow" w:cstheme="majorBidi"/>
      <w:spacing w:val="5"/>
      <w:kern w:val="28"/>
      <w:sz w:val="2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AD7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7AD7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F0680"/>
    <w:rPr>
      <w:b/>
      <w:bCs/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6F0680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327A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27AD7"/>
    <w:rPr>
      <w:rFonts w:ascii="Arial" w:hAnsi="Arial"/>
      <w:i/>
      <w:iCs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AD7"/>
    <w:pPr>
      <w:pBdr>
        <w:bottom w:val="single" w:sz="4" w:space="4" w:color="0096D6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AD7"/>
    <w:rPr>
      <w:rFonts w:ascii="Arial" w:hAnsi="Arial"/>
      <w:b/>
      <w:bCs/>
      <w:i/>
      <w:iCs/>
      <w:sz w:val="20"/>
    </w:rPr>
  </w:style>
  <w:style w:type="character" w:styleId="SubtleReference">
    <w:name w:val="Subtle Reference"/>
    <w:basedOn w:val="DefaultParagraphFont"/>
    <w:uiPriority w:val="31"/>
    <w:qFormat/>
    <w:rsid w:val="006F0680"/>
    <w:rPr>
      <w:smallCaps/>
      <w:color w:val="000000" w:themeColor="text1"/>
      <w:u w:val="single"/>
    </w:rPr>
  </w:style>
  <w:style w:type="character" w:styleId="IntenseReference">
    <w:name w:val="Intense Reference"/>
    <w:basedOn w:val="DefaultParagraphFont"/>
    <w:uiPriority w:val="32"/>
    <w:qFormat/>
    <w:rsid w:val="006F0680"/>
    <w:rPr>
      <w:b/>
      <w:bCs/>
      <w:smallCaps/>
      <w:color w:val="000000" w:themeColor="text1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6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FB8"/>
    <w:rPr>
      <w:rFonts w:ascii="Arial" w:hAnsi="Arial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E46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FB8"/>
    <w:rPr>
      <w:rFonts w:ascii="Arial" w:hAnsi="Arial"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4B7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DTCC">
      <a:dk1>
        <a:srgbClr val="000000"/>
      </a:dk1>
      <a:lt1>
        <a:srgbClr val="FFFFFF"/>
      </a:lt1>
      <a:dk2>
        <a:srgbClr val="7E8083"/>
      </a:dk2>
      <a:lt2>
        <a:srgbClr val="000000"/>
      </a:lt2>
      <a:accent1>
        <a:srgbClr val="0096D6"/>
      </a:accent1>
      <a:accent2>
        <a:srgbClr val="FFD200"/>
      </a:accent2>
      <a:accent3>
        <a:srgbClr val="7AC143"/>
      </a:accent3>
      <a:accent4>
        <a:srgbClr val="F78E1E"/>
      </a:accent4>
      <a:accent5>
        <a:srgbClr val="00B0AD"/>
      </a:accent5>
      <a:accent6>
        <a:srgbClr val="A0285A"/>
      </a:accent6>
      <a:hlink>
        <a:srgbClr val="0000FF"/>
      </a:hlink>
      <a:folHlink>
        <a:srgbClr val="800080"/>
      </a:folHlink>
    </a:clrScheme>
    <a:fontScheme name="DTCC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DTCC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Hanegraaff, Mark</dc:creator>
  <cp:keywords/>
  <dc:description/>
  <cp:lastModifiedBy>Hanegraaff, Mark</cp:lastModifiedBy>
  <cp:revision>19</cp:revision>
  <dcterms:created xsi:type="dcterms:W3CDTF">2017-09-26T16:44:00Z</dcterms:created>
  <dcterms:modified xsi:type="dcterms:W3CDTF">2017-09-26T21:03:00Z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a2c49b-003c-4cb9-8556-de4a11b15d96_Enabled">
    <vt:lpwstr>True</vt:lpwstr>
  </property>
  <property fmtid="{D5CDD505-2E9C-101B-9397-08002B2CF9AE}" pid="3" name="MSIP_Label_76a2c49b-003c-4cb9-8556-de4a11b15d96_Ref">
    <vt:lpwstr>https://api.informationprotection.azure.com/api/0465519d-7f55-4d47-998b-55e2a86f04a8</vt:lpwstr>
  </property>
  <property fmtid="{D5CDD505-2E9C-101B-9397-08002B2CF9AE}" pid="4" name="MSIP_Label_76a2c49b-003c-4cb9-8556-de4a11b15d96_AssignedBy">
    <vt:lpwstr>MHanegraaff@dtcc.com</vt:lpwstr>
  </property>
  <property fmtid="{D5CDD505-2E9C-101B-9397-08002B2CF9AE}" pid="5" name="MSIP_Label_76a2c49b-003c-4cb9-8556-de4a11b15d96_DateCreated">
    <vt:lpwstr>2017-09-26T12:57:56.1380974-04:00</vt:lpwstr>
  </property>
  <property fmtid="{D5CDD505-2E9C-101B-9397-08002B2CF9AE}" pid="6" name="MSIP_Label_76a2c49b-003c-4cb9-8556-de4a11b15d96_Name">
    <vt:lpwstr>DTCC Confidential (Yellow)</vt:lpwstr>
  </property>
  <property fmtid="{D5CDD505-2E9C-101B-9397-08002B2CF9AE}" pid="7" name="MSIP_Label_76a2c49b-003c-4cb9-8556-de4a11b15d96_Extended_MSFT_Method">
    <vt:lpwstr>Manual</vt:lpwstr>
  </property>
  <property fmtid="{D5CDD505-2E9C-101B-9397-08002B2CF9AE}" pid="8" name="MSIP_Label_3d72415c-b5e0-4135-baec-2048fe2a50ac_Enabled">
    <vt:lpwstr>True</vt:lpwstr>
  </property>
  <property fmtid="{D5CDD505-2E9C-101B-9397-08002B2CF9AE}" pid="9" name="MSIP_Label_3d72415c-b5e0-4135-baec-2048fe2a50ac_Ref">
    <vt:lpwstr>https://api.informationprotection.azure.com/api/0465519d-7f55-4d47-998b-55e2a86f04a8</vt:lpwstr>
  </property>
  <property fmtid="{D5CDD505-2E9C-101B-9397-08002B2CF9AE}" pid="10" name="MSIP_Label_3d72415c-b5e0-4135-baec-2048fe2a50ac_AssignedBy">
    <vt:lpwstr>MHanegraaff@dtcc.com</vt:lpwstr>
  </property>
  <property fmtid="{D5CDD505-2E9C-101B-9397-08002B2CF9AE}" pid="11" name="MSIP_Label_3d72415c-b5e0-4135-baec-2048fe2a50ac_DateCreated">
    <vt:lpwstr>2017-09-26T12:57:56.1380974-04:00</vt:lpwstr>
  </property>
  <property fmtid="{D5CDD505-2E9C-101B-9397-08002B2CF9AE}" pid="12" name="MSIP_Label_3d72415c-b5e0-4135-baec-2048fe2a50ac_Name">
    <vt:lpwstr>Default Marking</vt:lpwstr>
  </property>
  <property fmtid="{D5CDD505-2E9C-101B-9397-08002B2CF9AE}" pid="13" name="MSIP_Label_3d72415c-b5e0-4135-baec-2048fe2a50ac_Extended_MSFT_Method">
    <vt:lpwstr>Manual</vt:lpwstr>
  </property>
  <property fmtid="{D5CDD505-2E9C-101B-9397-08002B2CF9AE}" pid="14" name="MSIP_Label_3d72415c-b5e0-4135-baec-2048fe2a50ac_Parent">
    <vt:lpwstr>76a2c49b-003c-4cb9-8556-de4a11b15d96</vt:lpwstr>
  </property>
  <property fmtid="{D5CDD505-2E9C-101B-9397-08002B2CF9AE}" pid="15" name="Sensitivity">
    <vt:lpwstr>DTCC Confidential (Yellow) Default Marking</vt:lpwstr>
  </property>
</Properties>
</file>