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576" w:right="0" w:firstLine="0"/>
        <w:jc w:val="center"/>
        <w:rPr>
          <w:rFonts w:ascii="Arial MT"/>
          <w:b/>
          <w:bCs/>
          <w:color w:val="1f1f20"/>
          <w:sz w:val="96"/>
          <w:szCs w:val="96"/>
        </w:rPr>
      </w:pPr>
      <w:r>
        <w:rPr>
          <w:b/>
          <w:bCs/>
          <w:color w:val="1f1f20"/>
          <w:sz w:val="96"/>
          <w:szCs w:val="96"/>
          <w:lang w:val="en-US"/>
        </w:rPr>
        <w:t>IBM Disaster Recovery</w:t>
      </w:r>
    </w:p>
    <w:p>
      <w:pPr>
        <w:pStyle w:val="style179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576" w:right="0" w:firstLine="0"/>
        <w:jc w:val="left"/>
        <w:rPr>
          <w:rFonts w:ascii="Arial MT"/>
          <w:color w:val="1f1f20"/>
          <w:sz w:val="22"/>
        </w:rPr>
      </w:pPr>
    </w:p>
    <w:p>
      <w:pPr>
        <w:pStyle w:val="style179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576" w:right="0" w:firstLineChars="200"/>
        <w:jc w:val="left"/>
        <w:rPr>
          <w:rFonts w:ascii="Arial MT"/>
          <w:color w:val="1f1f20"/>
          <w:sz w:val="22"/>
        </w:rPr>
      </w:pPr>
      <w:r>
        <w:rPr>
          <w:color w:val="1f1f20"/>
          <w:sz w:val="52"/>
          <w:szCs w:val="52"/>
          <w:lang w:val="en-US"/>
        </w:rPr>
        <w:t>When disasters strike, safeguard business operations with IBM Cloud Virtual Servers. Ensure continuity in unforeseen events.</w:t>
      </w:r>
    </w:p>
    <w:p>
      <w:pPr>
        <w:pStyle w:val="style179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576" w:right="0" w:firstLine="0"/>
        <w:jc w:val="left"/>
        <w:rPr>
          <w:rFonts w:ascii="Arial MT"/>
          <w:color w:val="1f1f20"/>
          <w:sz w:val="52"/>
          <w:szCs w:val="52"/>
        </w:rPr>
      </w:pPr>
    </w:p>
    <w:p>
      <w:pPr>
        <w:pStyle w:val="style179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576" w:right="0" w:firstLine="0"/>
        <w:jc w:val="left"/>
        <w:rPr>
          <w:rFonts w:ascii="Arial MT"/>
          <w:color w:val="1f1f20"/>
          <w:sz w:val="48"/>
          <w:szCs w:val="48"/>
        </w:rPr>
      </w:pPr>
    </w:p>
    <w:p>
      <w:pPr>
        <w:pStyle w:val="style179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576" w:right="0" w:firstLine="0"/>
        <w:jc w:val="left"/>
        <w:rPr>
          <w:rFonts w:ascii="Arial MT"/>
          <w:b/>
          <w:bCs/>
          <w:color w:val="1f1f20"/>
          <w:sz w:val="72"/>
          <w:szCs w:val="72"/>
        </w:rPr>
      </w:pPr>
      <w:r>
        <w:rPr>
          <w:b/>
          <w:bCs/>
          <w:color w:val="1f1f20"/>
          <w:sz w:val="72"/>
          <w:szCs w:val="72"/>
          <w:lang w:val="en-US"/>
        </w:rPr>
        <w:t>Proactive Monitoring</w:t>
      </w:r>
    </w:p>
    <w:p>
      <w:pPr>
        <w:pStyle w:val="style179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576" w:right="0" w:firstLine="0"/>
        <w:jc w:val="left"/>
        <w:rPr>
          <w:rFonts w:ascii="Arial MT"/>
          <w:color w:val="1f1f20"/>
          <w:sz w:val="22"/>
        </w:rPr>
      </w:pPr>
    </w:p>
    <w:p>
      <w:pPr>
        <w:pStyle w:val="style179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576" w:right="0" w:firstLine="0"/>
        <w:jc w:val="left"/>
        <w:rPr>
          <w:b/>
          <w:bCs/>
          <w:color w:val="1f1f20"/>
          <w:sz w:val="56"/>
          <w:szCs w:val="56"/>
          <w:lang w:val="en-US"/>
        </w:rPr>
      </w:pPr>
      <w:r>
        <w:rPr>
          <w:b/>
          <w:bCs/>
          <w:color w:val="1f1f20"/>
          <w:sz w:val="56"/>
          <w:szCs w:val="56"/>
          <w:lang w:val="en-US"/>
        </w:rPr>
        <w:t>1.Efficient Response:</w:t>
      </w:r>
    </w:p>
    <w:p>
      <w:pPr>
        <w:pStyle w:val="style179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576" w:right="0" w:firstLine="0"/>
        <w:jc w:val="left"/>
        <w:rPr>
          <w:rFonts w:ascii="Arial MT"/>
          <w:b w:val="false"/>
          <w:bCs w:val="false"/>
          <w:color w:val="1f1f20"/>
          <w:sz w:val="48"/>
          <w:szCs w:val="48"/>
        </w:rPr>
      </w:pPr>
      <w:r>
        <w:rPr>
          <w:b w:val="false"/>
          <w:bCs w:val="false"/>
          <w:color w:val="1f1f20"/>
          <w:sz w:val="44"/>
          <w:szCs w:val="44"/>
          <w:lang w:val="en-US"/>
        </w:rPr>
        <w:t xml:space="preserve">                                                      </w:t>
      </w:r>
      <w:r>
        <w:rPr>
          <w:b w:val="false"/>
          <w:bCs w:val="false"/>
          <w:color w:val="1f1f20"/>
          <w:sz w:val="48"/>
          <w:szCs w:val="48"/>
          <w:lang w:val="en-US"/>
        </w:rPr>
        <w:t xml:space="preserve"> Minimize downtime with early detection through Proactive Monitoring.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b/>
          <w:bCs/>
          <w:color w:val="1f1f20"/>
          <w:sz w:val="48"/>
          <w:szCs w:val="48"/>
          <w:lang w:val="en-US"/>
        </w:rPr>
      </w:pPr>
      <w:r>
        <w:rPr>
          <w:b/>
          <w:bCs/>
          <w:color w:val="1f1f20"/>
          <w:sz w:val="48"/>
          <w:szCs w:val="48"/>
          <w:lang w:val="en-US"/>
        </w:rPr>
        <w:t xml:space="preserve">     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52"/>
          <w:szCs w:val="52"/>
        </w:rPr>
      </w:pPr>
      <w:r>
        <w:rPr>
          <w:b/>
          <w:bCs/>
          <w:color w:val="1f1f20"/>
          <w:sz w:val="52"/>
          <w:szCs w:val="52"/>
          <w:lang w:val="en-US"/>
        </w:rPr>
        <w:t xml:space="preserve">    </w:t>
      </w:r>
      <w:r>
        <w:rPr>
          <w:b/>
          <w:bCs/>
          <w:color w:val="1f1f20"/>
          <w:sz w:val="56"/>
          <w:szCs w:val="56"/>
          <w:lang w:val="en-US"/>
        </w:rPr>
        <w:t xml:space="preserve"> 2.Cost Savings: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4"/>
          <w:szCs w:val="44"/>
        </w:rPr>
      </w:pPr>
      <w:r>
        <w:rPr>
          <w:color w:val="1f1f20"/>
          <w:sz w:val="44"/>
          <w:szCs w:val="44"/>
          <w:lang w:val="en-US"/>
        </w:rPr>
        <w:t xml:space="preserve">                                             </w:t>
      </w:r>
      <w:r>
        <w:rPr>
          <w:color w:val="1f1f20"/>
          <w:sz w:val="48"/>
          <w:szCs w:val="48"/>
          <w:lang w:val="en-US"/>
        </w:rPr>
        <w:t>Automate recovery scripts for faster and more efficient recovery procedures.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b/>
          <w:bCs/>
          <w:color w:val="1f1f20"/>
          <w:sz w:val="52"/>
          <w:szCs w:val="52"/>
          <w:lang w:val="en-US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52"/>
          <w:szCs w:val="52"/>
        </w:rPr>
      </w:pPr>
      <w:r>
        <w:rPr>
          <w:b/>
          <w:bCs/>
          <w:color w:val="1f1f20"/>
          <w:sz w:val="52"/>
          <w:szCs w:val="52"/>
          <w:lang w:val="en-US"/>
        </w:rPr>
        <w:t xml:space="preserve">     </w:t>
      </w:r>
      <w:r>
        <w:rPr>
          <w:b/>
          <w:bCs/>
          <w:color w:val="1f1f20"/>
          <w:sz w:val="56"/>
          <w:szCs w:val="56"/>
          <w:lang w:val="en-US"/>
        </w:rPr>
        <w:t>3.Customized Solutions: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  <w:r>
        <w:rPr>
          <w:color w:val="1f1f20"/>
          <w:sz w:val="48"/>
          <w:szCs w:val="48"/>
          <w:lang w:val="en-US"/>
        </w:rPr>
        <w:t xml:space="preserve">                                                               Reduce complexity with a solution designed for your specific IT environment.</w:t>
      </w:r>
    </w:p>
    <w:p>
      <w:pPr>
        <w:pStyle w:val="style179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576" w:right="0" w:firstLine="0"/>
        <w:jc w:val="left"/>
        <w:rPr>
          <w:rFonts w:ascii="Arial MT"/>
          <w:color w:val="1f1f20"/>
          <w:sz w:val="44"/>
          <w:szCs w:val="44"/>
        </w:rPr>
      </w:pPr>
    </w:p>
    <w:p>
      <w:pPr>
        <w:pStyle w:val="style179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576" w:right="0" w:firstLine="0"/>
        <w:jc w:val="left"/>
        <w:rPr>
          <w:rFonts w:ascii="Arial MT"/>
          <w:color w:val="1f1f20"/>
          <w:sz w:val="44"/>
          <w:szCs w:val="44"/>
        </w:rPr>
      </w:pPr>
    </w:p>
    <w:p>
      <w:pPr>
        <w:pStyle w:val="style179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576" w:right="0" w:firstLine="0"/>
        <w:jc w:val="left"/>
        <w:rPr>
          <w:rFonts w:ascii="Arial MT"/>
          <w:color w:val="1f1f20"/>
          <w:sz w:val="44"/>
          <w:szCs w:val="44"/>
        </w:rPr>
      </w:pPr>
    </w:p>
    <w:p>
      <w:pPr>
        <w:pStyle w:val="style179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576" w:right="0" w:firstLine="0"/>
        <w:jc w:val="left"/>
        <w:rPr>
          <w:rFonts w:ascii="Arial MT"/>
          <w:color w:val="1f1f20"/>
          <w:sz w:val="44"/>
          <w:szCs w:val="44"/>
        </w:rPr>
      </w:pPr>
    </w:p>
    <w:p>
      <w:pPr>
        <w:pStyle w:val="style179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576" w:right="0" w:firstLine="0"/>
        <w:jc w:val="left"/>
        <w:rPr>
          <w:rFonts w:ascii="Arial MT"/>
          <w:color w:val="1f1f20"/>
          <w:sz w:val="44"/>
          <w:szCs w:val="44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72"/>
          <w:szCs w:val="72"/>
        </w:rPr>
      </w:pPr>
      <w:r>
        <w:rPr>
          <w:b/>
          <w:bCs/>
          <w:color w:val="1f1f20"/>
          <w:sz w:val="72"/>
          <w:szCs w:val="72"/>
          <w:lang w:val="en-US"/>
        </w:rPr>
        <w:t>Plan for the Worst, Hope for the Best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b/>
          <w:bCs/>
          <w:color w:val="1f1f20"/>
          <w:sz w:val="56"/>
          <w:szCs w:val="56"/>
          <w:lang w:val="en-US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4"/>
          <w:szCs w:val="44"/>
        </w:rPr>
      </w:pPr>
      <w:r>
        <w:rPr>
          <w:b/>
          <w:bCs/>
          <w:color w:val="1f1f20"/>
          <w:sz w:val="56"/>
          <w:szCs w:val="56"/>
          <w:lang w:val="en-US"/>
        </w:rPr>
        <w:t>Create a Plan: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  <w:r>
        <w:rPr>
          <w:color w:val="1f1f20"/>
          <w:sz w:val="48"/>
          <w:szCs w:val="48"/>
          <w:lang w:val="en-US"/>
        </w:rPr>
        <w:t xml:space="preserve">                                 (i)Identify critical applications and data.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  <w:r>
        <w:rPr>
          <w:color w:val="1f1f20"/>
          <w:sz w:val="48"/>
          <w:szCs w:val="48"/>
          <w:lang w:val="en-US"/>
        </w:rPr>
        <w:t xml:space="preserve">                                 (ii)Prepare recovery procedures and assign responsibilities.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  <w:r>
        <w:rPr>
          <w:color w:val="1f1f20"/>
          <w:sz w:val="48"/>
          <w:szCs w:val="48"/>
          <w:lang w:val="en-US"/>
        </w:rPr>
        <w:t xml:space="preserve">                                (iii)Define recovery time objectives and performance criteria.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color w:val="1f1f20"/>
          <w:sz w:val="48"/>
          <w:szCs w:val="48"/>
          <w:lang w:val="en-US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56"/>
          <w:szCs w:val="56"/>
        </w:rPr>
      </w:pPr>
      <w:r>
        <w:rPr>
          <w:b/>
          <w:bCs/>
          <w:color w:val="1f1f20"/>
          <w:sz w:val="56"/>
          <w:szCs w:val="56"/>
          <w:lang w:val="en-US"/>
        </w:rPr>
        <w:t>Implement and Test: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  <w:r>
        <w:rPr>
          <w:color w:val="1f1f20"/>
          <w:sz w:val="48"/>
          <w:szCs w:val="48"/>
          <w:lang w:val="en-US"/>
        </w:rPr>
        <w:t xml:space="preserve">                                                 (i)Implement the recovery infrastructure.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  <w:r>
        <w:rPr>
          <w:color w:val="1f1f20"/>
          <w:sz w:val="48"/>
          <w:szCs w:val="48"/>
          <w:lang w:val="en-US"/>
        </w:rPr>
        <w:t xml:space="preserve">                                                 (ii)Perform tests frequently to validate recovery strategies.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  <w:r>
        <w:rPr>
          <w:color w:val="1f1f20"/>
          <w:sz w:val="48"/>
          <w:szCs w:val="48"/>
          <w:lang w:val="en-US"/>
        </w:rPr>
        <w:t xml:space="preserve">                                                 (iii)Measure against Recovery Time Objectives and adjust your plan as necessary.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72"/>
          <w:szCs w:val="72"/>
        </w:rPr>
      </w:pPr>
      <w:r>
        <w:rPr>
          <w:b/>
          <w:bCs/>
          <w:color w:val="1f1f20"/>
          <w:sz w:val="72"/>
          <w:szCs w:val="72"/>
          <w:lang w:val="en-US"/>
        </w:rPr>
        <w:t>Virtual Machines - On-Premises or Cloud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72"/>
          <w:szCs w:val="72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72"/>
          <w:szCs w:val="72"/>
        </w:rPr>
      </w:pPr>
      <w:r>
        <w:rPr>
          <w:b/>
          <w:bCs/>
          <w:color w:val="1f1f20"/>
          <w:sz w:val="56"/>
          <w:szCs w:val="56"/>
          <w:lang w:val="en-US"/>
        </w:rPr>
        <w:t>On-Premises Virtual Machines: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 w:val="false"/>
          <w:bCs w:val="false"/>
          <w:color w:val="1f1f20"/>
          <w:sz w:val="72"/>
          <w:szCs w:val="72"/>
        </w:rPr>
      </w:pPr>
      <w:r>
        <w:rPr>
          <w:b w:val="false"/>
          <w:bCs w:val="false"/>
          <w:color w:val="1f1f20"/>
          <w:sz w:val="48"/>
          <w:szCs w:val="48"/>
          <w:lang w:val="en-US"/>
        </w:rPr>
        <w:t xml:space="preserve">                                                                          Create a disaster recovery plan for on-premises virtual machines with IBM Cloud Virtual Servers.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 w:val="false"/>
          <w:bCs w:val="false"/>
          <w:color w:val="1f1f20"/>
          <w:sz w:val="72"/>
          <w:szCs w:val="72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56"/>
          <w:szCs w:val="56"/>
        </w:rPr>
      </w:pPr>
      <w:r>
        <w:rPr>
          <w:b/>
          <w:bCs/>
          <w:color w:val="1f1f20"/>
          <w:sz w:val="56"/>
          <w:szCs w:val="56"/>
          <w:lang w:val="en-US"/>
        </w:rPr>
        <w:t>Cloud-based Virtual Machines: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 w:val="false"/>
          <w:bCs w:val="false"/>
          <w:color w:val="1f1f20"/>
          <w:sz w:val="48"/>
          <w:szCs w:val="48"/>
        </w:rPr>
      </w:pPr>
      <w:r>
        <w:rPr>
          <w:b w:val="false"/>
          <w:bCs w:val="false"/>
          <w:color w:val="1f1f20"/>
          <w:sz w:val="48"/>
          <w:szCs w:val="48"/>
          <w:lang w:val="en-US"/>
        </w:rPr>
        <w:t xml:space="preserve">                                                                         Disaster recovery for cloud- based virtual machines is provided by IBM Disaster Recovery Services.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 w:val="false"/>
          <w:bCs w:val="false"/>
          <w:color w:val="1f1f20"/>
          <w:sz w:val="72"/>
          <w:szCs w:val="72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56"/>
          <w:szCs w:val="56"/>
        </w:rPr>
      </w:pPr>
      <w:r>
        <w:rPr>
          <w:b/>
          <w:bCs/>
          <w:color w:val="1f1f20"/>
          <w:sz w:val="56"/>
          <w:szCs w:val="56"/>
          <w:lang w:val="en-US"/>
        </w:rPr>
        <w:t>High Availability: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 w:val="false"/>
          <w:bCs w:val="false"/>
          <w:color w:val="1f1f20"/>
          <w:sz w:val="48"/>
          <w:szCs w:val="48"/>
        </w:rPr>
      </w:pPr>
      <w:r>
        <w:rPr>
          <w:b w:val="false"/>
          <w:bCs w:val="false"/>
          <w:color w:val="1f1f20"/>
          <w:sz w:val="48"/>
          <w:szCs w:val="48"/>
          <w:lang w:val="en-US"/>
        </w:rPr>
        <w:t xml:space="preserve">                                         Maximize availability and access to applications and data with both approaches.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72"/>
          <w:szCs w:val="72"/>
        </w:rPr>
      </w:pPr>
      <w:r>
        <w:rPr>
          <w:b/>
          <w:bCs/>
          <w:color w:val="1f1f20"/>
          <w:sz w:val="72"/>
          <w:szCs w:val="72"/>
          <w:lang w:val="en-US"/>
        </w:rPr>
        <w:t>Ensure Continuity with IBM Disaster Recovery Services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72"/>
          <w:szCs w:val="72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72"/>
          <w:szCs w:val="72"/>
        </w:rPr>
      </w:pPr>
      <w:r>
        <w:rPr>
          <w:b/>
          <w:bCs/>
          <w:color w:val="1f1f20"/>
          <w:sz w:val="56"/>
          <w:szCs w:val="56"/>
          <w:lang w:val="en-US"/>
        </w:rPr>
        <w:t>Assessment: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 w:val="false"/>
          <w:bCs w:val="false"/>
          <w:color w:val="1f1f20"/>
          <w:sz w:val="48"/>
          <w:szCs w:val="48"/>
        </w:rPr>
      </w:pPr>
      <w:r>
        <w:rPr>
          <w:b w:val="false"/>
          <w:bCs w:val="false"/>
          <w:color w:val="1f1f20"/>
          <w:sz w:val="48"/>
          <w:szCs w:val="48"/>
          <w:lang w:val="en-US"/>
        </w:rPr>
        <w:t xml:space="preserve">                               Examine your business operations and determine your strategies and recovery goals.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 w:val="false"/>
          <w:bCs w:val="false"/>
          <w:color w:val="1f1f20"/>
          <w:sz w:val="72"/>
          <w:szCs w:val="72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56"/>
          <w:szCs w:val="56"/>
        </w:rPr>
      </w:pPr>
      <w:r>
        <w:rPr>
          <w:b/>
          <w:bCs/>
          <w:color w:val="1f1f20"/>
          <w:sz w:val="56"/>
          <w:szCs w:val="56"/>
          <w:lang w:val="en-US"/>
        </w:rPr>
        <w:t>Design and Implementation: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 w:val="false"/>
          <w:bCs w:val="false"/>
          <w:color w:val="1f1f20"/>
          <w:sz w:val="48"/>
          <w:szCs w:val="48"/>
        </w:rPr>
      </w:pPr>
      <w:r>
        <w:rPr>
          <w:b w:val="false"/>
          <w:bCs w:val="false"/>
          <w:color w:val="1f1f20"/>
          <w:sz w:val="48"/>
          <w:szCs w:val="48"/>
          <w:lang w:val="en-US"/>
        </w:rPr>
        <w:t xml:space="preserve">                                                                    Design a customized recovery strategy and implement the infrastructure and processes.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 w:val="false"/>
          <w:bCs w:val="false"/>
          <w:color w:val="1f1f20"/>
          <w:sz w:val="72"/>
          <w:szCs w:val="72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56"/>
          <w:szCs w:val="56"/>
        </w:rPr>
      </w:pPr>
      <w:r>
        <w:rPr>
          <w:b/>
          <w:bCs/>
          <w:color w:val="1f1f20"/>
          <w:sz w:val="56"/>
          <w:szCs w:val="56"/>
          <w:lang w:val="en-US"/>
        </w:rPr>
        <w:t>Testing: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 w:val="false"/>
          <w:bCs w:val="false"/>
          <w:color w:val="1f1f20"/>
          <w:sz w:val="48"/>
          <w:szCs w:val="48"/>
        </w:rPr>
      </w:pPr>
      <w:r>
        <w:rPr>
          <w:b w:val="false"/>
          <w:bCs w:val="false"/>
          <w:color w:val="1f1f20"/>
          <w:sz w:val="48"/>
          <w:szCs w:val="48"/>
          <w:lang w:val="en-US"/>
        </w:rPr>
        <w:t xml:space="preserve">                   Perform tests to validate the recovery process and ensure minimal downtime.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 w:val="false"/>
          <w:bCs w:val="false"/>
          <w:color w:val="1f1f20"/>
          <w:sz w:val="72"/>
          <w:szCs w:val="72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56"/>
          <w:szCs w:val="56"/>
        </w:rPr>
      </w:pPr>
      <w:r>
        <w:rPr>
          <w:b/>
          <w:bCs/>
          <w:color w:val="1f1f20"/>
          <w:sz w:val="56"/>
          <w:szCs w:val="56"/>
          <w:lang w:val="en-US"/>
        </w:rPr>
        <w:t>Support and Maintenance: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 w:val="false"/>
          <w:bCs w:val="false"/>
          <w:color w:val="1f1f20"/>
          <w:sz w:val="48"/>
          <w:szCs w:val="48"/>
        </w:rPr>
      </w:pPr>
      <w:r>
        <w:rPr>
          <w:b w:val="false"/>
          <w:bCs w:val="false"/>
          <w:color w:val="1f1f20"/>
          <w:sz w:val="48"/>
          <w:szCs w:val="48"/>
          <w:lang w:val="en-US"/>
        </w:rPr>
        <w:t xml:space="preserve">                                                               Receive ongoing support and monitoring to ensure that your environment is always ready for recovery.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 w:val="false"/>
          <w:bCs w:val="false"/>
          <w:color w:val="1f1f20"/>
          <w:sz w:val="48"/>
          <w:szCs w:val="48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 w:val="false"/>
          <w:bCs w:val="false"/>
          <w:color w:val="1f1f20"/>
          <w:sz w:val="48"/>
          <w:szCs w:val="48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 w:val="false"/>
          <w:bCs w:val="false"/>
          <w:color w:val="1f1f20"/>
          <w:sz w:val="48"/>
          <w:szCs w:val="48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 w:val="false"/>
          <w:bCs w:val="false"/>
          <w:color w:val="1f1f20"/>
          <w:sz w:val="48"/>
          <w:szCs w:val="48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72"/>
          <w:szCs w:val="72"/>
        </w:rPr>
      </w:pPr>
      <w:r>
        <w:rPr>
          <w:b/>
          <w:bCs/>
          <w:color w:val="1f1f20"/>
          <w:sz w:val="72"/>
          <w:szCs w:val="72"/>
          <w:lang w:val="en-US"/>
        </w:rPr>
        <w:t>The Future of IT Disaster Recovery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72"/>
          <w:szCs w:val="72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56"/>
          <w:szCs w:val="56"/>
        </w:rPr>
      </w:pPr>
      <w:r>
        <w:rPr>
          <w:b/>
          <w:bCs/>
          <w:color w:val="1f1f20"/>
          <w:sz w:val="56"/>
          <w:szCs w:val="56"/>
          <w:lang w:val="en-US"/>
        </w:rPr>
        <w:t>Emerging Technology and Sensors: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 w:val="false"/>
          <w:bCs w:val="false"/>
          <w:color w:val="1f1f20"/>
          <w:sz w:val="48"/>
          <w:szCs w:val="48"/>
        </w:rPr>
      </w:pPr>
      <w:r>
        <w:rPr>
          <w:b w:val="false"/>
          <w:bCs w:val="false"/>
          <w:color w:val="1f1f20"/>
          <w:sz w:val="48"/>
          <w:szCs w:val="48"/>
          <w:lang w:val="en-US"/>
        </w:rPr>
        <w:t xml:space="preserve">                                                                                    Across industries and IT environments, emerging technology and Internet of Things (IoT) sensors are expected to revolutionize disaster recovery operations.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72"/>
          <w:szCs w:val="72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56"/>
          <w:szCs w:val="56"/>
        </w:rPr>
      </w:pPr>
      <w:r>
        <w:rPr>
          <w:b/>
          <w:bCs/>
          <w:color w:val="1f1f20"/>
          <w:sz w:val="56"/>
          <w:szCs w:val="56"/>
          <w:lang w:val="en-US"/>
        </w:rPr>
        <w:t>Cloud Backup and Recovery: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72"/>
          <w:szCs w:val="72"/>
        </w:rPr>
      </w:pPr>
      <w:r>
        <w:rPr>
          <w:b/>
          <w:bCs/>
          <w:color w:val="1f1f20"/>
          <w:sz w:val="72"/>
          <w:szCs w:val="72"/>
          <w:lang w:val="en-US"/>
        </w:rPr>
        <w:t xml:space="preserve">                                             </w:t>
      </w:r>
      <w:r>
        <w:rPr>
          <w:b w:val="false"/>
          <w:bCs w:val="false"/>
          <w:color w:val="1f1f20"/>
          <w:sz w:val="48"/>
          <w:szCs w:val="48"/>
          <w:lang w:val="en-US"/>
        </w:rPr>
        <w:t>Cloud-based disaster recovery services offer flexibility and reduced complexity, giving businesses peace of mind that their data has a secure backup.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72"/>
          <w:szCs w:val="72"/>
        </w:rPr>
      </w:pP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56"/>
          <w:szCs w:val="56"/>
        </w:rPr>
      </w:pPr>
      <w:r>
        <w:rPr>
          <w:b/>
          <w:bCs/>
          <w:color w:val="1f1f20"/>
          <w:sz w:val="56"/>
          <w:szCs w:val="56"/>
          <w:lang w:val="en-US"/>
        </w:rPr>
        <w:t>New Environments and Workforce: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b/>
          <w:bCs/>
          <w:color w:val="1f1f20"/>
          <w:sz w:val="72"/>
          <w:szCs w:val="72"/>
        </w:rPr>
      </w:pPr>
      <w:r>
        <w:rPr>
          <w:b/>
          <w:bCs/>
          <w:color w:val="1f1f20"/>
          <w:sz w:val="72"/>
          <w:szCs w:val="72"/>
          <w:lang w:val="en-US"/>
        </w:rPr>
        <w:t xml:space="preserve">                                                        </w:t>
      </w:r>
      <w:r>
        <w:rPr>
          <w:b w:val="false"/>
          <w:bCs w:val="false"/>
          <w:color w:val="1f1f20"/>
          <w:sz w:val="48"/>
          <w:szCs w:val="48"/>
          <w:lang w:val="en-US"/>
        </w:rPr>
        <w:t>The rise of remote work and virtualized environments necessitates new disaster recovery strategies, including secure remote access and virtualization-based recovery solutions.</w:t>
      </w:r>
    </w:p>
    <w:p>
      <w:pPr>
        <w:pStyle w:val="style0"/>
        <w:numPr>
          <w:ilvl w:val="0"/>
          <w:numId w:val="0"/>
        </w:numPr>
        <w:tabs>
          <w:tab w:val="left" w:leader="none" w:pos="577"/>
        </w:tabs>
        <w:spacing w:before="1" w:after="0" w:lineRule="auto" w:line="240"/>
        <w:ind w:left="0" w:right="0"/>
        <w:jc w:val="left"/>
        <w:rPr>
          <w:rFonts w:ascii="Arial MT"/>
          <w:color w:val="1f1f20"/>
          <w:sz w:val="48"/>
          <w:szCs w:val="48"/>
        </w:rPr>
      </w:pPr>
    </w:p>
    <w:sectPr>
      <w:headerReference w:type="default" r:id="rId2"/>
      <w:footerReference w:type="default" r:id="rId3"/>
      <w:pgSz w:w="11960" w:h="16880" w:orient="portrait"/>
      <w:pgMar w:top="960" w:right="360" w:bottom="440" w:left="960" w:header="0" w:footer="21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ind w:left="0"/>
      <w:rPr>
        <w:sz w:val="18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290.15pt;margin-top:819.9pt;width:17.05pt;height:13.0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0" w:lineRule="exact" w:line="245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t>10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239341B"/>
    <w:lvl w:ilvl="0">
      <w:start w:val="1"/>
      <w:numFmt w:val="decimal"/>
      <w:lvlText w:val="%1."/>
      <w:lvlJc w:val="left"/>
      <w:pPr>
        <w:ind w:left="576" w:hanging="240"/>
        <w:jc w:val="left"/>
      </w:pPr>
      <w:rPr>
        <w:rFonts w:hint="default"/>
        <w:w w:val="100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839" w:hanging="197"/>
        <w:jc w:val="left"/>
      </w:pPr>
      <w:rPr>
        <w:rFonts w:ascii="Times New Roman" w:cs="Times New Roman" w:eastAsia="Times New Roman" w:hAnsi="Times New Roman" w:hint="default"/>
        <w:spacing w:val="0"/>
        <w:w w:val="95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816" w:hanging="19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93" w:hanging="19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70" w:hanging="19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47" w:hanging="19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24" w:hanging="19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01" w:hanging="19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78" w:hanging="197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multilevel"/>
    <w:tmpl w:val="B5E306ED"/>
    <w:lvl w:ilvl="0">
      <w:start w:val="1"/>
      <w:numFmt w:val="decimal"/>
      <w:lvlText w:val="%1."/>
      <w:lvlJc w:val="left"/>
      <w:pPr>
        <w:ind w:left="922" w:hanging="361"/>
        <w:jc w:val="left"/>
      </w:pPr>
      <w:rPr>
        <w:rFonts w:hint="default"/>
        <w:spacing w:val="0"/>
        <w:w w:val="95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839" w:hanging="197"/>
        <w:jc w:val="left"/>
      </w:pPr>
      <w:rPr>
        <w:rFonts w:ascii="Times New Roman" w:cs="Times New Roman" w:eastAsia="Times New Roman" w:hAnsi="Times New Roman" w:hint="default"/>
        <w:spacing w:val="0"/>
        <w:w w:val="95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816" w:hanging="19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93" w:hanging="19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70" w:hanging="19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47" w:hanging="19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24" w:hanging="19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01" w:hanging="19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78" w:hanging="197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multilevel"/>
    <w:tmpl w:val="BF205925"/>
    <w:lvl w:ilvl="0">
      <w:start w:val="1"/>
      <w:numFmt w:val="decimal"/>
      <w:lvlText w:val="%1."/>
      <w:lvlJc w:val="left"/>
      <w:pPr>
        <w:ind w:left="461" w:hanging="260"/>
        <w:jc w:val="left"/>
      </w:pPr>
      <w:rPr>
        <w:rFonts w:ascii="Times New Roman" w:cs="Times New Roman" w:eastAsia="Times New Roman" w:hAnsi="Times New Roman" w:hint="default"/>
        <w:spacing w:val="0"/>
        <w:w w:val="95"/>
        <w:sz w:val="26"/>
        <w:szCs w:val="26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839" w:hanging="197"/>
        <w:jc w:val="left"/>
      </w:pPr>
      <w:rPr>
        <w:rFonts w:ascii="Times New Roman" w:cs="Times New Roman" w:eastAsia="Times New Roman" w:hAnsi="Times New Roman" w:hint="default"/>
        <w:spacing w:val="0"/>
        <w:w w:val="95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816" w:hanging="19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93" w:hanging="19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70" w:hanging="19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47" w:hanging="19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24" w:hanging="19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01" w:hanging="19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78" w:hanging="197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multilevel"/>
    <w:tmpl w:val="CF092B84"/>
    <w:lvl w:ilvl="0">
      <w:start w:val="0"/>
      <w:numFmt w:val="bullet"/>
      <w:lvlText w:val="●"/>
      <w:lvlJc w:val="left"/>
      <w:pPr>
        <w:ind w:left="523" w:hanging="188"/>
      </w:pPr>
      <w:rPr>
        <w:rFonts w:ascii="Times New Roman" w:cs="Times New Roman" w:eastAsia="Times New Roman" w:hAnsi="Times New Roman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531" w:hanging="188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42" w:hanging="18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553" w:hanging="18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564" w:hanging="18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576" w:hanging="18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87" w:hanging="18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598" w:hanging="18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09" w:hanging="188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multilevel"/>
    <w:tmpl w:val="0053208E"/>
    <w:lvl w:ilvl="0">
      <w:start w:val="1"/>
      <w:numFmt w:val="decimal"/>
      <w:lvlText w:val="%1."/>
      <w:lvlJc w:val="left"/>
      <w:pPr>
        <w:ind w:left="1057" w:hanging="361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901" w:hanging="260"/>
        <w:jc w:val="left"/>
      </w:pPr>
      <w:rPr>
        <w:rFonts w:ascii="Times New Roman" w:cs="Times New Roman" w:eastAsia="Times New Roman" w:hAnsi="Times New Roman" w:hint="default"/>
        <w:spacing w:val="0"/>
        <w:w w:val="95"/>
        <w:sz w:val="26"/>
        <w:szCs w:val="26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870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840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810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8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51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21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91" w:hanging="2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multilevel"/>
    <w:tmpl w:val="0248C179"/>
    <w:lvl w:ilvl="0">
      <w:start w:val="1"/>
      <w:numFmt w:val="decimal"/>
      <w:lvlText w:val="%1."/>
      <w:lvlJc w:val="left"/>
      <w:pPr>
        <w:ind w:left="922" w:hanging="361"/>
        <w:jc w:val="left"/>
      </w:pPr>
      <w:rPr>
        <w:rFonts w:hint="default"/>
        <w:spacing w:val="0"/>
        <w:w w:val="9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891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862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833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804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76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47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18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89" w:hanging="361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multilevel"/>
    <w:tmpl w:val="03D62ECE"/>
    <w:lvl w:ilvl="0">
      <w:start w:val="1"/>
      <w:numFmt w:val="decimal"/>
      <w:lvlText w:val="%1."/>
      <w:lvlJc w:val="left"/>
      <w:pPr>
        <w:ind w:left="922" w:hanging="361"/>
        <w:jc w:val="left"/>
      </w:pPr>
      <w:rPr>
        <w:rFonts w:hint="default"/>
        <w:spacing w:val="0"/>
        <w:w w:val="9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891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862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833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804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76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47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18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89" w:hanging="361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multilevel"/>
    <w:tmpl w:val="25B654F3"/>
    <w:lvl w:ilvl="0">
      <w:start w:val="1"/>
      <w:numFmt w:val="decimal"/>
      <w:lvlText w:val="%1."/>
      <w:lvlJc w:val="left"/>
      <w:pPr>
        <w:ind w:left="427" w:hanging="226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3"/>
        <w:szCs w:val="23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839" w:hanging="197"/>
        <w:jc w:val="left"/>
      </w:pPr>
      <w:rPr>
        <w:rFonts w:ascii="Times New Roman" w:cs="Times New Roman" w:eastAsia="Times New Roman" w:hAnsi="Times New Roman" w:hint="default"/>
        <w:spacing w:val="0"/>
        <w:w w:val="95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816" w:hanging="19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93" w:hanging="19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70" w:hanging="19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47" w:hanging="19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24" w:hanging="19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01" w:hanging="19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78" w:hanging="197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multilevel"/>
    <w:tmpl w:val="2A8F537B"/>
    <w:lvl w:ilvl="0">
      <w:start w:val="1"/>
      <w:numFmt w:val="decimal"/>
      <w:lvlText w:val="%1."/>
      <w:lvlJc w:val="left"/>
      <w:pPr>
        <w:ind w:left="922" w:hanging="361"/>
        <w:jc w:val="left"/>
      </w:pPr>
      <w:rPr>
        <w:rFonts w:hint="default"/>
        <w:spacing w:val="0"/>
        <w:w w:val="9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891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862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833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804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76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47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18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89" w:hanging="361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multilevel"/>
    <w:tmpl w:val="59ADCABA"/>
    <w:lvl w:ilvl="0">
      <w:start w:val="1"/>
      <w:numFmt w:val="decimal"/>
      <w:lvlText w:val="%1."/>
      <w:lvlJc w:val="left"/>
      <w:pPr>
        <w:ind w:left="922" w:hanging="361"/>
        <w:jc w:val="left"/>
      </w:pPr>
      <w:rPr>
        <w:rFonts w:hint="default"/>
        <w:spacing w:val="0"/>
        <w:w w:val="95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891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862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833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804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76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47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18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89" w:hanging="361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multilevel"/>
    <w:tmpl w:val="5A241D34"/>
    <w:lvl w:ilvl="0">
      <w:start w:val="1"/>
      <w:numFmt w:val="decimal"/>
      <w:lvlText w:val="%1."/>
      <w:lvlJc w:val="left"/>
      <w:pPr>
        <w:ind w:left="504" w:hanging="168"/>
        <w:jc w:val="left"/>
      </w:pPr>
      <w:rPr>
        <w:rFonts w:hint="default"/>
        <w:spacing w:val="0"/>
        <w:w w:val="9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513" w:hanging="168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26" w:hanging="16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539" w:hanging="16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552" w:hanging="16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566" w:hanging="16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79" w:hanging="16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592" w:hanging="16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05" w:hanging="168"/>
      </w:pPr>
      <w:rPr>
        <w:rFonts w:hint="default"/>
        <w:lang w:val="en-US" w:bidi="ar-SA" w:eastAsia="en-US"/>
      </w:rPr>
    </w:lvl>
  </w:abstractNum>
  <w:abstractNum w:abstractNumId="11">
    <w:nsid w:val="0000000B"/>
    <w:multiLevelType w:val="multilevel"/>
    <w:tmpl w:val="72183CF9"/>
    <w:lvl w:ilvl="0">
      <w:start w:val="1"/>
      <w:numFmt w:val="decimal"/>
      <w:lvlText w:val="%1."/>
      <w:lvlJc w:val="left"/>
      <w:pPr>
        <w:ind w:left="922" w:hanging="361"/>
        <w:jc w:val="left"/>
      </w:pPr>
      <w:rPr>
        <w:rFonts w:hint="default"/>
        <w:spacing w:val="0"/>
        <w:w w:val="95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7" w:hanging="361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decimal"/>
      <w:lvlText w:val="%3."/>
      <w:lvlJc w:val="left"/>
      <w:pPr>
        <w:ind w:left="1839" w:hanging="197"/>
        <w:jc w:val="left"/>
      </w:pPr>
      <w:rPr>
        <w:rFonts w:ascii="Times New Roman" w:cs="Times New Roman" w:eastAsia="Times New Roman" w:hAnsi="Times New Roman" w:hint="default"/>
        <w:spacing w:val="0"/>
        <w:w w:val="95"/>
        <w:sz w:val="24"/>
        <w:szCs w:val="24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39" w:hanging="19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38" w:hanging="19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137" w:hanging="19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236" w:hanging="19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35" w:hanging="19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434" w:hanging="197"/>
      </w:pPr>
      <w:rPr>
        <w:rFonts w:hint="default"/>
        <w:lang w:val="en-US" w:bidi="ar-SA" w:eastAsia="en-US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1"/>
    <w:qFormat/>
    <w:uiPriority w:val="1"/>
    <w:pPr>
      <w:ind w:left="202"/>
      <w:outlineLvl w:val="1"/>
    </w:pPr>
    <w:rPr>
      <w:rFonts w:ascii="Times New Roman" w:cs="Times New Roman" w:eastAsia="Times New Roman" w:hAnsi="Times New Roman"/>
      <w:b/>
      <w:bCs/>
      <w:sz w:val="26"/>
      <w:szCs w:val="26"/>
      <w:lang w:val="en-US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>
      <w:ind w:left="336"/>
    </w:pPr>
    <w:rPr>
      <w:rFonts w:ascii="Times New Roman" w:cs="Times New Roman" w:eastAsia="Times New Roman" w:hAnsi="Times New Roman"/>
      <w:sz w:val="26"/>
      <w:szCs w:val="26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7"/>
      <w:ind w:left="104" w:right="59"/>
      <w:jc w:val="center"/>
    </w:pPr>
    <w:rPr>
      <w:rFonts w:ascii="Times New Roman" w:cs="Times New Roman" w:eastAsia="Times New Roman" w:hAnsi="Times New Roman"/>
      <w:b/>
      <w:bCs/>
      <w:sz w:val="40"/>
      <w:szCs w:val="40"/>
      <w:lang w:val="en-US" w:bidi="ar-SA" w:eastAsia="en-US"/>
    </w:r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>
      <w:ind w:left="922" w:hanging="361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307</Words>
  <Characters>2052</Characters>
  <Application>WPS Office</Application>
  <DocSecurity>0</DocSecurity>
  <Paragraphs>88</Paragraphs>
  <ScaleCrop>false</ScaleCrop>
  <LinksUpToDate>false</LinksUpToDate>
  <CharactersWithSpaces>3294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2023-09-21T06:17:00Z</dcterms:created>
  <dc:creator>.</dc:creator>
  <lastModifiedBy>SM-F127G</lastModifiedBy>
  <dcterms:modified xsi:type="dcterms:W3CDTF">2023-10-10T04:35:14Z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2023-09-21T00:00:00Z</vt:filetime>
  </property>
  <property fmtid="{D5CDD505-2E9C-101B-9397-08002B2CF9AE}" pid="5" name="KSOProductBuildVer">
    <vt:lpwstr>1033-12.2.0.13201</vt:lpwstr>
  </property>
  <property fmtid="{D5CDD505-2E9C-101B-9397-08002B2CF9AE}" pid="6" name="ICV">
    <vt:lpwstr>ebd99ca7e14a479ea51c48213a2e7aff</vt:lpwstr>
  </property>
</Properties>
</file>