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365287731"/>
        <w:docPartObj>
          <w:docPartGallery w:val="Table of Contents"/>
          <w:docPartUnique/>
        </w:docPartObj>
      </w:sdtPr>
      <w:sdtEndPr>
        <w:rPr>
          <w:b/>
          <w:bCs/>
          <w:noProof/>
        </w:rPr>
      </w:sdtEndPr>
      <w:sdtContent>
        <w:p w14:paraId="663CCF81" w14:textId="17DCBE53" w:rsidR="00877023" w:rsidRDefault="00877023" w:rsidP="00A51FFD">
          <w:pPr>
            <w:pStyle w:val="TOCHeading"/>
            <w:spacing w:before="0"/>
          </w:pPr>
          <w:r>
            <w:t>Table of Contents</w:t>
          </w:r>
        </w:p>
        <w:p w14:paraId="4F1B4FCD" w14:textId="6E127E95" w:rsidR="00673D42" w:rsidRDefault="008770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625074" w:history="1">
            <w:r w:rsidR="00673D42" w:rsidRPr="00C50F31">
              <w:rPr>
                <w:rStyle w:val="Hyperlink"/>
                <w:noProof/>
              </w:rPr>
              <w:t>Abstract</w:t>
            </w:r>
            <w:r w:rsidR="00673D42">
              <w:rPr>
                <w:noProof/>
                <w:webHidden/>
              </w:rPr>
              <w:tab/>
            </w:r>
            <w:r w:rsidR="00673D42">
              <w:rPr>
                <w:noProof/>
                <w:webHidden/>
              </w:rPr>
              <w:fldChar w:fldCharType="begin"/>
            </w:r>
            <w:r w:rsidR="00673D42">
              <w:rPr>
                <w:noProof/>
                <w:webHidden/>
              </w:rPr>
              <w:instrText xml:space="preserve"> PAGEREF _Toc155625074 \h </w:instrText>
            </w:r>
            <w:r w:rsidR="00673D42">
              <w:rPr>
                <w:noProof/>
                <w:webHidden/>
              </w:rPr>
            </w:r>
            <w:r w:rsidR="00673D42">
              <w:rPr>
                <w:noProof/>
                <w:webHidden/>
              </w:rPr>
              <w:fldChar w:fldCharType="separate"/>
            </w:r>
            <w:r w:rsidR="00673D42">
              <w:rPr>
                <w:noProof/>
                <w:webHidden/>
              </w:rPr>
              <w:t>1</w:t>
            </w:r>
            <w:r w:rsidR="00673D42">
              <w:rPr>
                <w:noProof/>
                <w:webHidden/>
              </w:rPr>
              <w:fldChar w:fldCharType="end"/>
            </w:r>
          </w:hyperlink>
        </w:p>
        <w:p w14:paraId="65D14D1A" w14:textId="7E348462" w:rsidR="00673D42" w:rsidRDefault="00000000">
          <w:pPr>
            <w:pStyle w:val="TOC1"/>
            <w:tabs>
              <w:tab w:val="right" w:leader="dot" w:pos="9350"/>
            </w:tabs>
            <w:rPr>
              <w:rFonts w:eastAsiaTheme="minorEastAsia"/>
              <w:noProof/>
            </w:rPr>
          </w:pPr>
          <w:hyperlink w:anchor="_Toc155625075" w:history="1">
            <w:r w:rsidR="00673D42" w:rsidRPr="00C50F31">
              <w:rPr>
                <w:rStyle w:val="Hyperlink"/>
                <w:noProof/>
              </w:rPr>
              <w:t>Introduction and case selection</w:t>
            </w:r>
            <w:r w:rsidR="00673D42">
              <w:rPr>
                <w:noProof/>
                <w:webHidden/>
              </w:rPr>
              <w:tab/>
            </w:r>
            <w:r w:rsidR="00673D42">
              <w:rPr>
                <w:noProof/>
                <w:webHidden/>
              </w:rPr>
              <w:fldChar w:fldCharType="begin"/>
            </w:r>
            <w:r w:rsidR="00673D42">
              <w:rPr>
                <w:noProof/>
                <w:webHidden/>
              </w:rPr>
              <w:instrText xml:space="preserve"> PAGEREF _Toc155625075 \h </w:instrText>
            </w:r>
            <w:r w:rsidR="00673D42">
              <w:rPr>
                <w:noProof/>
                <w:webHidden/>
              </w:rPr>
            </w:r>
            <w:r w:rsidR="00673D42">
              <w:rPr>
                <w:noProof/>
                <w:webHidden/>
              </w:rPr>
              <w:fldChar w:fldCharType="separate"/>
            </w:r>
            <w:r w:rsidR="00673D42">
              <w:rPr>
                <w:noProof/>
                <w:webHidden/>
              </w:rPr>
              <w:t>1</w:t>
            </w:r>
            <w:r w:rsidR="00673D42">
              <w:rPr>
                <w:noProof/>
                <w:webHidden/>
              </w:rPr>
              <w:fldChar w:fldCharType="end"/>
            </w:r>
          </w:hyperlink>
        </w:p>
        <w:p w14:paraId="2987D249" w14:textId="53055BFD" w:rsidR="00673D42" w:rsidRDefault="00000000">
          <w:pPr>
            <w:pStyle w:val="TOC1"/>
            <w:tabs>
              <w:tab w:val="right" w:leader="dot" w:pos="9350"/>
            </w:tabs>
            <w:rPr>
              <w:rFonts w:eastAsiaTheme="minorEastAsia"/>
              <w:noProof/>
            </w:rPr>
          </w:pPr>
          <w:hyperlink w:anchor="_Toc155625076" w:history="1">
            <w:r w:rsidR="00673D42" w:rsidRPr="00C50F31">
              <w:rPr>
                <w:rStyle w:val="Hyperlink"/>
                <w:noProof/>
              </w:rPr>
              <w:t>Case 1: Republic of the Congo</w:t>
            </w:r>
            <w:r w:rsidR="00673D42">
              <w:rPr>
                <w:noProof/>
                <w:webHidden/>
              </w:rPr>
              <w:tab/>
            </w:r>
            <w:r w:rsidR="00673D42">
              <w:rPr>
                <w:noProof/>
                <w:webHidden/>
              </w:rPr>
              <w:fldChar w:fldCharType="begin"/>
            </w:r>
            <w:r w:rsidR="00673D42">
              <w:rPr>
                <w:noProof/>
                <w:webHidden/>
              </w:rPr>
              <w:instrText xml:space="preserve"> PAGEREF _Toc155625076 \h </w:instrText>
            </w:r>
            <w:r w:rsidR="00673D42">
              <w:rPr>
                <w:noProof/>
                <w:webHidden/>
              </w:rPr>
            </w:r>
            <w:r w:rsidR="00673D42">
              <w:rPr>
                <w:noProof/>
                <w:webHidden/>
              </w:rPr>
              <w:fldChar w:fldCharType="separate"/>
            </w:r>
            <w:r w:rsidR="00673D42">
              <w:rPr>
                <w:noProof/>
                <w:webHidden/>
              </w:rPr>
              <w:t>2</w:t>
            </w:r>
            <w:r w:rsidR="00673D42">
              <w:rPr>
                <w:noProof/>
                <w:webHidden/>
              </w:rPr>
              <w:fldChar w:fldCharType="end"/>
            </w:r>
          </w:hyperlink>
        </w:p>
        <w:p w14:paraId="5A9B0D50" w14:textId="3CE71717" w:rsidR="00673D42" w:rsidRDefault="00000000">
          <w:pPr>
            <w:pStyle w:val="TOC1"/>
            <w:tabs>
              <w:tab w:val="right" w:leader="dot" w:pos="9350"/>
            </w:tabs>
            <w:rPr>
              <w:rFonts w:eastAsiaTheme="minorEastAsia"/>
              <w:noProof/>
            </w:rPr>
          </w:pPr>
          <w:hyperlink w:anchor="_Toc155625077" w:history="1">
            <w:r w:rsidR="00673D42" w:rsidRPr="00C50F31">
              <w:rPr>
                <w:rStyle w:val="Hyperlink"/>
                <w:noProof/>
              </w:rPr>
              <w:t>Case 2: Mali</w:t>
            </w:r>
            <w:r w:rsidR="00673D42">
              <w:rPr>
                <w:noProof/>
                <w:webHidden/>
              </w:rPr>
              <w:tab/>
            </w:r>
            <w:r w:rsidR="00673D42">
              <w:rPr>
                <w:noProof/>
                <w:webHidden/>
              </w:rPr>
              <w:fldChar w:fldCharType="begin"/>
            </w:r>
            <w:r w:rsidR="00673D42">
              <w:rPr>
                <w:noProof/>
                <w:webHidden/>
              </w:rPr>
              <w:instrText xml:space="preserve"> PAGEREF _Toc155625077 \h </w:instrText>
            </w:r>
            <w:r w:rsidR="00673D42">
              <w:rPr>
                <w:noProof/>
                <w:webHidden/>
              </w:rPr>
            </w:r>
            <w:r w:rsidR="00673D42">
              <w:rPr>
                <w:noProof/>
                <w:webHidden/>
              </w:rPr>
              <w:fldChar w:fldCharType="separate"/>
            </w:r>
            <w:r w:rsidR="00673D42">
              <w:rPr>
                <w:noProof/>
                <w:webHidden/>
              </w:rPr>
              <w:t>4</w:t>
            </w:r>
            <w:r w:rsidR="00673D42">
              <w:rPr>
                <w:noProof/>
                <w:webHidden/>
              </w:rPr>
              <w:fldChar w:fldCharType="end"/>
            </w:r>
          </w:hyperlink>
        </w:p>
        <w:p w14:paraId="095AAB41" w14:textId="3818FF6F" w:rsidR="00673D42" w:rsidRDefault="00000000">
          <w:pPr>
            <w:pStyle w:val="TOC2"/>
            <w:tabs>
              <w:tab w:val="right" w:leader="dot" w:pos="9350"/>
            </w:tabs>
            <w:rPr>
              <w:rFonts w:eastAsiaTheme="minorEastAsia"/>
              <w:noProof/>
            </w:rPr>
          </w:pPr>
          <w:hyperlink w:anchor="_Toc155625078" w:history="1">
            <w:r w:rsidR="00673D42" w:rsidRPr="00C50F31">
              <w:rPr>
                <w:rStyle w:val="Hyperlink"/>
                <w:rFonts w:eastAsia="Times New Roman"/>
                <w:noProof/>
              </w:rPr>
              <w:t>Phase One (1990-1995)</w:t>
            </w:r>
            <w:r w:rsidR="00673D42">
              <w:rPr>
                <w:noProof/>
                <w:webHidden/>
              </w:rPr>
              <w:tab/>
            </w:r>
            <w:r w:rsidR="00673D42">
              <w:rPr>
                <w:noProof/>
                <w:webHidden/>
              </w:rPr>
              <w:fldChar w:fldCharType="begin"/>
            </w:r>
            <w:r w:rsidR="00673D42">
              <w:rPr>
                <w:noProof/>
                <w:webHidden/>
              </w:rPr>
              <w:instrText xml:space="preserve"> PAGEREF _Toc155625078 \h </w:instrText>
            </w:r>
            <w:r w:rsidR="00673D42">
              <w:rPr>
                <w:noProof/>
                <w:webHidden/>
              </w:rPr>
            </w:r>
            <w:r w:rsidR="00673D42">
              <w:rPr>
                <w:noProof/>
                <w:webHidden/>
              </w:rPr>
              <w:fldChar w:fldCharType="separate"/>
            </w:r>
            <w:r w:rsidR="00673D42">
              <w:rPr>
                <w:noProof/>
                <w:webHidden/>
              </w:rPr>
              <w:t>5</w:t>
            </w:r>
            <w:r w:rsidR="00673D42">
              <w:rPr>
                <w:noProof/>
                <w:webHidden/>
              </w:rPr>
              <w:fldChar w:fldCharType="end"/>
            </w:r>
          </w:hyperlink>
        </w:p>
        <w:p w14:paraId="76689362" w14:textId="4A626D48" w:rsidR="00673D42" w:rsidRDefault="00000000">
          <w:pPr>
            <w:pStyle w:val="TOC2"/>
            <w:tabs>
              <w:tab w:val="right" w:leader="dot" w:pos="9350"/>
            </w:tabs>
            <w:rPr>
              <w:rFonts w:eastAsiaTheme="minorEastAsia"/>
              <w:noProof/>
            </w:rPr>
          </w:pPr>
          <w:hyperlink w:anchor="_Toc155625079" w:history="1">
            <w:r w:rsidR="00673D42" w:rsidRPr="00C50F31">
              <w:rPr>
                <w:rStyle w:val="Hyperlink"/>
                <w:rFonts w:eastAsia="Times New Roman"/>
                <w:noProof/>
              </w:rPr>
              <w:t>Phase Two (2007-2009)</w:t>
            </w:r>
            <w:r w:rsidR="00673D42">
              <w:rPr>
                <w:noProof/>
                <w:webHidden/>
              </w:rPr>
              <w:tab/>
            </w:r>
            <w:r w:rsidR="00673D42">
              <w:rPr>
                <w:noProof/>
                <w:webHidden/>
              </w:rPr>
              <w:fldChar w:fldCharType="begin"/>
            </w:r>
            <w:r w:rsidR="00673D42">
              <w:rPr>
                <w:noProof/>
                <w:webHidden/>
              </w:rPr>
              <w:instrText xml:space="preserve"> PAGEREF _Toc155625079 \h </w:instrText>
            </w:r>
            <w:r w:rsidR="00673D42">
              <w:rPr>
                <w:noProof/>
                <w:webHidden/>
              </w:rPr>
            </w:r>
            <w:r w:rsidR="00673D42">
              <w:rPr>
                <w:noProof/>
                <w:webHidden/>
              </w:rPr>
              <w:fldChar w:fldCharType="separate"/>
            </w:r>
            <w:r w:rsidR="00673D42">
              <w:rPr>
                <w:noProof/>
                <w:webHidden/>
              </w:rPr>
              <w:t>6</w:t>
            </w:r>
            <w:r w:rsidR="00673D42">
              <w:rPr>
                <w:noProof/>
                <w:webHidden/>
              </w:rPr>
              <w:fldChar w:fldCharType="end"/>
            </w:r>
          </w:hyperlink>
        </w:p>
        <w:p w14:paraId="24EB0E57" w14:textId="1D49273D" w:rsidR="00673D42" w:rsidRDefault="00000000">
          <w:pPr>
            <w:pStyle w:val="TOC2"/>
            <w:tabs>
              <w:tab w:val="right" w:leader="dot" w:pos="9350"/>
            </w:tabs>
            <w:rPr>
              <w:rFonts w:eastAsiaTheme="minorEastAsia"/>
              <w:noProof/>
            </w:rPr>
          </w:pPr>
          <w:hyperlink w:anchor="_Toc155625080" w:history="1">
            <w:r w:rsidR="00673D42" w:rsidRPr="00C50F31">
              <w:rPr>
                <w:rStyle w:val="Hyperlink"/>
                <w:rFonts w:eastAsia="Times New Roman"/>
                <w:noProof/>
              </w:rPr>
              <w:t>Phase Three (2012 to Present)</w:t>
            </w:r>
            <w:r w:rsidR="00673D42">
              <w:rPr>
                <w:noProof/>
                <w:webHidden/>
              </w:rPr>
              <w:tab/>
            </w:r>
            <w:r w:rsidR="00673D42">
              <w:rPr>
                <w:noProof/>
                <w:webHidden/>
              </w:rPr>
              <w:fldChar w:fldCharType="begin"/>
            </w:r>
            <w:r w:rsidR="00673D42">
              <w:rPr>
                <w:noProof/>
                <w:webHidden/>
              </w:rPr>
              <w:instrText xml:space="preserve"> PAGEREF _Toc155625080 \h </w:instrText>
            </w:r>
            <w:r w:rsidR="00673D42">
              <w:rPr>
                <w:noProof/>
                <w:webHidden/>
              </w:rPr>
            </w:r>
            <w:r w:rsidR="00673D42">
              <w:rPr>
                <w:noProof/>
                <w:webHidden/>
              </w:rPr>
              <w:fldChar w:fldCharType="separate"/>
            </w:r>
            <w:r w:rsidR="00673D42">
              <w:rPr>
                <w:noProof/>
                <w:webHidden/>
              </w:rPr>
              <w:t>6</w:t>
            </w:r>
            <w:r w:rsidR="00673D42">
              <w:rPr>
                <w:noProof/>
                <w:webHidden/>
              </w:rPr>
              <w:fldChar w:fldCharType="end"/>
            </w:r>
          </w:hyperlink>
        </w:p>
        <w:p w14:paraId="6891DD45" w14:textId="7DA95086" w:rsidR="00673D42" w:rsidRDefault="00000000">
          <w:pPr>
            <w:pStyle w:val="TOC1"/>
            <w:tabs>
              <w:tab w:val="right" w:leader="dot" w:pos="9350"/>
            </w:tabs>
            <w:rPr>
              <w:rFonts w:eastAsiaTheme="minorEastAsia"/>
              <w:noProof/>
            </w:rPr>
          </w:pPr>
          <w:hyperlink w:anchor="_Toc155625081" w:history="1">
            <w:r w:rsidR="00673D42" w:rsidRPr="00C50F31">
              <w:rPr>
                <w:rStyle w:val="Hyperlink"/>
                <w:noProof/>
              </w:rPr>
              <w:t>Case 3: Kenya</w:t>
            </w:r>
            <w:r w:rsidR="00673D42">
              <w:rPr>
                <w:noProof/>
                <w:webHidden/>
              </w:rPr>
              <w:tab/>
            </w:r>
            <w:r w:rsidR="00673D42">
              <w:rPr>
                <w:noProof/>
                <w:webHidden/>
              </w:rPr>
              <w:fldChar w:fldCharType="begin"/>
            </w:r>
            <w:r w:rsidR="00673D42">
              <w:rPr>
                <w:noProof/>
                <w:webHidden/>
              </w:rPr>
              <w:instrText xml:space="preserve"> PAGEREF _Toc155625081 \h </w:instrText>
            </w:r>
            <w:r w:rsidR="00673D42">
              <w:rPr>
                <w:noProof/>
                <w:webHidden/>
              </w:rPr>
            </w:r>
            <w:r w:rsidR="00673D42">
              <w:rPr>
                <w:noProof/>
                <w:webHidden/>
              </w:rPr>
              <w:fldChar w:fldCharType="separate"/>
            </w:r>
            <w:r w:rsidR="00673D42">
              <w:rPr>
                <w:noProof/>
                <w:webHidden/>
              </w:rPr>
              <w:t>7</w:t>
            </w:r>
            <w:r w:rsidR="00673D42">
              <w:rPr>
                <w:noProof/>
                <w:webHidden/>
              </w:rPr>
              <w:fldChar w:fldCharType="end"/>
            </w:r>
          </w:hyperlink>
        </w:p>
        <w:p w14:paraId="3EE28CB6" w14:textId="6493A448" w:rsidR="00673D42" w:rsidRDefault="00000000">
          <w:pPr>
            <w:pStyle w:val="TOC2"/>
            <w:tabs>
              <w:tab w:val="right" w:leader="dot" w:pos="9350"/>
            </w:tabs>
            <w:rPr>
              <w:rFonts w:eastAsiaTheme="minorEastAsia"/>
              <w:noProof/>
            </w:rPr>
          </w:pPr>
          <w:hyperlink w:anchor="_Toc155625082" w:history="1">
            <w:r w:rsidR="00673D42" w:rsidRPr="00C50F31">
              <w:rPr>
                <w:rStyle w:val="Hyperlink"/>
                <w:noProof/>
              </w:rPr>
              <w:t>Kenya Spillover Conflict 1: Ethiopia (Ogaden Region)</w:t>
            </w:r>
            <w:r w:rsidR="00673D42">
              <w:rPr>
                <w:noProof/>
                <w:webHidden/>
              </w:rPr>
              <w:tab/>
            </w:r>
            <w:r w:rsidR="00673D42">
              <w:rPr>
                <w:noProof/>
                <w:webHidden/>
              </w:rPr>
              <w:fldChar w:fldCharType="begin"/>
            </w:r>
            <w:r w:rsidR="00673D42">
              <w:rPr>
                <w:noProof/>
                <w:webHidden/>
              </w:rPr>
              <w:instrText xml:space="preserve"> PAGEREF _Toc155625082 \h </w:instrText>
            </w:r>
            <w:r w:rsidR="00673D42">
              <w:rPr>
                <w:noProof/>
                <w:webHidden/>
              </w:rPr>
            </w:r>
            <w:r w:rsidR="00673D42">
              <w:rPr>
                <w:noProof/>
                <w:webHidden/>
              </w:rPr>
              <w:fldChar w:fldCharType="separate"/>
            </w:r>
            <w:r w:rsidR="00673D42">
              <w:rPr>
                <w:noProof/>
                <w:webHidden/>
              </w:rPr>
              <w:t>7</w:t>
            </w:r>
            <w:r w:rsidR="00673D42">
              <w:rPr>
                <w:noProof/>
                <w:webHidden/>
              </w:rPr>
              <w:fldChar w:fldCharType="end"/>
            </w:r>
          </w:hyperlink>
        </w:p>
        <w:p w14:paraId="143D0A7F" w14:textId="48B0F341" w:rsidR="00673D42" w:rsidRDefault="00000000">
          <w:pPr>
            <w:pStyle w:val="TOC2"/>
            <w:tabs>
              <w:tab w:val="right" w:leader="dot" w:pos="9350"/>
            </w:tabs>
            <w:rPr>
              <w:rFonts w:eastAsiaTheme="minorEastAsia"/>
              <w:noProof/>
            </w:rPr>
          </w:pPr>
          <w:hyperlink w:anchor="_Toc155625083" w:history="1">
            <w:r w:rsidR="00673D42" w:rsidRPr="00C50F31">
              <w:rPr>
                <w:rStyle w:val="Hyperlink"/>
                <w:rFonts w:eastAsia="Times New Roman"/>
                <w:noProof/>
              </w:rPr>
              <w:t xml:space="preserve">Kenya Spillover Conflict 2: </w:t>
            </w:r>
            <w:r w:rsidR="00673D42" w:rsidRPr="00C50F31">
              <w:rPr>
                <w:rStyle w:val="Hyperlink"/>
                <w:noProof/>
              </w:rPr>
              <w:t>Ethiopia (Oromiya)</w:t>
            </w:r>
            <w:r w:rsidR="00673D42">
              <w:rPr>
                <w:noProof/>
                <w:webHidden/>
              </w:rPr>
              <w:tab/>
            </w:r>
            <w:r w:rsidR="00673D42">
              <w:rPr>
                <w:noProof/>
                <w:webHidden/>
              </w:rPr>
              <w:fldChar w:fldCharType="begin"/>
            </w:r>
            <w:r w:rsidR="00673D42">
              <w:rPr>
                <w:noProof/>
                <w:webHidden/>
              </w:rPr>
              <w:instrText xml:space="preserve"> PAGEREF _Toc155625083 \h </w:instrText>
            </w:r>
            <w:r w:rsidR="00673D42">
              <w:rPr>
                <w:noProof/>
                <w:webHidden/>
              </w:rPr>
            </w:r>
            <w:r w:rsidR="00673D42">
              <w:rPr>
                <w:noProof/>
                <w:webHidden/>
              </w:rPr>
              <w:fldChar w:fldCharType="separate"/>
            </w:r>
            <w:r w:rsidR="00673D42">
              <w:rPr>
                <w:noProof/>
                <w:webHidden/>
              </w:rPr>
              <w:t>7</w:t>
            </w:r>
            <w:r w:rsidR="00673D42">
              <w:rPr>
                <w:noProof/>
                <w:webHidden/>
              </w:rPr>
              <w:fldChar w:fldCharType="end"/>
            </w:r>
          </w:hyperlink>
        </w:p>
        <w:p w14:paraId="04C85E97" w14:textId="27C009AF" w:rsidR="00673D42" w:rsidRDefault="00000000">
          <w:pPr>
            <w:pStyle w:val="TOC2"/>
            <w:tabs>
              <w:tab w:val="right" w:leader="dot" w:pos="9350"/>
            </w:tabs>
            <w:rPr>
              <w:rFonts w:eastAsiaTheme="minorEastAsia"/>
              <w:noProof/>
            </w:rPr>
          </w:pPr>
          <w:hyperlink w:anchor="_Toc155625084" w:history="1">
            <w:r w:rsidR="00673D42" w:rsidRPr="00C50F31">
              <w:rPr>
                <w:rStyle w:val="Hyperlink"/>
                <w:noProof/>
              </w:rPr>
              <w:t xml:space="preserve">Kenya Spillover Conflict 3: </w:t>
            </w:r>
            <w:r w:rsidR="00673D42" w:rsidRPr="00C50F31">
              <w:rPr>
                <w:rStyle w:val="Hyperlink"/>
                <w:rFonts w:eastAsia="Times New Roman"/>
                <w:noProof/>
              </w:rPr>
              <w:t>Intervention in Somali and Al-Shabaab</w:t>
            </w:r>
            <w:r w:rsidR="00673D42">
              <w:rPr>
                <w:noProof/>
                <w:webHidden/>
              </w:rPr>
              <w:tab/>
            </w:r>
            <w:r w:rsidR="00673D42">
              <w:rPr>
                <w:noProof/>
                <w:webHidden/>
              </w:rPr>
              <w:fldChar w:fldCharType="begin"/>
            </w:r>
            <w:r w:rsidR="00673D42">
              <w:rPr>
                <w:noProof/>
                <w:webHidden/>
              </w:rPr>
              <w:instrText xml:space="preserve"> PAGEREF _Toc155625084 \h </w:instrText>
            </w:r>
            <w:r w:rsidR="00673D42">
              <w:rPr>
                <w:noProof/>
                <w:webHidden/>
              </w:rPr>
            </w:r>
            <w:r w:rsidR="00673D42">
              <w:rPr>
                <w:noProof/>
                <w:webHidden/>
              </w:rPr>
              <w:fldChar w:fldCharType="separate"/>
            </w:r>
            <w:r w:rsidR="00673D42">
              <w:rPr>
                <w:noProof/>
                <w:webHidden/>
              </w:rPr>
              <w:t>8</w:t>
            </w:r>
            <w:r w:rsidR="00673D42">
              <w:rPr>
                <w:noProof/>
                <w:webHidden/>
              </w:rPr>
              <w:fldChar w:fldCharType="end"/>
            </w:r>
          </w:hyperlink>
        </w:p>
        <w:p w14:paraId="15E18007" w14:textId="5F81D3B8" w:rsidR="00673D42" w:rsidRDefault="00000000">
          <w:pPr>
            <w:pStyle w:val="TOC1"/>
            <w:tabs>
              <w:tab w:val="right" w:leader="dot" w:pos="9350"/>
            </w:tabs>
            <w:rPr>
              <w:rFonts w:eastAsiaTheme="minorEastAsia"/>
              <w:noProof/>
            </w:rPr>
          </w:pPr>
          <w:hyperlink w:anchor="_Toc155625085" w:history="1">
            <w:r w:rsidR="00673D42" w:rsidRPr="00C50F31">
              <w:rPr>
                <w:rStyle w:val="Hyperlink"/>
                <w:noProof/>
              </w:rPr>
              <w:t>Case 4: South Sudan</w:t>
            </w:r>
            <w:r w:rsidR="00673D42">
              <w:rPr>
                <w:noProof/>
                <w:webHidden/>
              </w:rPr>
              <w:tab/>
            </w:r>
            <w:r w:rsidR="00673D42">
              <w:rPr>
                <w:noProof/>
                <w:webHidden/>
              </w:rPr>
              <w:fldChar w:fldCharType="begin"/>
            </w:r>
            <w:r w:rsidR="00673D42">
              <w:rPr>
                <w:noProof/>
                <w:webHidden/>
              </w:rPr>
              <w:instrText xml:space="preserve"> PAGEREF _Toc155625085 \h </w:instrText>
            </w:r>
            <w:r w:rsidR="00673D42">
              <w:rPr>
                <w:noProof/>
                <w:webHidden/>
              </w:rPr>
            </w:r>
            <w:r w:rsidR="00673D42">
              <w:rPr>
                <w:noProof/>
                <w:webHidden/>
              </w:rPr>
              <w:fldChar w:fldCharType="separate"/>
            </w:r>
            <w:r w:rsidR="00673D42">
              <w:rPr>
                <w:noProof/>
                <w:webHidden/>
              </w:rPr>
              <w:t>9</w:t>
            </w:r>
            <w:r w:rsidR="00673D42">
              <w:rPr>
                <w:noProof/>
                <w:webHidden/>
              </w:rPr>
              <w:fldChar w:fldCharType="end"/>
            </w:r>
          </w:hyperlink>
        </w:p>
        <w:p w14:paraId="06F956BA" w14:textId="70071142" w:rsidR="00673D42" w:rsidRDefault="00000000">
          <w:pPr>
            <w:pStyle w:val="TOC1"/>
            <w:tabs>
              <w:tab w:val="right" w:leader="dot" w:pos="9350"/>
            </w:tabs>
            <w:rPr>
              <w:rFonts w:eastAsiaTheme="minorEastAsia"/>
              <w:noProof/>
            </w:rPr>
          </w:pPr>
          <w:hyperlink w:anchor="_Toc155625086" w:history="1">
            <w:r w:rsidR="00673D42" w:rsidRPr="00C50F31">
              <w:rPr>
                <w:rStyle w:val="Hyperlink"/>
                <w:noProof/>
              </w:rPr>
              <w:t>Discussion</w:t>
            </w:r>
            <w:r w:rsidR="00673D42">
              <w:rPr>
                <w:noProof/>
                <w:webHidden/>
              </w:rPr>
              <w:tab/>
            </w:r>
            <w:r w:rsidR="00673D42">
              <w:rPr>
                <w:noProof/>
                <w:webHidden/>
              </w:rPr>
              <w:fldChar w:fldCharType="begin"/>
            </w:r>
            <w:r w:rsidR="00673D42">
              <w:rPr>
                <w:noProof/>
                <w:webHidden/>
              </w:rPr>
              <w:instrText xml:space="preserve"> PAGEREF _Toc155625086 \h </w:instrText>
            </w:r>
            <w:r w:rsidR="00673D42">
              <w:rPr>
                <w:noProof/>
                <w:webHidden/>
              </w:rPr>
            </w:r>
            <w:r w:rsidR="00673D42">
              <w:rPr>
                <w:noProof/>
                <w:webHidden/>
              </w:rPr>
              <w:fldChar w:fldCharType="separate"/>
            </w:r>
            <w:r w:rsidR="00673D42">
              <w:rPr>
                <w:noProof/>
                <w:webHidden/>
              </w:rPr>
              <w:t>10</w:t>
            </w:r>
            <w:r w:rsidR="00673D42">
              <w:rPr>
                <w:noProof/>
                <w:webHidden/>
              </w:rPr>
              <w:fldChar w:fldCharType="end"/>
            </w:r>
          </w:hyperlink>
        </w:p>
        <w:p w14:paraId="45F1727C" w14:textId="2680CA4E" w:rsidR="00877023" w:rsidRDefault="00877023" w:rsidP="00A51FFD">
          <w:r>
            <w:rPr>
              <w:b/>
              <w:bCs/>
              <w:noProof/>
            </w:rPr>
            <w:fldChar w:fldCharType="end"/>
          </w:r>
        </w:p>
      </w:sdtContent>
    </w:sdt>
    <w:p w14:paraId="36773362" w14:textId="77777777" w:rsidR="00877023" w:rsidRPr="00877023" w:rsidRDefault="00877023" w:rsidP="00A51FFD"/>
    <w:p w14:paraId="10217F10" w14:textId="610FCEA3" w:rsidR="00991A48" w:rsidRPr="00BC6330" w:rsidRDefault="00BC6330" w:rsidP="00A51FFD">
      <w:pPr>
        <w:pStyle w:val="Heading1"/>
        <w:spacing w:before="0"/>
      </w:pPr>
      <w:bookmarkStart w:id="0" w:name="_Toc155625074"/>
      <w:r w:rsidRPr="00BC6330">
        <w:t>Abstract</w:t>
      </w:r>
      <w:bookmarkEnd w:id="0"/>
    </w:p>
    <w:p w14:paraId="0C73B7EC" w14:textId="77777777" w:rsidR="00BC6330" w:rsidRDefault="00BC6330" w:rsidP="00A51FFD">
      <w:pPr>
        <w:rPr>
          <w:rFonts w:ascii="Times New Roman" w:hAnsi="Times New Roman" w:cs="Times New Roman"/>
          <w:sz w:val="24"/>
          <w:szCs w:val="24"/>
        </w:rPr>
      </w:pPr>
    </w:p>
    <w:p w14:paraId="1DF86354" w14:textId="3996AAFD" w:rsidR="00ED7E00" w:rsidRDefault="00ED7E00" w:rsidP="00A51FFD">
      <w:pPr>
        <w:rPr>
          <w:rFonts w:ascii="Times New Roman" w:hAnsi="Times New Roman" w:cs="Times New Roman"/>
          <w:sz w:val="24"/>
          <w:szCs w:val="24"/>
        </w:rPr>
      </w:pPr>
      <w:r>
        <w:rPr>
          <w:rFonts w:ascii="Times New Roman" w:hAnsi="Times New Roman" w:cs="Times New Roman"/>
          <w:sz w:val="24"/>
          <w:szCs w:val="24"/>
        </w:rPr>
        <w:tab/>
        <w:t xml:space="preserve">In a previous paper, Saroka (2023) theorizes that inflows of foreign aid into a state experiencing civil war will increase the conflict intensity, as measured by conflict deaths, in variable ways at the subnational level. As quantitative analysis did not provide much support for this theory, this paper turns to a qualitative analysis of civil wars in four states: the Republic of the Congo, Mali, Kenya, and South Sudan. </w:t>
      </w:r>
      <w:r w:rsidR="00662659">
        <w:rPr>
          <w:rFonts w:ascii="Times New Roman" w:hAnsi="Times New Roman" w:cs="Times New Roman"/>
          <w:sz w:val="24"/>
          <w:szCs w:val="24"/>
        </w:rPr>
        <w:t>This qualitative analysis similarly fails to offer substantial support for the theory.</w:t>
      </w:r>
    </w:p>
    <w:p w14:paraId="1496A724" w14:textId="77777777" w:rsidR="00ED7E00" w:rsidRPr="00BC6330" w:rsidRDefault="00ED7E00" w:rsidP="00A51FFD">
      <w:pPr>
        <w:rPr>
          <w:rFonts w:ascii="Times New Roman" w:hAnsi="Times New Roman" w:cs="Times New Roman"/>
          <w:sz w:val="24"/>
          <w:szCs w:val="24"/>
        </w:rPr>
      </w:pPr>
    </w:p>
    <w:p w14:paraId="6FC16413" w14:textId="70832C93" w:rsidR="00BC6330" w:rsidRPr="00BC6330" w:rsidRDefault="00BC6330" w:rsidP="00A51FFD">
      <w:pPr>
        <w:pStyle w:val="Heading1"/>
        <w:spacing w:before="0"/>
      </w:pPr>
      <w:bookmarkStart w:id="1" w:name="_Toc155625075"/>
      <w:r w:rsidRPr="00BC6330">
        <w:t>Introduction</w:t>
      </w:r>
      <w:r>
        <w:t xml:space="preserve"> and case selection</w:t>
      </w:r>
      <w:bookmarkEnd w:id="1"/>
    </w:p>
    <w:p w14:paraId="010796E2" w14:textId="2C5DC748" w:rsidR="00DD38BD" w:rsidRDefault="006D26C1" w:rsidP="00DD38BD">
      <w:pPr>
        <w:rPr>
          <w:rFonts w:ascii="Times New Roman" w:hAnsi="Times New Roman" w:cs="Times New Roman"/>
          <w:sz w:val="24"/>
          <w:szCs w:val="24"/>
        </w:rPr>
      </w:pPr>
      <w:r>
        <w:rPr>
          <w:rFonts w:ascii="Times New Roman" w:hAnsi="Times New Roman" w:cs="Times New Roman"/>
          <w:sz w:val="24"/>
          <w:szCs w:val="24"/>
        </w:rPr>
        <w:tab/>
      </w:r>
      <w:r w:rsidR="00B04E40">
        <w:rPr>
          <w:rFonts w:ascii="Times New Roman" w:hAnsi="Times New Roman" w:cs="Times New Roman"/>
          <w:sz w:val="24"/>
          <w:szCs w:val="24"/>
        </w:rPr>
        <w:t>\</w:t>
      </w:r>
      <w:proofErr w:type="spellStart"/>
      <w:proofErr w:type="gramStart"/>
      <w:r w:rsidR="00B04E40">
        <w:rPr>
          <w:rFonts w:ascii="Times New Roman" w:hAnsi="Times New Roman" w:cs="Times New Roman"/>
          <w:sz w:val="24"/>
          <w:szCs w:val="24"/>
        </w:rPr>
        <w:t>citet</w:t>
      </w:r>
      <w:proofErr w:type="spellEnd"/>
      <w:proofErr w:type="gramEnd"/>
      <w:r w:rsidR="00B04E40">
        <w:rPr>
          <w:rFonts w:ascii="Times New Roman" w:hAnsi="Times New Roman" w:cs="Times New Roman"/>
          <w:sz w:val="24"/>
          <w:szCs w:val="24"/>
        </w:rPr>
        <w:t>{saroka_2023}</w:t>
      </w:r>
      <w:r w:rsidR="00DD38BD">
        <w:rPr>
          <w:rFonts w:ascii="Times New Roman" w:hAnsi="Times New Roman" w:cs="Times New Roman"/>
          <w:sz w:val="24"/>
          <w:szCs w:val="24"/>
        </w:rPr>
        <w:t xml:space="preserve"> theorizes inflows of foreign aid into a state experiencing civil war would be expected to increase the intensity of that conflict. As foreign aid inflows threaten to upset the balance of power between the rebel group and the state, they create a shift in power that benefits one side at the expense of the other and motivates preemptive violence from whichever side will be disadvantaged by the power shift. This power shift is expected to vary by region, creating the hypotheses that increased aid inflows will increase the intensity of rebel (state) violence in more urban (rural) areas.</w:t>
      </w:r>
      <w:r w:rsidR="00523CC5">
        <w:rPr>
          <w:rFonts w:ascii="Times New Roman" w:hAnsi="Times New Roman" w:cs="Times New Roman"/>
          <w:sz w:val="24"/>
          <w:szCs w:val="24"/>
        </w:rPr>
        <w:t xml:space="preserve"> These hypotheses were tested using subnational casualty data and geolocated foreign aid commitments for 27 states in Sub-Saharan Africa that experienced civil wars from 1995 through 2014. Unfortunately, empirical testing showed a general lack of support for this theory and its hypotheses.</w:t>
      </w:r>
    </w:p>
    <w:p w14:paraId="79798F75" w14:textId="0018BA0F" w:rsidR="00874A7C" w:rsidRDefault="00523CC5" w:rsidP="00FD1520">
      <w:pPr>
        <w:rPr>
          <w:rFonts w:ascii="Times New Roman" w:hAnsi="Times New Roman" w:cs="Times New Roman"/>
          <w:sz w:val="24"/>
          <w:szCs w:val="24"/>
        </w:rPr>
      </w:pPr>
      <w:r>
        <w:rPr>
          <w:rFonts w:ascii="Times New Roman" w:hAnsi="Times New Roman" w:cs="Times New Roman"/>
          <w:sz w:val="24"/>
          <w:szCs w:val="24"/>
        </w:rPr>
        <w:tab/>
      </w:r>
      <w:r w:rsidR="00FD427A">
        <w:rPr>
          <w:rFonts w:ascii="Times New Roman" w:hAnsi="Times New Roman" w:cs="Times New Roman"/>
          <w:sz w:val="24"/>
          <w:szCs w:val="24"/>
        </w:rPr>
        <w:t>This paper examines this lack of support through a qualitative approach, reviewing extant literature on four of the states from the quantitative analysis to see if there is any support for the theory.</w:t>
      </w:r>
      <w:r w:rsidR="00874A7C">
        <w:rPr>
          <w:rFonts w:ascii="Times New Roman" w:hAnsi="Times New Roman" w:cs="Times New Roman"/>
          <w:sz w:val="24"/>
          <w:szCs w:val="24"/>
        </w:rPr>
        <w:t xml:space="preserve"> This support could take a variety of forms, ranging from stronger to weaker evidence. At the strong end of the spectrum, s</w:t>
      </w:r>
      <w:r w:rsidR="00FD427A">
        <w:rPr>
          <w:rFonts w:ascii="Times New Roman" w:hAnsi="Times New Roman" w:cs="Times New Roman"/>
          <w:sz w:val="24"/>
          <w:szCs w:val="24"/>
        </w:rPr>
        <w:t xml:space="preserve">upport would ideally take the form of </w:t>
      </w:r>
      <w:r w:rsidR="00B27A09">
        <w:rPr>
          <w:rFonts w:ascii="Times New Roman" w:hAnsi="Times New Roman" w:cs="Times New Roman"/>
          <w:sz w:val="24"/>
          <w:szCs w:val="24"/>
        </w:rPr>
        <w:t>``</w:t>
      </w:r>
      <w:r w:rsidR="00C8732F">
        <w:rPr>
          <w:rFonts w:ascii="Times New Roman" w:hAnsi="Times New Roman" w:cs="Times New Roman"/>
          <w:sz w:val="24"/>
          <w:szCs w:val="24"/>
        </w:rPr>
        <w:t xml:space="preserve">smoking guns” that directly agree with the hypotheses. A rebel commander attributing a rise in rebel activity in an </w:t>
      </w:r>
      <w:r w:rsidR="00B27A09">
        <w:rPr>
          <w:rFonts w:ascii="Times New Roman" w:hAnsi="Times New Roman" w:cs="Times New Roman"/>
          <w:sz w:val="24"/>
          <w:szCs w:val="24"/>
        </w:rPr>
        <w:lastRenderedPageBreak/>
        <w:t xml:space="preserve">urban </w:t>
      </w:r>
      <w:r w:rsidR="00C8732F">
        <w:rPr>
          <w:rFonts w:ascii="Times New Roman" w:hAnsi="Times New Roman" w:cs="Times New Roman"/>
          <w:sz w:val="24"/>
          <w:szCs w:val="24"/>
        </w:rPr>
        <w:t xml:space="preserve">area to increased inflows of foreign aid in that area, or a state leader attributing a rise in state violence in rural areas to the presence of foreign aid there, would be ideal examples. As such </w:t>
      </w:r>
      <w:r w:rsidR="00102E34">
        <w:rPr>
          <w:rFonts w:ascii="Times New Roman" w:hAnsi="Times New Roman" w:cs="Times New Roman"/>
          <w:sz w:val="24"/>
          <w:szCs w:val="24"/>
        </w:rPr>
        <w:t>quotations</w:t>
      </w:r>
      <w:r w:rsidR="00C8732F">
        <w:rPr>
          <w:rFonts w:ascii="Times New Roman" w:hAnsi="Times New Roman" w:cs="Times New Roman"/>
          <w:sz w:val="24"/>
          <w:szCs w:val="24"/>
        </w:rPr>
        <w:t xml:space="preserve"> are likely to be rare, strong evidence could also come in the form of</w:t>
      </w:r>
      <w:r w:rsidR="00FD427A">
        <w:rPr>
          <w:rFonts w:ascii="Times New Roman" w:hAnsi="Times New Roman" w:cs="Times New Roman"/>
          <w:sz w:val="24"/>
          <w:szCs w:val="24"/>
        </w:rPr>
        <w:t xml:space="preserve"> </w:t>
      </w:r>
      <w:r w:rsidR="00102E34">
        <w:rPr>
          <w:rFonts w:ascii="Times New Roman" w:hAnsi="Times New Roman" w:cs="Times New Roman"/>
          <w:sz w:val="24"/>
          <w:szCs w:val="24"/>
        </w:rPr>
        <w:t xml:space="preserve">contemporary </w:t>
      </w:r>
      <w:r w:rsidR="00FD1520">
        <w:rPr>
          <w:rFonts w:ascii="Times New Roman" w:hAnsi="Times New Roman" w:cs="Times New Roman"/>
          <w:sz w:val="24"/>
          <w:szCs w:val="24"/>
        </w:rPr>
        <w:t>academic</w:t>
      </w:r>
      <w:r w:rsidR="00FD427A">
        <w:rPr>
          <w:rFonts w:ascii="Times New Roman" w:hAnsi="Times New Roman" w:cs="Times New Roman"/>
          <w:sz w:val="24"/>
          <w:szCs w:val="24"/>
        </w:rPr>
        <w:t xml:space="preserve"> analysis coming to similar conclusions</w:t>
      </w:r>
      <w:r w:rsidR="00C8732F">
        <w:rPr>
          <w:rFonts w:ascii="Times New Roman" w:hAnsi="Times New Roman" w:cs="Times New Roman"/>
          <w:sz w:val="24"/>
          <w:szCs w:val="24"/>
        </w:rPr>
        <w:t xml:space="preserve"> as the hypotheses</w:t>
      </w:r>
      <w:r w:rsidR="00FD427A">
        <w:rPr>
          <w:rFonts w:ascii="Times New Roman" w:hAnsi="Times New Roman" w:cs="Times New Roman"/>
          <w:sz w:val="24"/>
          <w:szCs w:val="24"/>
        </w:rPr>
        <w:t xml:space="preserve">. </w:t>
      </w:r>
      <w:r w:rsidR="00102E34">
        <w:rPr>
          <w:rFonts w:ascii="Times New Roman" w:hAnsi="Times New Roman" w:cs="Times New Roman"/>
          <w:sz w:val="24"/>
          <w:szCs w:val="24"/>
        </w:rPr>
        <w:t>Weaker but still meaningful evidence, in the middle of the spectrum, could take the form of similar quotes from civilians</w:t>
      </w:r>
      <w:r w:rsidR="00B27A09">
        <w:rPr>
          <w:rFonts w:ascii="Times New Roman" w:hAnsi="Times New Roman" w:cs="Times New Roman"/>
          <w:sz w:val="24"/>
          <w:szCs w:val="24"/>
        </w:rPr>
        <w:t xml:space="preserve">, </w:t>
      </w:r>
      <w:r w:rsidR="00FD1520">
        <w:rPr>
          <w:rFonts w:ascii="Times New Roman" w:hAnsi="Times New Roman" w:cs="Times New Roman"/>
          <w:sz w:val="24"/>
          <w:szCs w:val="24"/>
        </w:rPr>
        <w:t>fighters</w:t>
      </w:r>
      <w:r w:rsidR="00102E34">
        <w:rPr>
          <w:rFonts w:ascii="Times New Roman" w:hAnsi="Times New Roman" w:cs="Times New Roman"/>
          <w:sz w:val="24"/>
          <w:szCs w:val="24"/>
        </w:rPr>
        <w:t xml:space="preserve"> for either side</w:t>
      </w:r>
      <w:r w:rsidR="00B27A09">
        <w:rPr>
          <w:rFonts w:ascii="Times New Roman" w:hAnsi="Times New Roman" w:cs="Times New Roman"/>
          <w:sz w:val="24"/>
          <w:szCs w:val="24"/>
        </w:rPr>
        <w:t>, or news media</w:t>
      </w:r>
      <w:r w:rsidR="00102E34">
        <w:rPr>
          <w:rFonts w:ascii="Times New Roman" w:hAnsi="Times New Roman" w:cs="Times New Roman"/>
          <w:sz w:val="24"/>
          <w:szCs w:val="24"/>
        </w:rPr>
        <w:t>.</w:t>
      </w:r>
      <w:r w:rsidR="00B27A09">
        <w:rPr>
          <w:rFonts w:ascii="Times New Roman" w:hAnsi="Times New Roman" w:cs="Times New Roman"/>
          <w:sz w:val="24"/>
          <w:szCs w:val="24"/>
        </w:rPr>
        <w:t xml:space="preserve"> While originating from the conflict, this evidence would be weaker due to the lack of direct insight into the strategic decision-making of either sid</w:t>
      </w:r>
      <w:r w:rsidR="00D45BE7">
        <w:rPr>
          <w:rFonts w:ascii="Times New Roman" w:hAnsi="Times New Roman" w:cs="Times New Roman"/>
          <w:sz w:val="24"/>
          <w:szCs w:val="24"/>
        </w:rPr>
        <w:t>e that could be expected from state or rebel leaders. Finally, the weakest and most indirect support for the theory could come from analyses of conflict dynamics showing</w:t>
      </w:r>
      <w:r w:rsidR="00B90373">
        <w:rPr>
          <w:rFonts w:ascii="Times New Roman" w:hAnsi="Times New Roman" w:cs="Times New Roman"/>
          <w:sz w:val="24"/>
          <w:szCs w:val="24"/>
        </w:rPr>
        <w:t xml:space="preserve"> associations between foreign aid and increased violence in an area, or qualitative work showing the same. For a case to support the theory, there would have to be a pattern of both stronger and weaker supporting evidence from a reasonably broad range of </w:t>
      </w:r>
      <w:r w:rsidR="00FD1520">
        <w:rPr>
          <w:rFonts w:ascii="Times New Roman" w:hAnsi="Times New Roman" w:cs="Times New Roman"/>
          <w:sz w:val="24"/>
          <w:szCs w:val="24"/>
        </w:rPr>
        <w:t xml:space="preserve">academic </w:t>
      </w:r>
      <w:r w:rsidR="00B90373">
        <w:rPr>
          <w:rFonts w:ascii="Times New Roman" w:hAnsi="Times New Roman" w:cs="Times New Roman"/>
          <w:sz w:val="24"/>
          <w:szCs w:val="24"/>
        </w:rPr>
        <w:t xml:space="preserve">sources. While no single piece of evidence would be conclusive, </w:t>
      </w:r>
      <w:r w:rsidR="00FD1520">
        <w:rPr>
          <w:rFonts w:ascii="Times New Roman" w:hAnsi="Times New Roman" w:cs="Times New Roman"/>
          <w:sz w:val="24"/>
          <w:szCs w:val="24"/>
        </w:rPr>
        <w:t>finding a pattern of supporting evidence would help to guard against the potential for a single source to bias this study’s conclusions. For this theory to be supported, at least three of the four cases would have to show such a pattern.</w:t>
      </w:r>
      <w:r w:rsidR="00477965">
        <w:rPr>
          <w:rFonts w:ascii="Times New Roman" w:hAnsi="Times New Roman" w:cs="Times New Roman"/>
          <w:sz w:val="24"/>
          <w:szCs w:val="24"/>
        </w:rPr>
        <w:t>\</w:t>
      </w:r>
      <w:proofErr w:type="gramStart"/>
      <w:r w:rsidR="00477965">
        <w:rPr>
          <w:rFonts w:ascii="Times New Roman" w:hAnsi="Times New Roman" w:cs="Times New Roman"/>
          <w:sz w:val="24"/>
          <w:szCs w:val="24"/>
        </w:rPr>
        <w:t>footnote{</w:t>
      </w:r>
      <w:proofErr w:type="gramEnd"/>
      <w:r w:rsidR="00477965">
        <w:rPr>
          <w:rFonts w:ascii="Times New Roman" w:hAnsi="Times New Roman" w:cs="Times New Roman"/>
          <w:sz w:val="24"/>
          <w:szCs w:val="24"/>
        </w:rPr>
        <w:t>This threshold was chosen so that a majority of the cases would need to provide support in order for the theory itself to be considered supported. This has the additional benefit of serving as a hard test for this theory, whereas a lower threshold, such as only requiring support from half of the cases, would be an easier test.}</w:t>
      </w:r>
    </w:p>
    <w:p w14:paraId="104FC890" w14:textId="4197D956" w:rsidR="00FD427A" w:rsidRPr="00874A7C" w:rsidRDefault="00FB56A3" w:rsidP="00874A7C">
      <w:pPr>
        <w:ind w:firstLine="720"/>
        <w:rPr>
          <w:rFonts w:ascii="Times New Roman" w:hAnsi="Times New Roman" w:cs="Times New Roman"/>
          <w:sz w:val="24"/>
          <w:szCs w:val="24"/>
        </w:rPr>
      </w:pPr>
      <w:r>
        <w:rPr>
          <w:rFonts w:ascii="Times New Roman" w:hAnsi="Times New Roman" w:cs="Times New Roman"/>
          <w:sz w:val="24"/>
          <w:szCs w:val="24"/>
        </w:rPr>
        <w:t>The four states chosen for this analysis were the Republic of the Congo, Mali, Kenya, and South Sudan.</w:t>
      </w:r>
      <w:r w:rsidR="00874A7C">
        <w:rPr>
          <w:rFonts w:ascii="Times New Roman" w:hAnsi="Times New Roman" w:cs="Times New Roman"/>
          <w:sz w:val="24"/>
          <w:szCs w:val="24"/>
        </w:rPr>
        <w:t xml:space="preserve"> </w:t>
      </w:r>
      <w:r w:rsidR="00FD427A" w:rsidRPr="00FD427A">
        <w:rPr>
          <w:rFonts w:ascii="Times New Roman" w:eastAsia="Times New Roman" w:hAnsi="Times New Roman" w:cs="Times New Roman"/>
          <w:kern w:val="0"/>
          <w:sz w:val="24"/>
          <w:szCs w:val="24"/>
          <w14:ligatures w14:val="none"/>
        </w:rPr>
        <w:t xml:space="preserve">These states were chosen for </w:t>
      </w:r>
      <w:r w:rsidR="004A3D28">
        <w:rPr>
          <w:rFonts w:ascii="Times New Roman" w:eastAsia="Times New Roman" w:hAnsi="Times New Roman" w:cs="Times New Roman"/>
          <w:kern w:val="0"/>
          <w:sz w:val="24"/>
          <w:szCs w:val="24"/>
          <w14:ligatures w14:val="none"/>
        </w:rPr>
        <w:t>two</w:t>
      </w:r>
      <w:r w:rsidR="00FD427A" w:rsidRPr="00FD427A">
        <w:rPr>
          <w:rFonts w:ascii="Times New Roman" w:eastAsia="Times New Roman" w:hAnsi="Times New Roman" w:cs="Times New Roman"/>
          <w:kern w:val="0"/>
          <w:sz w:val="24"/>
          <w:szCs w:val="24"/>
          <w14:ligatures w14:val="none"/>
        </w:rPr>
        <w:t xml:space="preserve"> reasons. The first was their location relative to the </w:t>
      </w:r>
      <w:r>
        <w:rPr>
          <w:rFonts w:ascii="Times New Roman" w:eastAsia="Times New Roman" w:hAnsi="Times New Roman" w:cs="Times New Roman"/>
          <w:kern w:val="0"/>
          <w:sz w:val="24"/>
          <w:szCs w:val="24"/>
          <w14:ligatures w14:val="none"/>
        </w:rPr>
        <w:t xml:space="preserve">values </w:t>
      </w:r>
      <w:r w:rsidR="00FD427A" w:rsidRPr="00FD427A">
        <w:rPr>
          <w:rFonts w:ascii="Times New Roman" w:eastAsia="Times New Roman" w:hAnsi="Times New Roman" w:cs="Times New Roman"/>
          <w:kern w:val="0"/>
          <w:sz w:val="24"/>
          <w:szCs w:val="24"/>
          <w14:ligatures w14:val="none"/>
        </w:rPr>
        <w:t xml:space="preserve">for the first and third quartiles of the data </w:t>
      </w:r>
      <w:r>
        <w:rPr>
          <w:rFonts w:ascii="Times New Roman" w:eastAsia="Times New Roman" w:hAnsi="Times New Roman" w:cs="Times New Roman"/>
          <w:kern w:val="0"/>
          <w:sz w:val="24"/>
          <w:szCs w:val="24"/>
          <w14:ligatures w14:val="none"/>
        </w:rPr>
        <w:t xml:space="preserve">used in paper 1 for </w:t>
      </w:r>
      <w:r w:rsidR="00FD427A" w:rsidRPr="00FD427A">
        <w:rPr>
          <w:rFonts w:ascii="Times New Roman" w:eastAsia="Times New Roman" w:hAnsi="Times New Roman" w:cs="Times New Roman"/>
          <w:kern w:val="0"/>
          <w:sz w:val="24"/>
          <w:szCs w:val="24"/>
          <w14:ligatures w14:val="none"/>
        </w:rPr>
        <w:t xml:space="preserve">aid inflows and conflict deaths. </w:t>
      </w:r>
      <w:r>
        <w:rPr>
          <w:rFonts w:ascii="Times New Roman" w:eastAsia="Times New Roman" w:hAnsi="Times New Roman" w:cs="Times New Roman"/>
          <w:kern w:val="0"/>
          <w:sz w:val="24"/>
          <w:szCs w:val="24"/>
          <w14:ligatures w14:val="none"/>
        </w:rPr>
        <w:t>Unsurprisingly, n</w:t>
      </w:r>
      <w:r w:rsidR="00FD427A" w:rsidRPr="00FD427A">
        <w:rPr>
          <w:rFonts w:ascii="Times New Roman" w:eastAsia="Times New Roman" w:hAnsi="Times New Roman" w:cs="Times New Roman"/>
          <w:kern w:val="0"/>
          <w:sz w:val="24"/>
          <w:szCs w:val="24"/>
          <w14:ligatures w14:val="none"/>
        </w:rPr>
        <w:t xml:space="preserve">o states matched up evenly with the exact values of the cut points for the first and third quartiles. Given this, as well as a desire to avoid both high and low outlier values for both </w:t>
      </w:r>
      <w:r>
        <w:rPr>
          <w:rFonts w:ascii="Times New Roman" w:eastAsia="Times New Roman" w:hAnsi="Times New Roman" w:cs="Times New Roman"/>
          <w:kern w:val="0"/>
          <w:sz w:val="24"/>
          <w:szCs w:val="24"/>
          <w14:ligatures w14:val="none"/>
        </w:rPr>
        <w:t>the primary independent variable (aid inflows)</w:t>
      </w:r>
      <w:r w:rsidR="00FD427A" w:rsidRPr="00FD427A">
        <w:rPr>
          <w:rFonts w:ascii="Times New Roman" w:eastAsia="Times New Roman" w:hAnsi="Times New Roman" w:cs="Times New Roman"/>
          <w:kern w:val="0"/>
          <w:sz w:val="24"/>
          <w:szCs w:val="24"/>
          <w14:ligatures w14:val="none"/>
        </w:rPr>
        <w:t xml:space="preserve"> and</w:t>
      </w:r>
      <w:r>
        <w:rPr>
          <w:rFonts w:ascii="Times New Roman" w:eastAsia="Times New Roman" w:hAnsi="Times New Roman" w:cs="Times New Roman"/>
          <w:kern w:val="0"/>
          <w:sz w:val="24"/>
          <w:szCs w:val="24"/>
          <w14:ligatures w14:val="none"/>
        </w:rPr>
        <w:t xml:space="preserve"> dependent variable (conflict deaths)</w:t>
      </w:r>
      <w:r w:rsidR="00FD427A" w:rsidRPr="00FD427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sample includes</w:t>
      </w:r>
      <w:r w:rsidR="00FD427A" w:rsidRPr="00FD427A">
        <w:rPr>
          <w:rFonts w:ascii="Times New Roman" w:eastAsia="Times New Roman" w:hAnsi="Times New Roman" w:cs="Times New Roman"/>
          <w:kern w:val="0"/>
          <w:sz w:val="24"/>
          <w:szCs w:val="24"/>
          <w14:ligatures w14:val="none"/>
        </w:rPr>
        <w:t xml:space="preserve"> the four states with values closest to these cut points that are in the second and third quartiles</w:t>
      </w:r>
      <w:r>
        <w:rPr>
          <w:rFonts w:ascii="Times New Roman" w:eastAsia="Times New Roman" w:hAnsi="Times New Roman" w:cs="Times New Roman"/>
          <w:kern w:val="0"/>
          <w:sz w:val="24"/>
          <w:szCs w:val="24"/>
          <w14:ligatures w14:val="none"/>
        </w:rPr>
        <w:t xml:space="preserve"> for their respective variables</w:t>
      </w:r>
      <w:r w:rsidR="00FD427A" w:rsidRPr="00FD427A">
        <w:rPr>
          <w:rFonts w:ascii="Times New Roman" w:eastAsia="Times New Roman" w:hAnsi="Times New Roman" w:cs="Times New Roman"/>
          <w:kern w:val="0"/>
          <w:sz w:val="24"/>
          <w:szCs w:val="24"/>
          <w14:ligatures w14:val="none"/>
        </w:rPr>
        <w:t xml:space="preserve">. For </w:t>
      </w:r>
      <w:r>
        <w:rPr>
          <w:rFonts w:ascii="Times New Roman" w:eastAsia="Times New Roman" w:hAnsi="Times New Roman" w:cs="Times New Roman"/>
          <w:kern w:val="0"/>
          <w:sz w:val="24"/>
          <w:szCs w:val="24"/>
          <w14:ligatures w14:val="none"/>
        </w:rPr>
        <w:t xml:space="preserve">the </w:t>
      </w:r>
      <w:r w:rsidR="00FD427A" w:rsidRPr="00FD427A">
        <w:rPr>
          <w:rFonts w:ascii="Times New Roman" w:eastAsia="Times New Roman" w:hAnsi="Times New Roman" w:cs="Times New Roman"/>
          <w:kern w:val="0"/>
          <w:sz w:val="24"/>
          <w:szCs w:val="24"/>
          <w14:ligatures w14:val="none"/>
        </w:rPr>
        <w:t>aid</w:t>
      </w:r>
      <w:r>
        <w:rPr>
          <w:rFonts w:ascii="Times New Roman" w:eastAsia="Times New Roman" w:hAnsi="Times New Roman" w:cs="Times New Roman"/>
          <w:kern w:val="0"/>
          <w:sz w:val="24"/>
          <w:szCs w:val="24"/>
          <w14:ligatures w14:val="none"/>
        </w:rPr>
        <w:t xml:space="preserve"> inflow data</w:t>
      </w:r>
      <w:r w:rsidR="00FD427A" w:rsidRPr="00FD427A">
        <w:rPr>
          <w:rFonts w:ascii="Times New Roman" w:eastAsia="Times New Roman" w:hAnsi="Times New Roman" w:cs="Times New Roman"/>
          <w:kern w:val="0"/>
          <w:sz w:val="24"/>
          <w:szCs w:val="24"/>
          <w14:ligatures w14:val="none"/>
        </w:rPr>
        <w:t>, these</w:t>
      </w:r>
      <w:r>
        <w:rPr>
          <w:rFonts w:ascii="Times New Roman" w:eastAsia="Times New Roman" w:hAnsi="Times New Roman" w:cs="Times New Roman"/>
          <w:kern w:val="0"/>
          <w:sz w:val="24"/>
          <w:szCs w:val="24"/>
          <w14:ligatures w14:val="none"/>
        </w:rPr>
        <w:t xml:space="preserve"> states</w:t>
      </w:r>
      <w:r w:rsidR="00FD427A" w:rsidRPr="00FD427A">
        <w:rPr>
          <w:rFonts w:ascii="Times New Roman" w:eastAsia="Times New Roman" w:hAnsi="Times New Roman" w:cs="Times New Roman"/>
          <w:kern w:val="0"/>
          <w:sz w:val="24"/>
          <w:szCs w:val="24"/>
          <w14:ligatures w14:val="none"/>
        </w:rPr>
        <w:t xml:space="preserve"> are the</w:t>
      </w:r>
      <w:r>
        <w:rPr>
          <w:rFonts w:ascii="Times New Roman" w:eastAsia="Times New Roman" w:hAnsi="Times New Roman" w:cs="Times New Roman"/>
          <w:kern w:val="0"/>
          <w:sz w:val="24"/>
          <w:szCs w:val="24"/>
          <w14:ligatures w14:val="none"/>
        </w:rPr>
        <w:t xml:space="preserve"> Republic of the</w:t>
      </w:r>
      <w:r w:rsidR="00FD427A" w:rsidRPr="00FD427A">
        <w:rPr>
          <w:rFonts w:ascii="Times New Roman" w:eastAsia="Times New Roman" w:hAnsi="Times New Roman" w:cs="Times New Roman"/>
          <w:kern w:val="0"/>
          <w:sz w:val="24"/>
          <w:szCs w:val="24"/>
          <w14:ligatures w14:val="none"/>
        </w:rPr>
        <w:t xml:space="preserve"> Congo and Mali. For</w:t>
      </w:r>
      <w:r>
        <w:rPr>
          <w:rFonts w:ascii="Times New Roman" w:eastAsia="Times New Roman" w:hAnsi="Times New Roman" w:cs="Times New Roman"/>
          <w:kern w:val="0"/>
          <w:sz w:val="24"/>
          <w:szCs w:val="24"/>
          <w14:ligatures w14:val="none"/>
        </w:rPr>
        <w:t xml:space="preserve"> the conflict</w:t>
      </w:r>
      <w:r w:rsidR="00FD427A" w:rsidRPr="00FD427A">
        <w:rPr>
          <w:rFonts w:ascii="Times New Roman" w:eastAsia="Times New Roman" w:hAnsi="Times New Roman" w:cs="Times New Roman"/>
          <w:kern w:val="0"/>
          <w:sz w:val="24"/>
          <w:szCs w:val="24"/>
          <w14:ligatures w14:val="none"/>
        </w:rPr>
        <w:t xml:space="preserve"> deat</w:t>
      </w:r>
      <w:r w:rsidR="004A3D28">
        <w:rPr>
          <w:rFonts w:ascii="Times New Roman" w:eastAsia="Times New Roman" w:hAnsi="Times New Roman" w:cs="Times New Roman"/>
          <w:kern w:val="0"/>
          <w:sz w:val="24"/>
          <w:szCs w:val="24"/>
          <w14:ligatures w14:val="none"/>
        </w:rPr>
        <w:t>hs</w:t>
      </w:r>
      <w:r w:rsidR="00FD427A" w:rsidRPr="00FD427A">
        <w:rPr>
          <w:rFonts w:ascii="Times New Roman" w:eastAsia="Times New Roman" w:hAnsi="Times New Roman" w:cs="Times New Roman"/>
          <w:kern w:val="0"/>
          <w:sz w:val="24"/>
          <w:szCs w:val="24"/>
          <w14:ligatures w14:val="none"/>
        </w:rPr>
        <w:t xml:space="preserve">, these </w:t>
      </w:r>
      <w:r>
        <w:rPr>
          <w:rFonts w:ascii="Times New Roman" w:eastAsia="Times New Roman" w:hAnsi="Times New Roman" w:cs="Times New Roman"/>
          <w:kern w:val="0"/>
          <w:sz w:val="24"/>
          <w:szCs w:val="24"/>
          <w14:ligatures w14:val="none"/>
        </w:rPr>
        <w:t xml:space="preserve">states </w:t>
      </w:r>
      <w:r w:rsidR="00FD427A" w:rsidRPr="00FD427A">
        <w:rPr>
          <w:rFonts w:ascii="Times New Roman" w:eastAsia="Times New Roman" w:hAnsi="Times New Roman" w:cs="Times New Roman"/>
          <w:kern w:val="0"/>
          <w:sz w:val="24"/>
          <w:szCs w:val="24"/>
          <w14:ligatures w14:val="none"/>
        </w:rPr>
        <w:t>are Kenya and South Sudan.</w:t>
      </w:r>
      <w:r w:rsidR="004A3D28">
        <w:rPr>
          <w:rFonts w:ascii="Times New Roman" w:eastAsia="Times New Roman" w:hAnsi="Times New Roman" w:cs="Times New Roman"/>
          <w:kern w:val="0"/>
          <w:sz w:val="24"/>
          <w:szCs w:val="24"/>
          <w14:ligatures w14:val="none"/>
        </w:rPr>
        <w:t xml:space="preserve"> The second reason these states were chosen was to provide useful variation not only on the primary independent variable, but also on the dependent variable as well.</w:t>
      </w:r>
    </w:p>
    <w:p w14:paraId="30674665" w14:textId="4674E17E" w:rsidR="00DA3709" w:rsidRDefault="009779DD" w:rsidP="00A51FFD">
      <w:pPr>
        <w:rPr>
          <w:rFonts w:ascii="Times New Roman" w:hAnsi="Times New Roman" w:cs="Times New Roman"/>
          <w:sz w:val="24"/>
          <w:szCs w:val="24"/>
        </w:rPr>
      </w:pPr>
      <w:r>
        <w:rPr>
          <w:rFonts w:ascii="Times New Roman" w:hAnsi="Times New Roman" w:cs="Times New Roman"/>
          <w:sz w:val="24"/>
          <w:szCs w:val="24"/>
        </w:rPr>
        <w:tab/>
      </w:r>
      <w:r w:rsidR="003702A2">
        <w:rPr>
          <w:rFonts w:ascii="Times New Roman" w:hAnsi="Times New Roman" w:cs="Times New Roman"/>
          <w:sz w:val="24"/>
          <w:szCs w:val="24"/>
        </w:rPr>
        <w:t xml:space="preserve">While these qualitative analyses reveal some interesting patterns in the literature, they ultimately do not </w:t>
      </w:r>
      <w:r w:rsidR="003D2109">
        <w:rPr>
          <w:rFonts w:ascii="Times New Roman" w:hAnsi="Times New Roman" w:cs="Times New Roman"/>
          <w:sz w:val="24"/>
          <w:szCs w:val="24"/>
        </w:rPr>
        <w:t xml:space="preserve">provide support for the original theory. The closest any of these cases come to support for the original theory is in the case of Mali, where economic underdevelopment was repeatedly stated as a reason (though not the only </w:t>
      </w:r>
      <w:r w:rsidR="00FD1520">
        <w:rPr>
          <w:rFonts w:ascii="Times New Roman" w:hAnsi="Times New Roman" w:cs="Times New Roman"/>
          <w:sz w:val="24"/>
          <w:szCs w:val="24"/>
        </w:rPr>
        <w:t>or even the most important reason</w:t>
      </w:r>
      <w:r w:rsidR="003D2109">
        <w:rPr>
          <w:rFonts w:ascii="Times New Roman" w:hAnsi="Times New Roman" w:cs="Times New Roman"/>
          <w:sz w:val="24"/>
          <w:szCs w:val="24"/>
        </w:rPr>
        <w:t>) for successive Tuareg rebellions.</w:t>
      </w:r>
      <w:r w:rsidR="00F647E6">
        <w:rPr>
          <w:rFonts w:ascii="Times New Roman" w:hAnsi="Times New Roman" w:cs="Times New Roman"/>
          <w:sz w:val="24"/>
          <w:szCs w:val="24"/>
        </w:rPr>
        <w:t xml:space="preserve"> As such, the conclusion to this paper is ultimately similar to that </w:t>
      </w:r>
      <w:r w:rsidR="0085419C">
        <w:rPr>
          <w:rFonts w:ascii="Times New Roman" w:hAnsi="Times New Roman" w:cs="Times New Roman"/>
          <w:sz w:val="24"/>
          <w:szCs w:val="24"/>
        </w:rPr>
        <w:t xml:space="preserve">of paper 1, finding little support for the theory. </w:t>
      </w:r>
    </w:p>
    <w:p w14:paraId="62BF9EBE" w14:textId="77777777" w:rsidR="00DA3709" w:rsidRDefault="00DA3709" w:rsidP="00A51FFD">
      <w:pPr>
        <w:rPr>
          <w:rFonts w:ascii="Times New Roman" w:hAnsi="Times New Roman" w:cs="Times New Roman"/>
          <w:sz w:val="24"/>
          <w:szCs w:val="24"/>
        </w:rPr>
      </w:pPr>
    </w:p>
    <w:p w14:paraId="00897B87" w14:textId="77777777" w:rsidR="00DA3709" w:rsidRDefault="00DA3709" w:rsidP="00A51FFD">
      <w:pPr>
        <w:rPr>
          <w:rFonts w:ascii="Times New Roman" w:hAnsi="Times New Roman" w:cs="Times New Roman"/>
          <w:sz w:val="24"/>
          <w:szCs w:val="24"/>
        </w:rPr>
      </w:pPr>
    </w:p>
    <w:p w14:paraId="1B555682" w14:textId="4E63999F" w:rsidR="00BC6330" w:rsidRDefault="00BC6330" w:rsidP="00A51FFD">
      <w:pPr>
        <w:pStyle w:val="Heading1"/>
        <w:spacing w:before="0"/>
      </w:pPr>
      <w:bookmarkStart w:id="2" w:name="_Toc155625076"/>
      <w:r w:rsidRPr="00BC6330">
        <w:t>Case 1: Republic of the Congo</w:t>
      </w:r>
      <w:bookmarkEnd w:id="2"/>
    </w:p>
    <w:p w14:paraId="00E86B00" w14:textId="77777777" w:rsidR="005D7285" w:rsidRDefault="005D7285" w:rsidP="00A51FFD">
      <w:pPr>
        <w:rPr>
          <w:rFonts w:ascii="Times New Roman" w:hAnsi="Times New Roman" w:cs="Times New Roman"/>
          <w:b/>
          <w:bCs/>
          <w:sz w:val="24"/>
          <w:szCs w:val="24"/>
        </w:rPr>
      </w:pPr>
    </w:p>
    <w:p w14:paraId="02655719" w14:textId="0102AB77" w:rsidR="007A7A61" w:rsidRDefault="00BC6330" w:rsidP="007A7A61">
      <w:pPr>
        <w:rPr>
          <w:rFonts w:ascii="Times New Roman" w:hAnsi="Times New Roman" w:cs="Times New Roman"/>
          <w:sz w:val="24"/>
          <w:szCs w:val="24"/>
        </w:rPr>
      </w:pPr>
      <w:r>
        <w:rPr>
          <w:rFonts w:ascii="Times New Roman" w:hAnsi="Times New Roman" w:cs="Times New Roman"/>
          <w:sz w:val="24"/>
          <w:szCs w:val="24"/>
        </w:rPr>
        <w:tab/>
        <w:t xml:space="preserve">According to the Uppsala Conflict Data Program (UCDP), the civil war in the Republic of the Congo was a conflict over control of the government. </w:t>
      </w:r>
      <w:r>
        <w:rPr>
          <w:rFonts w:ascii="Times New Roman" w:eastAsia="Times New Roman" w:hAnsi="Times New Roman" w:cs="Times New Roman"/>
          <w:kern w:val="0"/>
          <w:sz w:val="24"/>
          <w:szCs w:val="24"/>
          <w14:ligatures w14:val="none"/>
        </w:rPr>
        <w:t xml:space="preserve">This </w:t>
      </w:r>
      <w:r w:rsidRPr="00BC6330">
        <w:rPr>
          <w:rFonts w:ascii="Times New Roman" w:eastAsia="Times New Roman" w:hAnsi="Times New Roman" w:cs="Times New Roman"/>
          <w:kern w:val="0"/>
          <w:sz w:val="24"/>
          <w:szCs w:val="24"/>
          <w14:ligatures w14:val="none"/>
        </w:rPr>
        <w:t xml:space="preserve">conflict </w:t>
      </w:r>
      <w:r>
        <w:rPr>
          <w:rFonts w:ascii="Times New Roman" w:eastAsia="Times New Roman" w:hAnsi="Times New Roman" w:cs="Times New Roman"/>
          <w:kern w:val="0"/>
          <w:sz w:val="24"/>
          <w:szCs w:val="24"/>
          <w14:ligatures w14:val="none"/>
        </w:rPr>
        <w:t>was motivated by</w:t>
      </w:r>
      <w:r w:rsidRPr="00BC6330">
        <w:rPr>
          <w:rFonts w:ascii="Times New Roman" w:eastAsia="Times New Roman" w:hAnsi="Times New Roman" w:cs="Times New Roman"/>
          <w:kern w:val="0"/>
          <w:sz w:val="24"/>
          <w:szCs w:val="24"/>
          <w14:ligatures w14:val="none"/>
        </w:rPr>
        <w:t xml:space="preserve"> power struggles between</w:t>
      </w:r>
      <w:r>
        <w:rPr>
          <w:rFonts w:ascii="Times New Roman" w:eastAsia="Times New Roman" w:hAnsi="Times New Roman" w:cs="Times New Roman"/>
          <w:kern w:val="0"/>
          <w:sz w:val="24"/>
          <w:szCs w:val="24"/>
          <w14:ligatures w14:val="none"/>
        </w:rPr>
        <w:t xml:space="preserve"> three main</w:t>
      </w:r>
      <w:r w:rsidRPr="00BC6330">
        <w:rPr>
          <w:rFonts w:ascii="Times New Roman" w:eastAsia="Times New Roman" w:hAnsi="Times New Roman" w:cs="Times New Roman"/>
          <w:kern w:val="0"/>
          <w:sz w:val="24"/>
          <w:szCs w:val="24"/>
          <w14:ligatures w14:val="none"/>
        </w:rPr>
        <w:t xml:space="preserve"> ethnic and regional groups </w:t>
      </w:r>
      <w:r>
        <w:rPr>
          <w:rFonts w:ascii="Times New Roman" w:eastAsia="Times New Roman" w:hAnsi="Times New Roman" w:cs="Times New Roman"/>
          <w:kern w:val="0"/>
          <w:sz w:val="24"/>
          <w:szCs w:val="24"/>
          <w14:ligatures w14:val="none"/>
        </w:rPr>
        <w:t xml:space="preserve">that formed </w:t>
      </w:r>
      <w:r w:rsidRPr="00BC6330">
        <w:rPr>
          <w:rFonts w:ascii="Times New Roman" w:eastAsia="Times New Roman" w:hAnsi="Times New Roman" w:cs="Times New Roman"/>
          <w:kern w:val="0"/>
          <w:sz w:val="24"/>
          <w:szCs w:val="24"/>
          <w14:ligatures w14:val="none"/>
        </w:rPr>
        <w:t>during a democratization process</w:t>
      </w:r>
      <w:r>
        <w:rPr>
          <w:rFonts w:ascii="Times New Roman" w:eastAsia="Times New Roman" w:hAnsi="Times New Roman" w:cs="Times New Roman"/>
          <w:kern w:val="0"/>
          <w:sz w:val="24"/>
          <w:szCs w:val="24"/>
          <w14:ligatures w14:val="none"/>
        </w:rPr>
        <w:t>: the PCT, MCDDI, and UPADS</w:t>
      </w:r>
      <w:r w:rsidRPr="00BC633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BC6330">
        <w:rPr>
          <w:rFonts w:ascii="Times New Roman" w:eastAsia="Times New Roman" w:hAnsi="Times New Roman" w:cs="Times New Roman"/>
          <w:kern w:val="0"/>
          <w:sz w:val="24"/>
          <w:szCs w:val="24"/>
          <w14:ligatures w14:val="none"/>
        </w:rPr>
        <w:t xml:space="preserve">UPADS won elections in 1992, and again in a repeated election in 1993, but the latter election's results were not accepted by opposition groups. Protests morphed into violence, also along political-ethnic divisions, with the </w:t>
      </w:r>
      <w:r w:rsidRPr="00BC6330">
        <w:rPr>
          <w:rFonts w:ascii="Times New Roman" w:eastAsia="Times New Roman" w:hAnsi="Times New Roman" w:cs="Times New Roman"/>
          <w:kern w:val="0"/>
          <w:sz w:val="24"/>
          <w:szCs w:val="24"/>
          <w14:ligatures w14:val="none"/>
        </w:rPr>
        <w:lastRenderedPageBreak/>
        <w:t xml:space="preserve">main political parties developing armed militias: PCT's Cobras, MCDDI's Ninjas, and UPADS' </w:t>
      </w:r>
      <w:proofErr w:type="spellStart"/>
      <w:r w:rsidRPr="00BC6330">
        <w:rPr>
          <w:rFonts w:ascii="Times New Roman" w:eastAsia="Times New Roman" w:hAnsi="Times New Roman" w:cs="Times New Roman"/>
          <w:kern w:val="0"/>
          <w:sz w:val="24"/>
          <w:szCs w:val="24"/>
          <w14:ligatures w14:val="none"/>
        </w:rPr>
        <w:t>Cocoyes</w:t>
      </w:r>
      <w:proofErr w:type="spellEnd"/>
      <w:r w:rsidRPr="00BC633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 c</w:t>
      </w:r>
      <w:r w:rsidRPr="00BC6330">
        <w:rPr>
          <w:rFonts w:ascii="Times New Roman" w:eastAsia="Times New Roman" w:hAnsi="Times New Roman" w:cs="Times New Roman"/>
          <w:kern w:val="0"/>
          <w:sz w:val="24"/>
          <w:szCs w:val="24"/>
          <w14:ligatures w14:val="none"/>
        </w:rPr>
        <w:t>easefire in 1994 was respected until 1997 when presidential elections sparked more violence, especially in the capital of Brazzaville. Angolan troops join</w:t>
      </w:r>
      <w:r w:rsidR="00576B8A">
        <w:rPr>
          <w:rFonts w:ascii="Times New Roman" w:eastAsia="Times New Roman" w:hAnsi="Times New Roman" w:cs="Times New Roman"/>
          <w:kern w:val="0"/>
          <w:sz w:val="24"/>
          <w:szCs w:val="24"/>
          <w14:ligatures w14:val="none"/>
        </w:rPr>
        <w:t>ed the conflict</w:t>
      </w:r>
      <w:r w:rsidRPr="00BC6330">
        <w:rPr>
          <w:rFonts w:ascii="Times New Roman" w:eastAsia="Times New Roman" w:hAnsi="Times New Roman" w:cs="Times New Roman"/>
          <w:kern w:val="0"/>
          <w:sz w:val="24"/>
          <w:szCs w:val="24"/>
          <w14:ligatures w14:val="none"/>
        </w:rPr>
        <w:t xml:space="preserve"> to support the Cobras, </w:t>
      </w:r>
      <w:r w:rsidR="00576B8A">
        <w:rPr>
          <w:rFonts w:ascii="Times New Roman" w:eastAsia="Times New Roman" w:hAnsi="Times New Roman" w:cs="Times New Roman"/>
          <w:kern w:val="0"/>
          <w:sz w:val="24"/>
          <w:szCs w:val="24"/>
          <w14:ligatures w14:val="none"/>
        </w:rPr>
        <w:t>though this was not enough to prevent the</w:t>
      </w:r>
      <w:r w:rsidRPr="00BC6330">
        <w:rPr>
          <w:rFonts w:ascii="Times New Roman" w:eastAsia="Times New Roman" w:hAnsi="Times New Roman" w:cs="Times New Roman"/>
          <w:kern w:val="0"/>
          <w:sz w:val="24"/>
          <w:szCs w:val="24"/>
          <w14:ligatures w14:val="none"/>
        </w:rPr>
        <w:t xml:space="preserve"> PCT claiming control of the capital and victory in October 1997. Fighting continued, with the rise of a new rebel group the </w:t>
      </w:r>
      <w:proofErr w:type="spellStart"/>
      <w:r w:rsidRPr="00BC6330">
        <w:rPr>
          <w:rFonts w:ascii="Times New Roman" w:eastAsia="Times New Roman" w:hAnsi="Times New Roman" w:cs="Times New Roman"/>
          <w:kern w:val="0"/>
          <w:sz w:val="24"/>
          <w:szCs w:val="24"/>
          <w14:ligatures w14:val="none"/>
        </w:rPr>
        <w:t>Ntsiloulou</w:t>
      </w:r>
      <w:proofErr w:type="spellEnd"/>
      <w:r w:rsidRPr="00BC6330">
        <w:rPr>
          <w:rFonts w:ascii="Times New Roman" w:eastAsia="Times New Roman" w:hAnsi="Times New Roman" w:cs="Times New Roman"/>
          <w:kern w:val="0"/>
          <w:sz w:val="24"/>
          <w:szCs w:val="24"/>
          <w14:ligatures w14:val="none"/>
        </w:rPr>
        <w:t xml:space="preserve">, until a cease-fire in 1999. The ceasefire held until 2002, when fighting began again between government and </w:t>
      </w:r>
      <w:r w:rsidR="00576B8A">
        <w:rPr>
          <w:rFonts w:ascii="Times New Roman" w:eastAsia="Times New Roman" w:hAnsi="Times New Roman" w:cs="Times New Roman"/>
          <w:kern w:val="0"/>
          <w:sz w:val="24"/>
          <w:szCs w:val="24"/>
          <w14:ligatures w14:val="none"/>
        </w:rPr>
        <w:t xml:space="preserve">the </w:t>
      </w:r>
      <w:proofErr w:type="spellStart"/>
      <w:r w:rsidRPr="00BC6330">
        <w:rPr>
          <w:rFonts w:ascii="Times New Roman" w:eastAsia="Times New Roman" w:hAnsi="Times New Roman" w:cs="Times New Roman"/>
          <w:kern w:val="0"/>
          <w:sz w:val="24"/>
          <w:szCs w:val="24"/>
          <w14:ligatures w14:val="none"/>
        </w:rPr>
        <w:t>Ntsiloulou</w:t>
      </w:r>
      <w:proofErr w:type="spellEnd"/>
      <w:r w:rsidR="00576B8A">
        <w:rPr>
          <w:rFonts w:ascii="Times New Roman" w:eastAsia="Times New Roman" w:hAnsi="Times New Roman" w:cs="Times New Roman"/>
          <w:kern w:val="0"/>
          <w:sz w:val="24"/>
          <w:szCs w:val="24"/>
          <w14:ligatures w14:val="none"/>
        </w:rPr>
        <w:t xml:space="preserve"> group</w:t>
      </w:r>
      <w:r w:rsidRPr="00BC6330">
        <w:rPr>
          <w:rFonts w:ascii="Times New Roman" w:eastAsia="Times New Roman" w:hAnsi="Times New Roman" w:cs="Times New Roman"/>
          <w:kern w:val="0"/>
          <w:sz w:val="24"/>
          <w:szCs w:val="24"/>
          <w14:ligatures w14:val="none"/>
        </w:rPr>
        <w:t xml:space="preserve">. A 2003 peace agreement was reached, </w:t>
      </w:r>
      <w:r w:rsidR="00576B8A">
        <w:rPr>
          <w:rFonts w:ascii="Times New Roman" w:eastAsia="Times New Roman" w:hAnsi="Times New Roman" w:cs="Times New Roman"/>
          <w:kern w:val="0"/>
          <w:sz w:val="24"/>
          <w:szCs w:val="24"/>
          <w14:ligatures w14:val="none"/>
        </w:rPr>
        <w:t>only to be broken yet again by violence in</w:t>
      </w:r>
      <w:r w:rsidRPr="00BC6330">
        <w:rPr>
          <w:rFonts w:ascii="Times New Roman" w:eastAsia="Times New Roman" w:hAnsi="Times New Roman" w:cs="Times New Roman"/>
          <w:kern w:val="0"/>
          <w:sz w:val="24"/>
          <w:szCs w:val="24"/>
          <w14:ligatures w14:val="none"/>
        </w:rPr>
        <w:t xml:space="preserve"> 2005. Sporadic conflict continued until 2009, after which there was relative peace through the rest of </w:t>
      </w:r>
      <w:r w:rsidR="00576B8A">
        <w:rPr>
          <w:rFonts w:ascii="Times New Roman" w:eastAsia="Times New Roman" w:hAnsi="Times New Roman" w:cs="Times New Roman"/>
          <w:kern w:val="0"/>
          <w:sz w:val="24"/>
          <w:szCs w:val="24"/>
          <w14:ligatures w14:val="none"/>
        </w:rPr>
        <w:t>the quantitative analysis’</w:t>
      </w:r>
      <w:r w:rsidRPr="00BC6330">
        <w:rPr>
          <w:rFonts w:ascii="Times New Roman" w:eastAsia="Times New Roman" w:hAnsi="Times New Roman" w:cs="Times New Roman"/>
          <w:kern w:val="0"/>
          <w:sz w:val="24"/>
          <w:szCs w:val="24"/>
          <w14:ligatures w14:val="none"/>
        </w:rPr>
        <w:t xml:space="preserve"> timeframe (1995-2014)</w:t>
      </w:r>
      <w:r w:rsidR="008623F2">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8623F2">
        <w:t>repofcongoUCDP</w:t>
      </w:r>
      <w:proofErr w:type="spellEnd"/>
      <w:r w:rsidR="008623F2">
        <w:rPr>
          <w:rFonts w:ascii="Times New Roman" w:eastAsia="Times New Roman" w:hAnsi="Times New Roman" w:cs="Times New Roman"/>
          <w:kern w:val="0"/>
          <w:sz w:val="24"/>
          <w:szCs w:val="24"/>
          <w14:ligatures w14:val="none"/>
        </w:rPr>
        <w:t>}</w:t>
      </w:r>
      <w:r w:rsidRPr="00BC6330">
        <w:rPr>
          <w:rFonts w:ascii="Times New Roman" w:eastAsia="Times New Roman" w:hAnsi="Times New Roman" w:cs="Times New Roman"/>
          <w:kern w:val="0"/>
          <w:sz w:val="24"/>
          <w:szCs w:val="24"/>
          <w14:ligatures w14:val="none"/>
        </w:rPr>
        <w:t>.</w:t>
      </w:r>
      <w:r w:rsidR="008623F2">
        <w:rPr>
          <w:rFonts w:ascii="Times New Roman" w:eastAsia="Times New Roman" w:hAnsi="Times New Roman" w:cs="Times New Roman"/>
          <w:kern w:val="0"/>
          <w:sz w:val="24"/>
          <w:szCs w:val="24"/>
          <w14:ligatures w14:val="none"/>
        </w:rPr>
        <w:t>\</w:t>
      </w:r>
      <w:proofErr w:type="gramStart"/>
      <w:r w:rsidR="007A7A61">
        <w:rPr>
          <w:rFonts w:ascii="Times New Roman" w:hAnsi="Times New Roman" w:cs="Times New Roman"/>
          <w:sz w:val="24"/>
          <w:szCs w:val="24"/>
        </w:rPr>
        <w:t>footnote{</w:t>
      </w:r>
      <w:proofErr w:type="gramEnd"/>
      <w:r w:rsidR="007A7A61">
        <w:rPr>
          <w:rFonts w:ascii="Times New Roman" w:eastAsia="Times New Roman" w:hAnsi="Times New Roman" w:cs="Times New Roman"/>
          <w:kern w:val="0"/>
          <w:sz w:val="24"/>
          <w:szCs w:val="24"/>
          <w14:ligatures w14:val="none"/>
        </w:rPr>
        <w:t xml:space="preserve">The data </w:t>
      </w:r>
      <w:r w:rsidR="00460240">
        <w:rPr>
          <w:rFonts w:ascii="Times New Roman" w:eastAsia="Times New Roman" w:hAnsi="Times New Roman" w:cs="Times New Roman"/>
          <w:kern w:val="0"/>
          <w:sz w:val="24"/>
          <w:szCs w:val="24"/>
          <w14:ligatures w14:val="none"/>
        </w:rPr>
        <w:t xml:space="preserve">have a </w:t>
      </w:r>
      <w:r w:rsidR="007A7A61">
        <w:rPr>
          <w:rFonts w:ascii="Times New Roman" w:eastAsia="Times New Roman" w:hAnsi="Times New Roman" w:cs="Times New Roman"/>
          <w:kern w:val="0"/>
          <w:sz w:val="24"/>
          <w:szCs w:val="24"/>
          <w14:ligatures w14:val="none"/>
        </w:rPr>
        <w:t xml:space="preserve">single instance </w:t>
      </w:r>
      <w:r w:rsidR="007A7A61" w:rsidRPr="0048361D">
        <w:rPr>
          <w:rFonts w:ascii="Times New Roman" w:eastAsia="Times New Roman" w:hAnsi="Times New Roman" w:cs="Times New Roman"/>
          <w:kern w:val="0"/>
          <w:sz w:val="24"/>
          <w:szCs w:val="24"/>
          <w14:ligatures w14:val="none"/>
        </w:rPr>
        <w:t xml:space="preserve">of UCDP conflict 387 occurring </w:t>
      </w:r>
      <w:r w:rsidR="007A7A61">
        <w:rPr>
          <w:rFonts w:ascii="Times New Roman" w:eastAsia="Times New Roman" w:hAnsi="Times New Roman" w:cs="Times New Roman"/>
          <w:kern w:val="0"/>
          <w:sz w:val="24"/>
          <w:szCs w:val="24"/>
          <w14:ligatures w14:val="none"/>
        </w:rPr>
        <w:t>in the Republic of the Congo</w:t>
      </w:r>
      <w:r w:rsidR="007A7A61" w:rsidRPr="0048361D">
        <w:rPr>
          <w:rFonts w:ascii="Times New Roman" w:eastAsia="Times New Roman" w:hAnsi="Times New Roman" w:cs="Times New Roman"/>
          <w:kern w:val="0"/>
          <w:sz w:val="24"/>
          <w:szCs w:val="24"/>
          <w14:ligatures w14:val="none"/>
        </w:rPr>
        <w:t xml:space="preserve">, but </w:t>
      </w:r>
      <w:r w:rsidR="007A7A61">
        <w:rPr>
          <w:rFonts w:ascii="Times New Roman" w:eastAsia="Times New Roman" w:hAnsi="Times New Roman" w:cs="Times New Roman"/>
          <w:kern w:val="0"/>
          <w:sz w:val="24"/>
          <w:szCs w:val="24"/>
          <w14:ligatures w14:val="none"/>
        </w:rPr>
        <w:t>according to UCDP documentation this was the</w:t>
      </w:r>
      <w:r w:rsidR="007A7A61" w:rsidRPr="0048361D">
        <w:rPr>
          <w:rFonts w:ascii="Times New Roman" w:eastAsia="Times New Roman" w:hAnsi="Times New Roman" w:cs="Times New Roman"/>
          <w:kern w:val="0"/>
          <w:sz w:val="24"/>
          <w:szCs w:val="24"/>
          <w14:ligatures w14:val="none"/>
        </w:rPr>
        <w:t xml:space="preserve"> killing of an Angolan rebel leader hiding in Congo.</w:t>
      </w:r>
      <w:r w:rsidR="007A7A61">
        <w:rPr>
          <w:rFonts w:ascii="Times New Roman" w:hAnsi="Times New Roman" w:cs="Times New Roman"/>
          <w:sz w:val="24"/>
          <w:szCs w:val="24"/>
        </w:rPr>
        <w:t>}</w:t>
      </w:r>
    </w:p>
    <w:p w14:paraId="2CB8BFDA" w14:textId="04CB0458" w:rsidR="00BC6330" w:rsidRDefault="00BC6330" w:rsidP="00A51FFD">
      <w:pPr>
        <w:rPr>
          <w:rFonts w:ascii="Times New Roman" w:eastAsia="Times New Roman" w:hAnsi="Times New Roman" w:cs="Times New Roman"/>
          <w:kern w:val="0"/>
          <w:sz w:val="24"/>
          <w:szCs w:val="24"/>
          <w14:ligatures w14:val="none"/>
        </w:rPr>
      </w:pPr>
    </w:p>
    <w:p w14:paraId="091FDDA7" w14:textId="77777777" w:rsidR="00EC4ECA" w:rsidRDefault="00EC4ECA" w:rsidP="00A51FFD">
      <w:pPr>
        <w:rPr>
          <w:rFonts w:ascii="Times New Roman" w:eastAsia="Times New Roman" w:hAnsi="Times New Roman" w:cs="Times New Roman"/>
          <w:kern w:val="0"/>
          <w:sz w:val="24"/>
          <w:szCs w:val="24"/>
          <w14:ligatures w14:val="none"/>
        </w:rPr>
      </w:pPr>
    </w:p>
    <w:p w14:paraId="5710F6EA" w14:textId="1D10C28A" w:rsidR="00BC6330" w:rsidRDefault="00BC6330" w:rsidP="00A51FFD">
      <w:pPr>
        <w:rPr>
          <w:rFonts w:ascii="Times New Roman" w:eastAsia="Times New Roman" w:hAnsi="Times New Roman" w:cs="Times New Roman"/>
          <w:kern w:val="0"/>
          <w:sz w:val="24"/>
          <w:szCs w:val="24"/>
          <w14:ligatures w14:val="none"/>
        </w:rPr>
      </w:pPr>
      <w:r w:rsidRPr="009D5465">
        <w:rPr>
          <w:rFonts w:ascii="Times New Roman" w:eastAsia="Times New Roman" w:hAnsi="Times New Roman" w:cs="Times New Roman"/>
          <w:kern w:val="0"/>
          <w:sz w:val="24"/>
          <w:szCs w:val="24"/>
          <w14:ligatures w14:val="none"/>
        </w:rPr>
        <w:tab/>
      </w:r>
      <w:r w:rsidR="00484F2B" w:rsidRPr="009D5465">
        <w:rPr>
          <w:rFonts w:ascii="Times New Roman" w:eastAsia="Times New Roman" w:hAnsi="Times New Roman" w:cs="Times New Roman"/>
          <w:kern w:val="0"/>
          <w:sz w:val="24"/>
          <w:szCs w:val="24"/>
          <w14:ligatures w14:val="none"/>
        </w:rPr>
        <w:t>This first case is notable for the relative scarcity of</w:t>
      </w:r>
      <w:r w:rsidR="008B50BE">
        <w:rPr>
          <w:rFonts w:ascii="Times New Roman" w:eastAsia="Times New Roman" w:hAnsi="Times New Roman" w:cs="Times New Roman"/>
          <w:kern w:val="0"/>
          <w:sz w:val="24"/>
          <w:szCs w:val="24"/>
          <w14:ligatures w14:val="none"/>
        </w:rPr>
        <w:t xml:space="preserve"> </w:t>
      </w:r>
      <w:r w:rsidR="00484F2B" w:rsidRPr="009D5465">
        <w:rPr>
          <w:rFonts w:ascii="Times New Roman" w:eastAsia="Times New Roman" w:hAnsi="Times New Roman" w:cs="Times New Roman"/>
          <w:kern w:val="0"/>
          <w:sz w:val="24"/>
          <w:szCs w:val="24"/>
          <w14:ligatures w14:val="none"/>
        </w:rPr>
        <w:t>literature covering it</w:t>
      </w:r>
      <w:r w:rsidR="00AE6D00" w:rsidRPr="009D5465">
        <w:rPr>
          <w:rFonts w:ascii="Times New Roman" w:eastAsia="Times New Roman" w:hAnsi="Times New Roman" w:cs="Times New Roman"/>
          <w:kern w:val="0"/>
          <w:sz w:val="24"/>
          <w:szCs w:val="24"/>
          <w14:ligatures w14:val="none"/>
        </w:rPr>
        <w:t>. T</w:t>
      </w:r>
      <w:r w:rsidR="00484F2B" w:rsidRPr="009D5465">
        <w:rPr>
          <w:rFonts w:ascii="Times New Roman" w:eastAsia="Times New Roman" w:hAnsi="Times New Roman" w:cs="Times New Roman"/>
          <w:kern w:val="0"/>
          <w:sz w:val="24"/>
          <w:szCs w:val="24"/>
          <w14:ligatures w14:val="none"/>
        </w:rPr>
        <w:t>he</w:t>
      </w:r>
      <w:r w:rsidR="00083B4E">
        <w:rPr>
          <w:rFonts w:ascii="Times New Roman" w:eastAsia="Times New Roman" w:hAnsi="Times New Roman" w:cs="Times New Roman"/>
          <w:kern w:val="0"/>
          <w:sz w:val="24"/>
          <w:szCs w:val="24"/>
          <w14:ligatures w14:val="none"/>
        </w:rPr>
        <w:t xml:space="preserve"> literature review</w:t>
      </w:r>
      <w:r w:rsidR="00484F2B" w:rsidRPr="009D5465">
        <w:rPr>
          <w:rFonts w:ascii="Times New Roman" w:eastAsia="Times New Roman" w:hAnsi="Times New Roman" w:cs="Times New Roman"/>
          <w:kern w:val="0"/>
          <w:sz w:val="24"/>
          <w:szCs w:val="24"/>
          <w14:ligatures w14:val="none"/>
        </w:rPr>
        <w:t xml:space="preserve"> </w:t>
      </w:r>
      <w:r w:rsidR="008B50BE">
        <w:rPr>
          <w:rFonts w:ascii="Times New Roman" w:eastAsia="Times New Roman" w:hAnsi="Times New Roman" w:cs="Times New Roman"/>
          <w:kern w:val="0"/>
          <w:sz w:val="24"/>
          <w:szCs w:val="24"/>
          <w14:ligatures w14:val="none"/>
        </w:rPr>
        <w:t>found</w:t>
      </w:r>
      <w:r w:rsidR="00484F2B" w:rsidRPr="009D5465">
        <w:rPr>
          <w:rFonts w:ascii="Times New Roman" w:eastAsia="Times New Roman" w:hAnsi="Times New Roman" w:cs="Times New Roman"/>
          <w:kern w:val="0"/>
          <w:sz w:val="24"/>
          <w:szCs w:val="24"/>
          <w14:ligatures w14:val="none"/>
        </w:rPr>
        <w:t xml:space="preserve"> far fewer English sources covering this conflict than expected. </w:t>
      </w:r>
      <w:r w:rsidR="008B50BE">
        <w:rPr>
          <w:rFonts w:ascii="Times New Roman" w:eastAsia="Times New Roman" w:hAnsi="Times New Roman" w:cs="Times New Roman"/>
          <w:kern w:val="0"/>
          <w:sz w:val="24"/>
          <w:szCs w:val="24"/>
          <w14:ligatures w14:val="none"/>
        </w:rPr>
        <w:t>This is partially explained by the fact that m</w:t>
      </w:r>
      <w:r w:rsidR="00083B4E">
        <w:rPr>
          <w:rFonts w:ascii="Times New Roman" w:eastAsia="Times New Roman" w:hAnsi="Times New Roman" w:cs="Times New Roman"/>
          <w:kern w:val="0"/>
          <w:sz w:val="24"/>
          <w:szCs w:val="24"/>
          <w14:ligatures w14:val="none"/>
        </w:rPr>
        <w:t>any</w:t>
      </w:r>
      <w:r w:rsidR="008A70F7" w:rsidRPr="009D5465">
        <w:rPr>
          <w:rFonts w:ascii="Times New Roman" w:eastAsia="Times New Roman" w:hAnsi="Times New Roman" w:cs="Times New Roman"/>
          <w:kern w:val="0"/>
          <w:sz w:val="24"/>
          <w:szCs w:val="24"/>
          <w14:ligatures w14:val="none"/>
        </w:rPr>
        <w:t xml:space="preserve"> scholarly accounts of this conflict were published in French </w:t>
      </w:r>
      <w:r w:rsidR="004653B4">
        <w:rPr>
          <w:rFonts w:ascii="Times New Roman" w:eastAsia="Times New Roman" w:hAnsi="Times New Roman" w:cs="Times New Roman"/>
          <w:kern w:val="0"/>
          <w:sz w:val="24"/>
          <w:szCs w:val="24"/>
          <w14:ligatures w14:val="none"/>
        </w:rPr>
        <w:t>\</w:t>
      </w:r>
      <w:proofErr w:type="spellStart"/>
      <w:proofErr w:type="gram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gramEnd"/>
      <w:r w:rsidR="008A70F7" w:rsidRPr="009D5465">
        <w:rPr>
          <w:rFonts w:ascii="Times New Roman" w:hAnsi="Times New Roman" w:cs="Times New Roman"/>
          <w:sz w:val="24"/>
          <w:szCs w:val="24"/>
        </w:rPr>
        <w:t>yengo_chacun_1998, massamba-makoumbou_ethnic_2013, yengo_civil_2006</w:t>
      </w:r>
      <w:r w:rsidR="008A70F7" w:rsidRPr="009D5465">
        <w:rPr>
          <w:rFonts w:ascii="Times New Roman" w:eastAsia="Times New Roman" w:hAnsi="Times New Roman" w:cs="Times New Roman"/>
          <w:kern w:val="0"/>
          <w:sz w:val="24"/>
          <w:szCs w:val="24"/>
          <w14:ligatures w14:val="none"/>
        </w:rPr>
        <w:t>}</w:t>
      </w:r>
      <w:r w:rsidR="00AE6D00" w:rsidRPr="009D5465">
        <w:rPr>
          <w:rFonts w:ascii="Times New Roman" w:eastAsia="Times New Roman" w:hAnsi="Times New Roman" w:cs="Times New Roman"/>
          <w:kern w:val="0"/>
          <w:sz w:val="24"/>
          <w:szCs w:val="24"/>
          <w14:ligatures w14:val="none"/>
        </w:rPr>
        <w:t xml:space="preserve">. </w:t>
      </w:r>
      <w:r w:rsidR="008B50BE">
        <w:rPr>
          <w:rFonts w:ascii="Times New Roman" w:eastAsia="Times New Roman" w:hAnsi="Times New Roman" w:cs="Times New Roman"/>
          <w:kern w:val="0"/>
          <w:sz w:val="24"/>
          <w:szCs w:val="24"/>
          <w14:ligatures w14:val="none"/>
        </w:rPr>
        <w:t xml:space="preserve">Even </w:t>
      </w:r>
      <w:r w:rsidR="00627F37">
        <w:rPr>
          <w:rFonts w:ascii="Times New Roman" w:eastAsia="Times New Roman" w:hAnsi="Times New Roman" w:cs="Times New Roman"/>
          <w:kern w:val="0"/>
          <w:sz w:val="24"/>
          <w:szCs w:val="24"/>
          <w14:ligatures w14:val="none"/>
        </w:rPr>
        <w:t>accounting for that</w:t>
      </w:r>
      <w:r w:rsidR="008B50BE">
        <w:rPr>
          <w:rFonts w:ascii="Times New Roman" w:eastAsia="Times New Roman" w:hAnsi="Times New Roman" w:cs="Times New Roman"/>
          <w:kern w:val="0"/>
          <w:sz w:val="24"/>
          <w:szCs w:val="24"/>
          <w14:ligatures w14:val="none"/>
        </w:rPr>
        <w:t>, t</w:t>
      </w:r>
      <w:r w:rsidR="009D5465" w:rsidRPr="009D5465">
        <w:rPr>
          <w:rFonts w:ascii="Times New Roman" w:eastAsia="Times New Roman" w:hAnsi="Times New Roman" w:cs="Times New Roman"/>
          <w:kern w:val="0"/>
          <w:sz w:val="24"/>
          <w:szCs w:val="24"/>
          <w14:ligatures w14:val="none"/>
        </w:rPr>
        <w:t xml:space="preserve">his has not gone unremarked by researchers, as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9D5465" w:rsidRPr="009D5465">
        <w:rPr>
          <w:rFonts w:ascii="Times New Roman" w:hAnsi="Times New Roman" w:cs="Times New Roman"/>
          <w:sz w:val="24"/>
          <w:szCs w:val="24"/>
        </w:rPr>
        <w:t xml:space="preserve">cook_conflict_2017} does note a relative lack of scholarly focus on this conflict. This lack of scholarly interest is perhaps partially explained by the observation of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9D5465" w:rsidRPr="009D5465">
        <w:rPr>
          <w:rFonts w:ascii="Times New Roman" w:hAnsi="Times New Roman" w:cs="Times New Roman"/>
          <w:sz w:val="24"/>
          <w:szCs w:val="24"/>
        </w:rPr>
        <w:t>mesquita_severity_2022} that the civil war in the Republic of the Congo was overshadowed by the troubles of its neighbor, the Democratic Republic of the Congo, which drew a majority of the attention from both regional and international actors. A similar phenomenon appears to have occurred in the scholarly literature</w:t>
      </w:r>
      <w:r w:rsidR="009D5465">
        <w:rPr>
          <w:rFonts w:ascii="Times New Roman" w:hAnsi="Times New Roman" w:cs="Times New Roman"/>
          <w:sz w:val="24"/>
          <w:szCs w:val="24"/>
        </w:rPr>
        <w:t xml:space="preserve">. </w:t>
      </w:r>
      <w:r w:rsidR="00AE6D00">
        <w:rPr>
          <w:rFonts w:ascii="Times New Roman" w:eastAsia="Times New Roman" w:hAnsi="Times New Roman" w:cs="Times New Roman"/>
          <w:kern w:val="0"/>
          <w:sz w:val="24"/>
          <w:szCs w:val="24"/>
          <w14:ligatures w14:val="none"/>
        </w:rPr>
        <w:t xml:space="preserve">This </w:t>
      </w:r>
      <w:r w:rsidR="009D5465">
        <w:rPr>
          <w:rFonts w:ascii="Times New Roman" w:eastAsia="Times New Roman" w:hAnsi="Times New Roman" w:cs="Times New Roman"/>
          <w:kern w:val="0"/>
          <w:sz w:val="24"/>
          <w:szCs w:val="24"/>
          <w14:ligatures w14:val="none"/>
        </w:rPr>
        <w:t>necessitated the</w:t>
      </w:r>
      <w:r w:rsidR="00AE6D00">
        <w:rPr>
          <w:rFonts w:ascii="Times New Roman" w:eastAsia="Times New Roman" w:hAnsi="Times New Roman" w:cs="Times New Roman"/>
          <w:kern w:val="0"/>
          <w:sz w:val="24"/>
          <w:szCs w:val="24"/>
          <w14:ligatures w14:val="none"/>
        </w:rPr>
        <w:t xml:space="preserve"> use of scholarly s</w:t>
      </w:r>
      <w:r w:rsidR="006D26C1">
        <w:rPr>
          <w:rFonts w:ascii="Times New Roman" w:eastAsia="Times New Roman" w:hAnsi="Times New Roman" w:cs="Times New Roman"/>
          <w:kern w:val="0"/>
          <w:sz w:val="24"/>
          <w:szCs w:val="24"/>
          <w14:ligatures w14:val="none"/>
        </w:rPr>
        <w:t xml:space="preserve">ources from outside of the discipline of political science. Even </w:t>
      </w:r>
      <w:r w:rsidR="00AE6D00">
        <w:rPr>
          <w:rFonts w:ascii="Times New Roman" w:eastAsia="Times New Roman" w:hAnsi="Times New Roman" w:cs="Times New Roman"/>
          <w:kern w:val="0"/>
          <w:sz w:val="24"/>
          <w:szCs w:val="24"/>
          <w14:ligatures w14:val="none"/>
        </w:rPr>
        <w:t>so</w:t>
      </w:r>
      <w:r w:rsidR="006D26C1">
        <w:rPr>
          <w:rFonts w:ascii="Times New Roman" w:eastAsia="Times New Roman" w:hAnsi="Times New Roman" w:cs="Times New Roman"/>
          <w:kern w:val="0"/>
          <w:sz w:val="24"/>
          <w:szCs w:val="24"/>
          <w14:ligatures w14:val="none"/>
        </w:rPr>
        <w:t xml:space="preserve">, these sources do not provide much support for </w:t>
      </w:r>
      <w:r w:rsidR="00AE6D00">
        <w:rPr>
          <w:rFonts w:ascii="Times New Roman" w:eastAsia="Times New Roman" w:hAnsi="Times New Roman" w:cs="Times New Roman"/>
          <w:kern w:val="0"/>
          <w:sz w:val="24"/>
          <w:szCs w:val="24"/>
          <w14:ligatures w14:val="none"/>
        </w:rPr>
        <w:t>the</w:t>
      </w:r>
      <w:r w:rsidR="006D26C1">
        <w:rPr>
          <w:rFonts w:ascii="Times New Roman" w:eastAsia="Times New Roman" w:hAnsi="Times New Roman" w:cs="Times New Roman"/>
          <w:kern w:val="0"/>
          <w:sz w:val="24"/>
          <w:szCs w:val="24"/>
          <w14:ligatures w14:val="none"/>
        </w:rPr>
        <w:t xml:space="preserve"> theory</w:t>
      </w:r>
      <w:r w:rsidR="00627F37">
        <w:rPr>
          <w:rFonts w:ascii="Times New Roman" w:eastAsia="Times New Roman" w:hAnsi="Times New Roman" w:cs="Times New Roman"/>
          <w:kern w:val="0"/>
          <w:sz w:val="24"/>
          <w:szCs w:val="24"/>
          <w14:ligatures w14:val="none"/>
        </w:rPr>
        <w:t>, instead showing it to be a political dispute with relatively little to do with underdevelopment and foreign aid</w:t>
      </w:r>
      <w:r w:rsidR="006D26C1">
        <w:rPr>
          <w:rFonts w:ascii="Times New Roman" w:eastAsia="Times New Roman" w:hAnsi="Times New Roman" w:cs="Times New Roman"/>
          <w:kern w:val="0"/>
          <w:sz w:val="24"/>
          <w:szCs w:val="24"/>
          <w14:ligatures w14:val="none"/>
        </w:rPr>
        <w:t>.</w:t>
      </w:r>
    </w:p>
    <w:p w14:paraId="7AED0AA6" w14:textId="77777777" w:rsidR="009D5465" w:rsidRDefault="009D5465" w:rsidP="00A51FFD">
      <w:pPr>
        <w:rPr>
          <w:rFonts w:ascii="Times New Roman" w:eastAsia="Times New Roman" w:hAnsi="Times New Roman" w:cs="Times New Roman"/>
          <w:kern w:val="0"/>
          <w:sz w:val="24"/>
          <w:szCs w:val="24"/>
          <w14:ligatures w14:val="none"/>
        </w:rPr>
      </w:pPr>
    </w:p>
    <w:p w14:paraId="7DB57FCD" w14:textId="708942C7" w:rsidR="00CC705D" w:rsidRDefault="006D26C1" w:rsidP="00B0467A">
      <w:pPr>
        <w:rPr>
          <w:rFonts w:ascii="Times New Roman" w:hAnsi="Times New Roman" w:cs="Times New Roman"/>
          <w:sz w:val="24"/>
          <w:szCs w:val="24"/>
        </w:rPr>
      </w:pPr>
      <w:r w:rsidRPr="00B0467A">
        <w:rPr>
          <w:rFonts w:ascii="Times New Roman" w:eastAsia="Times New Roman" w:hAnsi="Times New Roman" w:cs="Times New Roman"/>
          <w:kern w:val="0"/>
          <w:sz w:val="24"/>
          <w:szCs w:val="24"/>
          <w14:ligatures w14:val="none"/>
        </w:rPr>
        <w:tab/>
        <w:t xml:space="preserve">A relatively contemporaneous account of the conflict, published in 1998, notes French involvement in the finances of their former colony throughout the 1990s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r w:rsidRPr="00B0467A">
        <w:rPr>
          <w:rFonts w:ascii="Times New Roman" w:hAnsi="Times New Roman" w:cs="Times New Roman"/>
          <w:sz w:val="24"/>
          <w:szCs w:val="24"/>
        </w:rPr>
        <w:t>clark_foreign_1998</w:t>
      </w:r>
      <w:r w:rsidRPr="00B0467A">
        <w:rPr>
          <w:rFonts w:ascii="Times New Roman" w:eastAsia="Times New Roman" w:hAnsi="Times New Roman" w:cs="Times New Roman"/>
          <w:kern w:val="0"/>
          <w:sz w:val="24"/>
          <w:szCs w:val="24"/>
          <w14:ligatures w14:val="none"/>
        </w:rPr>
        <w:t>}. Over the mid-1990s, France did help the Republic of Congo by writing off debt and providing support in international debt restructuring negotiations. However, at no point is foreign aid mentioned as impacting the decisions made by rebel or state fighters during the periods of violence.</w:t>
      </w:r>
      <w:r w:rsidR="00EC4ECA" w:rsidRPr="00B0467A">
        <w:rPr>
          <w:rFonts w:ascii="Times New Roman" w:eastAsia="Times New Roman" w:hAnsi="Times New Roman" w:cs="Times New Roman"/>
          <w:kern w:val="0"/>
          <w:sz w:val="24"/>
          <w:szCs w:val="24"/>
          <w14:ligatures w14:val="none"/>
        </w:rPr>
        <w:t xml:space="preserve"> </w:t>
      </w:r>
      <w:r w:rsidR="00EC4ECA" w:rsidRPr="00B0467A">
        <w:rPr>
          <w:rFonts w:ascii="Times New Roman" w:hAnsi="Times New Roman" w:cs="Times New Roman"/>
          <w:sz w:val="24"/>
          <w:szCs w:val="24"/>
        </w:rPr>
        <w:t>Insofar as the various armed factions of this conflict were considering the value of lootable goods and resources, foreign aid does not appear to have impacted their decision-making process. A</w:t>
      </w:r>
      <w:r w:rsidR="009D5465" w:rsidRPr="00B0467A">
        <w:rPr>
          <w:rFonts w:ascii="Times New Roman" w:hAnsi="Times New Roman" w:cs="Times New Roman"/>
          <w:sz w:val="24"/>
          <w:szCs w:val="24"/>
        </w:rPr>
        <w:t xml:space="preserve"> study </w:t>
      </w:r>
      <w:r w:rsidR="00EC4ECA" w:rsidRPr="00B0467A">
        <w:rPr>
          <w:rFonts w:ascii="Times New Roman" w:hAnsi="Times New Roman" w:cs="Times New Roman"/>
          <w:sz w:val="24"/>
          <w:szCs w:val="24"/>
        </w:rPr>
        <w:t>of the applicability of the resource curse</w:t>
      </w:r>
      <w:r w:rsidR="009D5465" w:rsidRPr="00B0467A">
        <w:rPr>
          <w:rFonts w:ascii="Times New Roman" w:hAnsi="Times New Roman" w:cs="Times New Roman"/>
          <w:sz w:val="24"/>
          <w:szCs w:val="24"/>
        </w:rPr>
        <w:t xml:space="preserve"> theory</w:t>
      </w:r>
      <w:r w:rsidR="00EC4ECA" w:rsidRPr="00B0467A">
        <w:rPr>
          <w:rFonts w:ascii="Times New Roman" w:hAnsi="Times New Roman" w:cs="Times New Roman"/>
          <w:sz w:val="24"/>
          <w:szCs w:val="24"/>
        </w:rPr>
        <w:t xml:space="preserve"> to this civil war concludes that a struggle for the control of the Congolese state’s oil wealth was a substantial motivation for the conflict, at least from the perspective of the elites driving it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EC4ECA" w:rsidRPr="00B0467A">
        <w:rPr>
          <w:rFonts w:ascii="Times New Roman" w:hAnsi="Times New Roman" w:cs="Times New Roman"/>
          <w:sz w:val="24"/>
          <w:szCs w:val="24"/>
        </w:rPr>
        <w:t>englebert_primary_2004}. However, the exclusively offshore nature of the Republic’s oil wealth combined with a lack of other lootable onshore resources meant that rebel factions had incentives to focus on controlling the capital rather than rural insurgency, ultimately limiting the duration and spread of the civil wars in the Congo during this period. This account never mentions foreign aid</w:t>
      </w:r>
      <w:r w:rsidR="00017595" w:rsidRPr="00B0467A">
        <w:rPr>
          <w:rFonts w:ascii="Times New Roman" w:hAnsi="Times New Roman" w:cs="Times New Roman"/>
          <w:sz w:val="24"/>
          <w:szCs w:val="24"/>
        </w:rPr>
        <w:t xml:space="preserve">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017595" w:rsidRPr="00B0467A">
        <w:rPr>
          <w:rFonts w:ascii="Times New Roman" w:hAnsi="Times New Roman" w:cs="Times New Roman"/>
          <w:sz w:val="24"/>
          <w:szCs w:val="24"/>
        </w:rPr>
        <w:t>englebert_primary_2004}. A study of conflict dynamics in civil wars acknowledges external support received by multiple factions, including the importance of oil revenues to successive regimes,</w:t>
      </w:r>
      <w:r w:rsidR="009D5465" w:rsidRPr="00B0467A">
        <w:rPr>
          <w:rFonts w:ascii="Times New Roman" w:hAnsi="Times New Roman" w:cs="Times New Roman"/>
          <w:sz w:val="24"/>
          <w:szCs w:val="24"/>
        </w:rPr>
        <w:t xml:space="preserve"> but</w:t>
      </w:r>
      <w:r w:rsidR="00017595" w:rsidRPr="00B0467A">
        <w:rPr>
          <w:rFonts w:ascii="Times New Roman" w:hAnsi="Times New Roman" w:cs="Times New Roman"/>
          <w:sz w:val="24"/>
          <w:szCs w:val="24"/>
        </w:rPr>
        <w:t xml:space="preserve"> there is no mention of foreign aid influencing the conflict or its outcomes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017595" w:rsidRPr="00B0467A">
        <w:rPr>
          <w:rFonts w:ascii="Times New Roman" w:hAnsi="Times New Roman" w:cs="Times New Roman"/>
          <w:sz w:val="24"/>
          <w:szCs w:val="24"/>
        </w:rPr>
        <w:t xml:space="preserve">cook_conflict_2017}. </w:t>
      </w:r>
    </w:p>
    <w:p w14:paraId="531E7402" w14:textId="77777777" w:rsidR="00F912AE" w:rsidRDefault="00F912AE" w:rsidP="00B0467A">
      <w:pPr>
        <w:rPr>
          <w:rFonts w:ascii="Times New Roman" w:hAnsi="Times New Roman" w:cs="Times New Roman"/>
          <w:sz w:val="24"/>
          <w:szCs w:val="24"/>
        </w:rPr>
      </w:pPr>
    </w:p>
    <w:p w14:paraId="23140037" w14:textId="3540B81B" w:rsidR="004020ED" w:rsidRDefault="00CC705D" w:rsidP="00A51FFD">
      <w:pPr>
        <w:ind w:firstLine="720"/>
        <w:rPr>
          <w:rFonts w:ascii="Times New Roman" w:hAnsi="Times New Roman" w:cs="Times New Roman"/>
          <w:sz w:val="24"/>
          <w:szCs w:val="24"/>
        </w:rPr>
      </w:pPr>
      <w:r>
        <w:rPr>
          <w:rFonts w:ascii="Times New Roman" w:hAnsi="Times New Roman" w:cs="Times New Roman"/>
          <w:sz w:val="24"/>
          <w:szCs w:val="24"/>
        </w:rPr>
        <w:t>The closest this literature comes to any kind of support for the theory is noting that fighters from each of the groups could be</w:t>
      </w:r>
      <w:r w:rsidR="00D34E2A" w:rsidRPr="00B0467A">
        <w:rPr>
          <w:rFonts w:ascii="Times New Roman" w:hAnsi="Times New Roman" w:cs="Times New Roman"/>
          <w:sz w:val="24"/>
          <w:szCs w:val="24"/>
        </w:rPr>
        <w:t xml:space="preserve"> motivated by opportunities for looting and extortion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D34E2A" w:rsidRPr="00B0467A">
        <w:rPr>
          <w:rFonts w:ascii="Times New Roman" w:hAnsi="Times New Roman" w:cs="Times New Roman"/>
          <w:sz w:val="24"/>
          <w:szCs w:val="24"/>
        </w:rPr>
        <w:t>themner_violence_2011}</w:t>
      </w:r>
      <w:r w:rsidR="00A51FFD" w:rsidRPr="00B0467A">
        <w:rPr>
          <w:rFonts w:ascii="Times New Roman" w:hAnsi="Times New Roman" w:cs="Times New Roman"/>
          <w:sz w:val="24"/>
          <w:szCs w:val="24"/>
        </w:rPr>
        <w:t>.</w:t>
      </w:r>
      <w:r>
        <w:rPr>
          <w:rFonts w:ascii="Times New Roman" w:hAnsi="Times New Roman" w:cs="Times New Roman"/>
          <w:sz w:val="24"/>
          <w:szCs w:val="24"/>
        </w:rPr>
        <w:t xml:space="preserve"> </w:t>
      </w:r>
      <w:r w:rsidR="00EC4ECA" w:rsidRPr="00B0467A">
        <w:rPr>
          <w:rFonts w:ascii="Times New Roman" w:hAnsi="Times New Roman" w:cs="Times New Roman"/>
          <w:sz w:val="24"/>
          <w:szCs w:val="24"/>
        </w:rPr>
        <w:t xml:space="preserve">Other social science accounts of the waves of the conflict, including studies of how Congolese people framed and communicated ideas of the conflict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EC4ECA" w:rsidRPr="00B0467A">
        <w:rPr>
          <w:rFonts w:ascii="Times New Roman" w:hAnsi="Times New Roman" w:cs="Times New Roman"/>
          <w:sz w:val="24"/>
          <w:szCs w:val="24"/>
        </w:rPr>
        <w:t>eaton_diagnosing_2006}</w:t>
      </w:r>
      <w:r w:rsidR="00017595" w:rsidRPr="00B0467A">
        <w:rPr>
          <w:rFonts w:ascii="Times New Roman" w:hAnsi="Times New Roman" w:cs="Times New Roman"/>
          <w:sz w:val="24"/>
          <w:szCs w:val="24"/>
        </w:rPr>
        <w:t xml:space="preserve"> or formed networks of solidarity based on social, religious, and gender ties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017595" w:rsidRPr="00B0467A">
        <w:rPr>
          <w:rFonts w:ascii="Times New Roman" w:hAnsi="Times New Roman" w:cs="Times New Roman"/>
          <w:sz w:val="24"/>
          <w:szCs w:val="24"/>
        </w:rPr>
        <w:t>yengo_brazzavilles_2006}, similarly do not provide any support for the role of foreign aid in driving or structuring the conflict.</w:t>
      </w:r>
      <w:r w:rsidR="00D34E2A" w:rsidRPr="00B0467A">
        <w:rPr>
          <w:rFonts w:ascii="Times New Roman" w:hAnsi="Times New Roman" w:cs="Times New Roman"/>
          <w:sz w:val="24"/>
          <w:szCs w:val="24"/>
        </w:rPr>
        <w:t xml:space="preserve"> This is similarly absent from a country snapshot published by ProQuest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D34E2A" w:rsidRPr="00B0467A">
        <w:rPr>
          <w:rFonts w:ascii="Times New Roman" w:hAnsi="Times New Roman" w:cs="Times New Roman"/>
          <w:sz w:val="24"/>
          <w:szCs w:val="24"/>
        </w:rPr>
        <w:t>anonymous_congo-brazzaville_2019}.</w:t>
      </w:r>
    </w:p>
    <w:p w14:paraId="4DBC4B58" w14:textId="77777777" w:rsidR="00F912AE" w:rsidRPr="00B0467A" w:rsidRDefault="00F912AE" w:rsidP="00A51FFD">
      <w:pPr>
        <w:ind w:firstLine="720"/>
        <w:rPr>
          <w:rFonts w:ascii="Times New Roman" w:hAnsi="Times New Roman" w:cs="Times New Roman"/>
          <w:sz w:val="24"/>
          <w:szCs w:val="24"/>
        </w:rPr>
      </w:pPr>
    </w:p>
    <w:p w14:paraId="60E2913F" w14:textId="59DE03B2" w:rsidR="004020ED" w:rsidRPr="00B0467A" w:rsidRDefault="004020ED" w:rsidP="00A51FFD">
      <w:pPr>
        <w:ind w:firstLine="720"/>
        <w:rPr>
          <w:rFonts w:ascii="Times New Roman" w:hAnsi="Times New Roman" w:cs="Times New Roman"/>
          <w:sz w:val="24"/>
          <w:szCs w:val="24"/>
        </w:rPr>
      </w:pPr>
      <w:r w:rsidRPr="00B0467A">
        <w:rPr>
          <w:rFonts w:ascii="Times New Roman" w:hAnsi="Times New Roman" w:cs="Times New Roman"/>
          <w:sz w:val="24"/>
          <w:szCs w:val="24"/>
        </w:rPr>
        <w:t xml:space="preserve">Overall, these sources show a lack of support for </w:t>
      </w:r>
      <w:r w:rsidR="00F912AE">
        <w:rPr>
          <w:rFonts w:ascii="Times New Roman" w:hAnsi="Times New Roman" w:cs="Times New Roman"/>
          <w:sz w:val="24"/>
          <w:szCs w:val="24"/>
        </w:rPr>
        <w:t>the</w:t>
      </w:r>
      <w:r w:rsidRPr="00B0467A">
        <w:rPr>
          <w:rFonts w:ascii="Times New Roman" w:hAnsi="Times New Roman" w:cs="Times New Roman"/>
          <w:sz w:val="24"/>
          <w:szCs w:val="24"/>
        </w:rPr>
        <w:t xml:space="preserve"> theory in this case. </w:t>
      </w:r>
      <w:r w:rsidR="001D24B9" w:rsidRPr="00B0467A">
        <w:rPr>
          <w:rFonts w:ascii="Times New Roman" w:hAnsi="Times New Roman" w:cs="Times New Roman"/>
          <w:sz w:val="24"/>
          <w:szCs w:val="24"/>
        </w:rPr>
        <w:t xml:space="preserve">While this is exacerbated by the relative scarcity of sources covering this conflict, a phenomenon noted by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1D24B9" w:rsidRPr="00B0467A">
        <w:rPr>
          <w:rFonts w:ascii="Times New Roman" w:hAnsi="Times New Roman" w:cs="Times New Roman"/>
          <w:sz w:val="24"/>
          <w:szCs w:val="24"/>
        </w:rPr>
        <w:t xml:space="preserve">cook_conflict_2017}, it seems unlikely from the existing sources that support would be forthcoming even if the literature were </w:t>
      </w:r>
      <w:r w:rsidR="00CC705D">
        <w:rPr>
          <w:rFonts w:ascii="Times New Roman" w:hAnsi="Times New Roman" w:cs="Times New Roman"/>
          <w:sz w:val="24"/>
          <w:szCs w:val="24"/>
        </w:rPr>
        <w:t xml:space="preserve">more </w:t>
      </w:r>
      <w:r w:rsidR="001D24B9" w:rsidRPr="00B0467A">
        <w:rPr>
          <w:rFonts w:ascii="Times New Roman" w:hAnsi="Times New Roman" w:cs="Times New Roman"/>
          <w:sz w:val="24"/>
          <w:szCs w:val="24"/>
        </w:rPr>
        <w:t>developed.</w:t>
      </w:r>
    </w:p>
    <w:p w14:paraId="3B805BA6" w14:textId="77777777" w:rsidR="005D7285" w:rsidRDefault="005D7285" w:rsidP="00A51FFD"/>
    <w:p w14:paraId="722578EE" w14:textId="52FEF44F" w:rsidR="005D7285" w:rsidRPr="005D7285" w:rsidRDefault="005D7285" w:rsidP="00A51FFD">
      <w:pPr>
        <w:pStyle w:val="Heading1"/>
        <w:spacing w:before="0"/>
      </w:pPr>
      <w:bookmarkStart w:id="3" w:name="_Toc155625077"/>
      <w:r w:rsidRPr="005D7285">
        <w:t>Case 2: Mali</w:t>
      </w:r>
      <w:bookmarkEnd w:id="3"/>
    </w:p>
    <w:p w14:paraId="0D238877" w14:textId="77777777" w:rsidR="005D7285" w:rsidRDefault="005D7285" w:rsidP="00A51FFD">
      <w:pPr>
        <w:rPr>
          <w:rFonts w:ascii="Times New Roman" w:hAnsi="Times New Roman" w:cs="Times New Roman"/>
          <w:sz w:val="24"/>
          <w:szCs w:val="24"/>
        </w:rPr>
      </w:pPr>
    </w:p>
    <w:p w14:paraId="697DBC74" w14:textId="6DC9B7C8" w:rsidR="006954E4" w:rsidRDefault="006954E4" w:rsidP="007A7A61">
      <w:pP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t xml:space="preserve">The quantitative conflict data for Mali, used in </w:t>
      </w:r>
      <w:r w:rsidR="0084653D">
        <w:rPr>
          <w:rFonts w:ascii="Times New Roman" w:hAnsi="Times New Roman" w:cs="Times New Roman"/>
          <w:sz w:val="24"/>
          <w:szCs w:val="24"/>
        </w:rPr>
        <w:t>\cite{saroka_2023}</w:t>
      </w:r>
      <w:r>
        <w:rPr>
          <w:rFonts w:ascii="Times New Roman" w:hAnsi="Times New Roman" w:cs="Times New Roman"/>
          <w:sz w:val="24"/>
          <w:szCs w:val="24"/>
        </w:rPr>
        <w:t xml:space="preserve">, included two conflicts that were separate according to UCDP coding, but share substantial geographical, temporal, and actor overlaps. The first of these is </w:t>
      </w:r>
      <w:r w:rsidR="005D7285" w:rsidRPr="005D7285">
        <w:rPr>
          <w:rFonts w:ascii="Times New Roman" w:eastAsia="Times New Roman" w:hAnsi="Times New Roman" w:cs="Times New Roman"/>
          <w:kern w:val="0"/>
          <w:sz w:val="24"/>
          <w:szCs w:val="24"/>
          <w14:ligatures w14:val="none"/>
        </w:rPr>
        <w:t>UCDP conflict 372</w:t>
      </w:r>
      <w:r>
        <w:rPr>
          <w:rFonts w:ascii="Times New Roman" w:eastAsia="Times New Roman" w:hAnsi="Times New Roman" w:cs="Times New Roman"/>
          <w:kern w:val="0"/>
          <w:sz w:val="24"/>
          <w:szCs w:val="24"/>
          <w14:ligatures w14:val="none"/>
        </w:rPr>
        <w:t>, which is a conflict over</w:t>
      </w:r>
      <w:r w:rsidR="005D7285" w:rsidRPr="005D7285">
        <w:rPr>
          <w:rFonts w:ascii="Times New Roman" w:eastAsia="Times New Roman" w:hAnsi="Times New Roman" w:cs="Times New Roman"/>
          <w:kern w:val="0"/>
          <w:sz w:val="24"/>
          <w:szCs w:val="24"/>
          <w14:ligatures w14:val="none"/>
        </w:rPr>
        <w:t xml:space="preserve"> </w:t>
      </w:r>
      <w:r w:rsidR="00F44C0C">
        <w:rPr>
          <w:rFonts w:ascii="Times New Roman" w:eastAsia="Times New Roman" w:hAnsi="Times New Roman" w:cs="Times New Roman"/>
          <w:kern w:val="0"/>
          <w:sz w:val="24"/>
          <w:szCs w:val="24"/>
          <w14:ligatures w14:val="none"/>
        </w:rPr>
        <w:t xml:space="preserve">territory in </w:t>
      </w:r>
      <w:r w:rsidR="005D7285" w:rsidRPr="005D7285">
        <w:rPr>
          <w:rFonts w:ascii="Times New Roman" w:eastAsia="Times New Roman" w:hAnsi="Times New Roman" w:cs="Times New Roman"/>
          <w:kern w:val="0"/>
          <w:sz w:val="24"/>
          <w:szCs w:val="24"/>
          <w14:ligatures w14:val="none"/>
        </w:rPr>
        <w:t xml:space="preserve">northern Mali. </w:t>
      </w:r>
      <w:r>
        <w:rPr>
          <w:rFonts w:ascii="Times New Roman" w:eastAsia="Times New Roman" w:hAnsi="Times New Roman" w:cs="Times New Roman"/>
          <w:kern w:val="0"/>
          <w:sz w:val="24"/>
          <w:szCs w:val="24"/>
          <w14:ligatures w14:val="none"/>
        </w:rPr>
        <w:t xml:space="preserve">While </w:t>
      </w:r>
      <w:r w:rsidR="00F44C0C">
        <w:rPr>
          <w:rFonts w:ascii="Times New Roman" w:eastAsia="Times New Roman" w:hAnsi="Times New Roman" w:cs="Times New Roman"/>
          <w:kern w:val="0"/>
          <w:sz w:val="24"/>
          <w:szCs w:val="24"/>
          <w14:ligatures w14:val="none"/>
        </w:rPr>
        <w:t xml:space="preserve">comprising </w:t>
      </w:r>
      <w:r>
        <w:rPr>
          <w:rFonts w:ascii="Times New Roman" w:eastAsia="Times New Roman" w:hAnsi="Times New Roman" w:cs="Times New Roman"/>
          <w:kern w:val="0"/>
          <w:sz w:val="24"/>
          <w:szCs w:val="24"/>
          <w14:ligatures w14:val="none"/>
        </w:rPr>
        <w:t>a substantial amount of Mali’s total area, t</w:t>
      </w:r>
      <w:r w:rsidR="005D7285" w:rsidRPr="005D7285">
        <w:rPr>
          <w:rFonts w:ascii="Times New Roman" w:eastAsia="Times New Roman" w:hAnsi="Times New Roman" w:cs="Times New Roman"/>
          <w:kern w:val="0"/>
          <w:sz w:val="24"/>
          <w:szCs w:val="24"/>
          <w14:ligatures w14:val="none"/>
        </w:rPr>
        <w:t xml:space="preserve">he </w:t>
      </w:r>
      <w:r w:rsidR="00F44C0C">
        <w:rPr>
          <w:rFonts w:ascii="Times New Roman" w:eastAsia="Times New Roman" w:hAnsi="Times New Roman" w:cs="Times New Roman"/>
          <w:kern w:val="0"/>
          <w:sz w:val="24"/>
          <w:szCs w:val="24"/>
          <w14:ligatures w14:val="none"/>
        </w:rPr>
        <w:t>northern region of Mali is</w:t>
      </w:r>
      <w:r w:rsidR="005D7285" w:rsidRPr="005D7285">
        <w:rPr>
          <w:rFonts w:ascii="Times New Roman" w:eastAsia="Times New Roman" w:hAnsi="Times New Roman" w:cs="Times New Roman"/>
          <w:kern w:val="0"/>
          <w:sz w:val="24"/>
          <w:szCs w:val="24"/>
          <w14:ligatures w14:val="none"/>
        </w:rPr>
        <w:t xml:space="preserve"> sparsely populated</w:t>
      </w:r>
      <w:r>
        <w:rPr>
          <w:rFonts w:ascii="Times New Roman" w:eastAsia="Times New Roman" w:hAnsi="Times New Roman" w:cs="Times New Roman"/>
          <w:kern w:val="0"/>
          <w:sz w:val="24"/>
          <w:szCs w:val="24"/>
          <w14:ligatures w14:val="none"/>
        </w:rPr>
        <w:t xml:space="preserve"> and</w:t>
      </w:r>
      <w:r w:rsidR="005D7285" w:rsidRPr="005D7285">
        <w:rPr>
          <w:rFonts w:ascii="Times New Roman" w:eastAsia="Times New Roman" w:hAnsi="Times New Roman" w:cs="Times New Roman"/>
          <w:kern w:val="0"/>
          <w:sz w:val="24"/>
          <w:szCs w:val="24"/>
          <w14:ligatures w14:val="none"/>
        </w:rPr>
        <w:t xml:space="preserve"> </w:t>
      </w:r>
      <w:r w:rsidR="00F44C0C">
        <w:rPr>
          <w:rFonts w:ascii="Times New Roman" w:eastAsia="Times New Roman" w:hAnsi="Times New Roman" w:cs="Times New Roman"/>
          <w:kern w:val="0"/>
          <w:sz w:val="24"/>
          <w:szCs w:val="24"/>
          <w14:ligatures w14:val="none"/>
        </w:rPr>
        <w:t>has</w:t>
      </w:r>
      <w:r w:rsidR="005D7285" w:rsidRPr="005D7285">
        <w:rPr>
          <w:rFonts w:ascii="Times New Roman" w:eastAsia="Times New Roman" w:hAnsi="Times New Roman" w:cs="Times New Roman"/>
          <w:kern w:val="0"/>
          <w:sz w:val="24"/>
          <w:szCs w:val="24"/>
          <w14:ligatures w14:val="none"/>
        </w:rPr>
        <w:t xml:space="preserve"> experienced a pattern of economic and political neglect since Mali's independence which has motivated rebellious sentiment</w:t>
      </w:r>
      <w:r>
        <w:rPr>
          <w:rFonts w:ascii="Times New Roman" w:eastAsia="Times New Roman" w:hAnsi="Times New Roman" w:cs="Times New Roman"/>
          <w:kern w:val="0"/>
          <w:sz w:val="24"/>
          <w:szCs w:val="24"/>
          <w14:ligatures w14:val="none"/>
        </w:rPr>
        <w:t xml:space="preserve"> amongst nomadic Tuareg groups in the region</w:t>
      </w:r>
      <w:r w:rsidR="005D7285" w:rsidRPr="005D7285">
        <w:rPr>
          <w:rFonts w:ascii="Times New Roman" w:eastAsia="Times New Roman" w:hAnsi="Times New Roman" w:cs="Times New Roman"/>
          <w:kern w:val="0"/>
          <w:sz w:val="24"/>
          <w:szCs w:val="24"/>
          <w14:ligatures w14:val="none"/>
        </w:rPr>
        <w:t>.</w:t>
      </w:r>
      <w:r w:rsidR="00F44C0C">
        <w:rPr>
          <w:rFonts w:ascii="Times New Roman" w:eastAsia="Times New Roman" w:hAnsi="Times New Roman" w:cs="Times New Roman"/>
          <w:kern w:val="0"/>
          <w:sz w:val="24"/>
          <w:szCs w:val="24"/>
          <w14:ligatures w14:val="none"/>
        </w:rPr>
        <w:t xml:space="preserve"> This area is frequently referred to as ``</w:t>
      </w:r>
      <w:r w:rsidR="00F44C0C" w:rsidRPr="005D7285">
        <w:rPr>
          <w:rFonts w:ascii="Times New Roman" w:eastAsia="Times New Roman" w:hAnsi="Times New Roman" w:cs="Times New Roman"/>
          <w:kern w:val="0"/>
          <w:sz w:val="24"/>
          <w:szCs w:val="24"/>
          <w14:ligatures w14:val="none"/>
        </w:rPr>
        <w:t>Azawad</w:t>
      </w:r>
      <w:r w:rsidR="00F44C0C">
        <w:rPr>
          <w:rFonts w:ascii="Times New Roman" w:eastAsia="Times New Roman" w:hAnsi="Times New Roman" w:cs="Times New Roman"/>
          <w:kern w:val="0"/>
          <w:sz w:val="24"/>
          <w:szCs w:val="24"/>
          <w14:ligatures w14:val="none"/>
        </w:rPr>
        <w:t xml:space="preserve">” </w:t>
      </w:r>
      <w:r w:rsidR="000C2C5F">
        <w:rPr>
          <w:rFonts w:ascii="Times New Roman" w:eastAsia="Times New Roman" w:hAnsi="Times New Roman" w:cs="Times New Roman"/>
          <w:kern w:val="0"/>
          <w:sz w:val="24"/>
          <w:szCs w:val="24"/>
          <w14:ligatures w14:val="none"/>
        </w:rPr>
        <w:t>by</w:t>
      </w:r>
      <w:r w:rsidR="00F44C0C">
        <w:rPr>
          <w:rFonts w:ascii="Times New Roman" w:eastAsia="Times New Roman" w:hAnsi="Times New Roman" w:cs="Times New Roman"/>
          <w:kern w:val="0"/>
          <w:sz w:val="24"/>
          <w:szCs w:val="24"/>
          <w14:ligatures w14:val="none"/>
        </w:rPr>
        <w:t xml:space="preserve"> Tuareg rebels.</w:t>
      </w:r>
      <w:r w:rsidR="005D7285" w:rsidRPr="005D7285">
        <w:rPr>
          <w:rFonts w:ascii="Times New Roman" w:eastAsia="Times New Roman" w:hAnsi="Times New Roman" w:cs="Times New Roman"/>
          <w:kern w:val="0"/>
          <w:sz w:val="24"/>
          <w:szCs w:val="24"/>
          <w14:ligatures w14:val="none"/>
        </w:rPr>
        <w:t xml:space="preserve"> Since </w:t>
      </w:r>
      <w:r w:rsidR="00CC705D">
        <w:rPr>
          <w:rFonts w:ascii="Times New Roman" w:eastAsia="Times New Roman" w:hAnsi="Times New Roman" w:cs="Times New Roman"/>
          <w:kern w:val="0"/>
          <w:sz w:val="24"/>
          <w:szCs w:val="24"/>
          <w14:ligatures w14:val="none"/>
        </w:rPr>
        <w:t>independence in 1960</w:t>
      </w:r>
      <w:r w:rsidR="005D7285" w:rsidRPr="005D7285">
        <w:rPr>
          <w:rFonts w:ascii="Times New Roman" w:eastAsia="Times New Roman" w:hAnsi="Times New Roman" w:cs="Times New Roman"/>
          <w:kern w:val="0"/>
          <w:sz w:val="24"/>
          <w:szCs w:val="24"/>
          <w14:ligatures w14:val="none"/>
        </w:rPr>
        <w:t>, various Tuareg and Arab rebel groups have</w:t>
      </w:r>
      <w:r w:rsidR="00CC705D">
        <w:rPr>
          <w:rFonts w:ascii="Times New Roman" w:eastAsia="Times New Roman" w:hAnsi="Times New Roman" w:cs="Times New Roman"/>
          <w:kern w:val="0"/>
          <w:sz w:val="24"/>
          <w:szCs w:val="24"/>
          <w14:ligatures w14:val="none"/>
        </w:rPr>
        <w:t xml:space="preserve"> periodically</w:t>
      </w:r>
      <w:r w:rsidR="005D7285" w:rsidRPr="005D7285">
        <w:rPr>
          <w:rFonts w:ascii="Times New Roman" w:eastAsia="Times New Roman" w:hAnsi="Times New Roman" w:cs="Times New Roman"/>
          <w:kern w:val="0"/>
          <w:sz w:val="24"/>
          <w:szCs w:val="24"/>
          <w14:ligatures w14:val="none"/>
        </w:rPr>
        <w:t xml:space="preserve"> fought for either the independence of </w:t>
      </w:r>
      <w:r w:rsidR="00F44C0C">
        <w:rPr>
          <w:rFonts w:ascii="Times New Roman" w:eastAsia="Times New Roman" w:hAnsi="Times New Roman" w:cs="Times New Roman"/>
          <w:kern w:val="0"/>
          <w:sz w:val="24"/>
          <w:szCs w:val="24"/>
          <w14:ligatures w14:val="none"/>
        </w:rPr>
        <w:t>th</w:t>
      </w:r>
      <w:r w:rsidR="000C2C5F">
        <w:rPr>
          <w:rFonts w:ascii="Times New Roman" w:eastAsia="Times New Roman" w:hAnsi="Times New Roman" w:cs="Times New Roman"/>
          <w:kern w:val="0"/>
          <w:sz w:val="24"/>
          <w:szCs w:val="24"/>
          <w14:ligatures w14:val="none"/>
        </w:rPr>
        <w:t>is</w:t>
      </w:r>
      <w:r w:rsidR="00F44C0C">
        <w:rPr>
          <w:rFonts w:ascii="Times New Roman" w:eastAsia="Times New Roman" w:hAnsi="Times New Roman" w:cs="Times New Roman"/>
          <w:kern w:val="0"/>
          <w:sz w:val="24"/>
          <w:szCs w:val="24"/>
          <w14:ligatures w14:val="none"/>
        </w:rPr>
        <w:t xml:space="preserve"> </w:t>
      </w:r>
      <w:r w:rsidR="000C2C5F">
        <w:rPr>
          <w:rFonts w:ascii="Times New Roman" w:eastAsia="Times New Roman" w:hAnsi="Times New Roman" w:cs="Times New Roman"/>
          <w:kern w:val="0"/>
          <w:sz w:val="24"/>
          <w:szCs w:val="24"/>
          <w14:ligatures w14:val="none"/>
        </w:rPr>
        <w:t xml:space="preserve">self-defined </w:t>
      </w:r>
      <w:r w:rsidR="00F44C0C">
        <w:rPr>
          <w:rFonts w:ascii="Times New Roman" w:eastAsia="Times New Roman" w:hAnsi="Times New Roman" w:cs="Times New Roman"/>
          <w:kern w:val="0"/>
          <w:sz w:val="24"/>
          <w:szCs w:val="24"/>
          <w14:ligatures w14:val="none"/>
        </w:rPr>
        <w:t>Azawad region</w:t>
      </w:r>
      <w:r w:rsidR="000C2C5F">
        <w:rPr>
          <w:rFonts w:ascii="Times New Roman" w:eastAsia="Times New Roman" w:hAnsi="Times New Roman" w:cs="Times New Roman"/>
          <w:kern w:val="0"/>
          <w:sz w:val="24"/>
          <w:szCs w:val="24"/>
          <w14:ligatures w14:val="none"/>
        </w:rPr>
        <w:t xml:space="preserve"> from </w:t>
      </w:r>
      <w:r w:rsidR="00056BD6">
        <w:rPr>
          <w:rFonts w:ascii="Times New Roman" w:eastAsia="Times New Roman" w:hAnsi="Times New Roman" w:cs="Times New Roman"/>
          <w:kern w:val="0"/>
          <w:sz w:val="24"/>
          <w:szCs w:val="24"/>
          <w14:ligatures w14:val="none"/>
        </w:rPr>
        <w:t xml:space="preserve">the </w:t>
      </w:r>
      <w:r w:rsidR="000C2C5F">
        <w:rPr>
          <w:rFonts w:ascii="Times New Roman" w:eastAsia="Times New Roman" w:hAnsi="Times New Roman" w:cs="Times New Roman"/>
          <w:kern w:val="0"/>
          <w:sz w:val="24"/>
          <w:szCs w:val="24"/>
          <w14:ligatures w14:val="none"/>
        </w:rPr>
        <w:t>Mali</w:t>
      </w:r>
      <w:r w:rsidR="00056BD6">
        <w:rPr>
          <w:rFonts w:ascii="Times New Roman" w:eastAsia="Times New Roman" w:hAnsi="Times New Roman" w:cs="Times New Roman"/>
          <w:kern w:val="0"/>
          <w:sz w:val="24"/>
          <w:szCs w:val="24"/>
          <w14:ligatures w14:val="none"/>
        </w:rPr>
        <w:t>an state</w:t>
      </w:r>
      <w:r w:rsidR="00F44C0C">
        <w:rPr>
          <w:rFonts w:ascii="Times New Roman" w:eastAsia="Times New Roman" w:hAnsi="Times New Roman" w:cs="Times New Roman"/>
          <w:kern w:val="0"/>
          <w:sz w:val="24"/>
          <w:szCs w:val="24"/>
          <w14:ligatures w14:val="none"/>
        </w:rPr>
        <w:t xml:space="preserve">, </w:t>
      </w:r>
      <w:r w:rsidR="005D7285" w:rsidRPr="005D7285">
        <w:rPr>
          <w:rFonts w:ascii="Times New Roman" w:eastAsia="Times New Roman" w:hAnsi="Times New Roman" w:cs="Times New Roman"/>
          <w:kern w:val="0"/>
          <w:sz w:val="24"/>
          <w:szCs w:val="24"/>
          <w14:ligatures w14:val="none"/>
        </w:rPr>
        <w:t xml:space="preserve">or for greater autonomy for the region. </w:t>
      </w:r>
      <w:r>
        <w:rPr>
          <w:rFonts w:ascii="Times New Roman" w:eastAsia="Times New Roman" w:hAnsi="Times New Roman" w:cs="Times New Roman"/>
          <w:kern w:val="0"/>
          <w:sz w:val="24"/>
          <w:szCs w:val="24"/>
          <w14:ligatures w14:val="none"/>
        </w:rPr>
        <w:t>Within the timeframe of the analysis, this rebellious sentiment has translated to three distinct periods of civil conflict.</w:t>
      </w:r>
      <w:r w:rsidR="00057D48">
        <w:rPr>
          <w:rFonts w:ascii="Times New Roman" w:eastAsia="Times New Roman" w:hAnsi="Times New Roman" w:cs="Times New Roman"/>
          <w:kern w:val="0"/>
          <w:sz w:val="24"/>
          <w:szCs w:val="24"/>
          <w14:ligatures w14:val="none"/>
        </w:rPr>
        <w:t xml:space="preserve"> </w:t>
      </w:r>
    </w:p>
    <w:p w14:paraId="4F94E548" w14:textId="77777777" w:rsidR="002B3943" w:rsidRDefault="002B3943" w:rsidP="00A51FFD">
      <w:pPr>
        <w:rPr>
          <w:rFonts w:ascii="Times New Roman" w:eastAsia="Times New Roman" w:hAnsi="Times New Roman" w:cs="Times New Roman"/>
          <w:kern w:val="0"/>
          <w:sz w:val="24"/>
          <w:szCs w:val="24"/>
          <w14:ligatures w14:val="none"/>
        </w:rPr>
      </w:pPr>
    </w:p>
    <w:p w14:paraId="55D4DF69" w14:textId="34E454E8" w:rsidR="002F543E" w:rsidRDefault="00057D48" w:rsidP="00A51FFD">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first </w:t>
      </w:r>
      <w:r w:rsidR="000E1E90">
        <w:rPr>
          <w:rFonts w:ascii="Times New Roman" w:eastAsia="Times New Roman" w:hAnsi="Times New Roman" w:cs="Times New Roman"/>
          <w:kern w:val="0"/>
          <w:sz w:val="24"/>
          <w:szCs w:val="24"/>
          <w14:ligatures w14:val="none"/>
        </w:rPr>
        <w:t>period</w:t>
      </w:r>
      <w:r>
        <w:rPr>
          <w:rFonts w:ascii="Times New Roman" w:eastAsia="Times New Roman" w:hAnsi="Times New Roman" w:cs="Times New Roman"/>
          <w:kern w:val="0"/>
          <w:sz w:val="24"/>
          <w:szCs w:val="24"/>
          <w14:ligatures w14:val="none"/>
        </w:rPr>
        <w:t xml:space="preserve"> of the conflict was</w:t>
      </w:r>
      <w:r w:rsidR="002F543E">
        <w:rPr>
          <w:rFonts w:ascii="Times New Roman" w:eastAsia="Times New Roman" w:hAnsi="Times New Roman" w:cs="Times New Roman"/>
          <w:kern w:val="0"/>
          <w:sz w:val="24"/>
          <w:szCs w:val="24"/>
          <w14:ligatures w14:val="none"/>
        </w:rPr>
        <w:t xml:space="preserve"> marked by</w:t>
      </w:r>
      <w:r w:rsidR="005D7285" w:rsidRPr="005D7285">
        <w:rPr>
          <w:rFonts w:ascii="Times New Roman" w:eastAsia="Times New Roman" w:hAnsi="Times New Roman" w:cs="Times New Roman"/>
          <w:kern w:val="0"/>
          <w:sz w:val="24"/>
          <w:szCs w:val="24"/>
          <w14:ligatures w14:val="none"/>
        </w:rPr>
        <w:t xml:space="preserve"> the formation of the MPLA rebel group, which began fighting the Malian </w:t>
      </w:r>
      <w:r w:rsidR="00CC705D">
        <w:rPr>
          <w:rFonts w:ascii="Times New Roman" w:eastAsia="Times New Roman" w:hAnsi="Times New Roman" w:cs="Times New Roman"/>
          <w:kern w:val="0"/>
          <w:sz w:val="24"/>
          <w:szCs w:val="24"/>
          <w14:ligatures w14:val="none"/>
        </w:rPr>
        <w:t>government</w:t>
      </w:r>
      <w:r w:rsidR="005D7285" w:rsidRPr="005D7285">
        <w:rPr>
          <w:rFonts w:ascii="Times New Roman" w:eastAsia="Times New Roman" w:hAnsi="Times New Roman" w:cs="Times New Roman"/>
          <w:kern w:val="0"/>
          <w:sz w:val="24"/>
          <w:szCs w:val="24"/>
          <w14:ligatures w14:val="none"/>
        </w:rPr>
        <w:t xml:space="preserve"> in 1990. </w:t>
      </w:r>
      <w:r w:rsidR="002F543E">
        <w:rPr>
          <w:rFonts w:ascii="Times New Roman" w:eastAsia="Times New Roman" w:hAnsi="Times New Roman" w:cs="Times New Roman"/>
          <w:kern w:val="0"/>
          <w:sz w:val="24"/>
          <w:szCs w:val="24"/>
          <w14:ligatures w14:val="none"/>
        </w:rPr>
        <w:t>In 1991 t</w:t>
      </w:r>
      <w:r w:rsidR="005D7285" w:rsidRPr="005D7285">
        <w:rPr>
          <w:rFonts w:ascii="Times New Roman" w:eastAsia="Times New Roman" w:hAnsi="Times New Roman" w:cs="Times New Roman"/>
          <w:kern w:val="0"/>
          <w:sz w:val="24"/>
          <w:szCs w:val="24"/>
          <w14:ligatures w14:val="none"/>
        </w:rPr>
        <w:t xml:space="preserve">he MPLA </w:t>
      </w:r>
      <w:r w:rsidR="002F543E">
        <w:rPr>
          <w:rFonts w:ascii="Times New Roman" w:eastAsia="Times New Roman" w:hAnsi="Times New Roman" w:cs="Times New Roman"/>
          <w:kern w:val="0"/>
          <w:sz w:val="24"/>
          <w:szCs w:val="24"/>
          <w14:ligatures w14:val="none"/>
        </w:rPr>
        <w:t>and Mali signed the Tamanrasset A</w:t>
      </w:r>
      <w:r w:rsidR="005D7285" w:rsidRPr="005D7285">
        <w:rPr>
          <w:rFonts w:ascii="Times New Roman" w:eastAsia="Times New Roman" w:hAnsi="Times New Roman" w:cs="Times New Roman"/>
          <w:kern w:val="0"/>
          <w:sz w:val="24"/>
          <w:szCs w:val="24"/>
          <w14:ligatures w14:val="none"/>
        </w:rPr>
        <w:t>ccords</w:t>
      </w:r>
      <w:r w:rsidR="002F543E">
        <w:rPr>
          <w:rFonts w:ascii="Times New Roman" w:eastAsia="Times New Roman" w:hAnsi="Times New Roman" w:cs="Times New Roman"/>
          <w:kern w:val="0"/>
          <w:sz w:val="24"/>
          <w:szCs w:val="24"/>
          <w14:ligatures w14:val="none"/>
        </w:rPr>
        <w:t xml:space="preserve"> under Algerian mediation, indirectly causing the splintering of two</w:t>
      </w:r>
      <w:r w:rsidR="005D7285" w:rsidRPr="005D7285">
        <w:rPr>
          <w:rFonts w:ascii="Times New Roman" w:eastAsia="Times New Roman" w:hAnsi="Times New Roman" w:cs="Times New Roman"/>
          <w:kern w:val="0"/>
          <w:sz w:val="24"/>
          <w:szCs w:val="24"/>
          <w14:ligatures w14:val="none"/>
        </w:rPr>
        <w:t xml:space="preserve"> additional rebel groups</w:t>
      </w:r>
      <w:r w:rsidR="002F543E">
        <w:rPr>
          <w:rFonts w:ascii="Times New Roman" w:eastAsia="Times New Roman" w:hAnsi="Times New Roman" w:cs="Times New Roman"/>
          <w:kern w:val="0"/>
          <w:sz w:val="24"/>
          <w:szCs w:val="24"/>
          <w14:ligatures w14:val="none"/>
        </w:rPr>
        <w:t>,</w:t>
      </w:r>
      <w:r w:rsidR="005D7285" w:rsidRPr="005D7285">
        <w:rPr>
          <w:rFonts w:ascii="Times New Roman" w:eastAsia="Times New Roman" w:hAnsi="Times New Roman" w:cs="Times New Roman"/>
          <w:kern w:val="0"/>
          <w:sz w:val="24"/>
          <w:szCs w:val="24"/>
          <w14:ligatures w14:val="none"/>
        </w:rPr>
        <w:t xml:space="preserve"> FPLA and ARLA. Negotiation</w:t>
      </w:r>
      <w:r w:rsidR="002F543E">
        <w:rPr>
          <w:rFonts w:ascii="Times New Roman" w:eastAsia="Times New Roman" w:hAnsi="Times New Roman" w:cs="Times New Roman"/>
          <w:kern w:val="0"/>
          <w:sz w:val="24"/>
          <w:szCs w:val="24"/>
          <w14:ligatures w14:val="none"/>
        </w:rPr>
        <w:t>, attempted implementation of the accords,</w:t>
      </w:r>
      <w:r w:rsidR="005D7285" w:rsidRPr="005D7285">
        <w:rPr>
          <w:rFonts w:ascii="Times New Roman" w:eastAsia="Times New Roman" w:hAnsi="Times New Roman" w:cs="Times New Roman"/>
          <w:kern w:val="0"/>
          <w:sz w:val="24"/>
          <w:szCs w:val="24"/>
          <w14:ligatures w14:val="none"/>
        </w:rPr>
        <w:t xml:space="preserve"> and fighting continued </w:t>
      </w:r>
      <w:r w:rsidR="002F543E">
        <w:rPr>
          <w:rFonts w:ascii="Times New Roman" w:eastAsia="Times New Roman" w:hAnsi="Times New Roman" w:cs="Times New Roman"/>
          <w:kern w:val="0"/>
          <w:sz w:val="24"/>
          <w:szCs w:val="24"/>
          <w14:ligatures w14:val="none"/>
        </w:rPr>
        <w:t xml:space="preserve">intermittently </w:t>
      </w:r>
      <w:r w:rsidR="005D7285" w:rsidRPr="005D7285">
        <w:rPr>
          <w:rFonts w:ascii="Times New Roman" w:eastAsia="Times New Roman" w:hAnsi="Times New Roman" w:cs="Times New Roman"/>
          <w:kern w:val="0"/>
          <w:sz w:val="24"/>
          <w:szCs w:val="24"/>
          <w14:ligatures w14:val="none"/>
        </w:rPr>
        <w:t xml:space="preserve">until 1995, when </w:t>
      </w:r>
      <w:r w:rsidR="002F543E">
        <w:rPr>
          <w:rFonts w:ascii="Times New Roman" w:eastAsia="Times New Roman" w:hAnsi="Times New Roman" w:cs="Times New Roman"/>
          <w:kern w:val="0"/>
          <w:sz w:val="24"/>
          <w:szCs w:val="24"/>
          <w14:ligatures w14:val="none"/>
        </w:rPr>
        <w:t xml:space="preserve">further </w:t>
      </w:r>
      <w:r w:rsidR="005D7285" w:rsidRPr="005D7285">
        <w:rPr>
          <w:rFonts w:ascii="Times New Roman" w:eastAsia="Times New Roman" w:hAnsi="Times New Roman" w:cs="Times New Roman"/>
          <w:kern w:val="0"/>
          <w:sz w:val="24"/>
          <w:szCs w:val="24"/>
          <w14:ligatures w14:val="none"/>
        </w:rPr>
        <w:t>negotiations successfully ended the violence</w:t>
      </w:r>
      <w:r w:rsidR="008623F2">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8623F2">
        <w:t>maliazawadUCDP</w:t>
      </w:r>
      <w:proofErr w:type="spellEnd"/>
      <w:r w:rsidR="008623F2">
        <w:rPr>
          <w:rFonts w:ascii="Times New Roman" w:eastAsia="Times New Roman" w:hAnsi="Times New Roman" w:cs="Times New Roman"/>
          <w:kern w:val="0"/>
          <w:sz w:val="24"/>
          <w:szCs w:val="24"/>
          <w14:ligatures w14:val="none"/>
        </w:rPr>
        <w:t>}</w:t>
      </w:r>
      <w:r w:rsidR="005D7285" w:rsidRPr="005D7285">
        <w:rPr>
          <w:rFonts w:ascii="Times New Roman" w:eastAsia="Times New Roman" w:hAnsi="Times New Roman" w:cs="Times New Roman"/>
          <w:kern w:val="0"/>
          <w:sz w:val="24"/>
          <w:szCs w:val="24"/>
          <w14:ligatures w14:val="none"/>
        </w:rPr>
        <w:t xml:space="preserve">. </w:t>
      </w:r>
    </w:p>
    <w:p w14:paraId="636A6F43" w14:textId="77777777" w:rsidR="002B3943" w:rsidRDefault="002B3943" w:rsidP="00A51FFD">
      <w:pPr>
        <w:ind w:firstLine="720"/>
        <w:rPr>
          <w:rFonts w:ascii="Times New Roman" w:eastAsia="Times New Roman" w:hAnsi="Times New Roman" w:cs="Times New Roman"/>
          <w:kern w:val="0"/>
          <w:sz w:val="24"/>
          <w:szCs w:val="24"/>
          <w14:ligatures w14:val="none"/>
        </w:rPr>
      </w:pPr>
    </w:p>
    <w:p w14:paraId="79F1ED7F" w14:textId="531BA56C" w:rsidR="002F543E" w:rsidRDefault="002F543E" w:rsidP="00F560B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second period of this conflict began in 2007 with the formation of</w:t>
      </w:r>
      <w:r w:rsidR="005D7285" w:rsidRPr="005D7285">
        <w:rPr>
          <w:rFonts w:ascii="Times New Roman" w:eastAsia="Times New Roman" w:hAnsi="Times New Roman" w:cs="Times New Roman"/>
          <w:kern w:val="0"/>
          <w:sz w:val="24"/>
          <w:szCs w:val="24"/>
          <w14:ligatures w14:val="none"/>
        </w:rPr>
        <w:t xml:space="preserve"> a new rebel group, the ADC-IB (later renamed ATNMC). Incorporating veteran rebels from the 1990s rebellions, it had similar aims. </w:t>
      </w:r>
      <w:r>
        <w:rPr>
          <w:rFonts w:ascii="Times New Roman" w:eastAsia="Times New Roman" w:hAnsi="Times New Roman" w:cs="Times New Roman"/>
          <w:kern w:val="0"/>
          <w:sz w:val="24"/>
          <w:szCs w:val="24"/>
          <w14:ligatures w14:val="none"/>
        </w:rPr>
        <w:t>M</w:t>
      </w:r>
      <w:r w:rsidR="005D7285" w:rsidRPr="005D7285">
        <w:rPr>
          <w:rFonts w:ascii="Times New Roman" w:eastAsia="Times New Roman" w:hAnsi="Times New Roman" w:cs="Times New Roman"/>
          <w:kern w:val="0"/>
          <w:sz w:val="24"/>
          <w:szCs w:val="24"/>
          <w14:ligatures w14:val="none"/>
        </w:rPr>
        <w:t>ilitary victories</w:t>
      </w:r>
      <w:r>
        <w:rPr>
          <w:rFonts w:ascii="Times New Roman" w:eastAsia="Times New Roman" w:hAnsi="Times New Roman" w:cs="Times New Roman"/>
          <w:kern w:val="0"/>
          <w:sz w:val="24"/>
          <w:szCs w:val="24"/>
          <w14:ligatures w14:val="none"/>
        </w:rPr>
        <w:t xml:space="preserve"> by the Malian armed forces</w:t>
      </w:r>
      <w:r w:rsidR="005D7285" w:rsidRPr="005D7285">
        <w:rPr>
          <w:rFonts w:ascii="Times New Roman" w:eastAsia="Times New Roman" w:hAnsi="Times New Roman" w:cs="Times New Roman"/>
          <w:kern w:val="0"/>
          <w:sz w:val="24"/>
          <w:szCs w:val="24"/>
          <w14:ligatures w14:val="none"/>
        </w:rPr>
        <w:t xml:space="preserve"> in 2009</w:t>
      </w:r>
      <w:r>
        <w:rPr>
          <w:rFonts w:ascii="Times New Roman" w:eastAsia="Times New Roman" w:hAnsi="Times New Roman" w:cs="Times New Roman"/>
          <w:kern w:val="0"/>
          <w:sz w:val="24"/>
          <w:szCs w:val="24"/>
          <w14:ligatures w14:val="none"/>
        </w:rPr>
        <w:t xml:space="preserve"> marked an end to this period</w:t>
      </w:r>
      <w:r w:rsidR="003E1AE7" w:rsidRPr="005D7285">
        <w:rPr>
          <w:rFonts w:ascii="Times New Roman" w:eastAsia="Times New Roman" w:hAnsi="Times New Roman" w:cs="Times New Roman"/>
          <w:kern w:val="0"/>
          <w:sz w:val="24"/>
          <w:szCs w:val="24"/>
          <w14:ligatures w14:val="none"/>
        </w:rPr>
        <w:t>, though the rise of AQIM led to a secondary conflict happening during this time (see next paragraph)</w:t>
      </w:r>
      <w:r>
        <w:rPr>
          <w:rFonts w:ascii="Times New Roman" w:eastAsia="Times New Roman" w:hAnsi="Times New Roman" w:cs="Times New Roman"/>
          <w:kern w:val="0"/>
          <w:sz w:val="24"/>
          <w:szCs w:val="24"/>
          <w14:ligatures w14:val="none"/>
        </w:rPr>
        <w:t xml:space="preserve">. The third period of this conflict began with the formation of the </w:t>
      </w:r>
      <w:r w:rsidRPr="005D7285">
        <w:rPr>
          <w:rFonts w:ascii="Times New Roman" w:eastAsia="Times New Roman" w:hAnsi="Times New Roman" w:cs="Times New Roman"/>
          <w:kern w:val="0"/>
          <w:sz w:val="24"/>
          <w:szCs w:val="24"/>
          <w14:ligatures w14:val="none"/>
        </w:rPr>
        <w:t>Tuareg rebel</w:t>
      </w:r>
      <w:r>
        <w:rPr>
          <w:rFonts w:ascii="Times New Roman" w:eastAsia="Times New Roman" w:hAnsi="Times New Roman" w:cs="Times New Roman"/>
          <w:kern w:val="0"/>
          <w:sz w:val="24"/>
          <w:szCs w:val="24"/>
          <w14:ligatures w14:val="none"/>
        </w:rPr>
        <w:t xml:space="preserve"> </w:t>
      </w:r>
      <w:r w:rsidRPr="005D7285">
        <w:rPr>
          <w:rFonts w:ascii="Times New Roman" w:eastAsia="Times New Roman" w:hAnsi="Times New Roman" w:cs="Times New Roman"/>
          <w:kern w:val="0"/>
          <w:sz w:val="24"/>
          <w:szCs w:val="24"/>
          <w14:ligatures w14:val="none"/>
        </w:rPr>
        <w:t>group MNLA in 2012</w:t>
      </w:r>
      <w:r>
        <w:rPr>
          <w:rFonts w:ascii="Times New Roman" w:eastAsia="Times New Roman" w:hAnsi="Times New Roman" w:cs="Times New Roman"/>
          <w:kern w:val="0"/>
          <w:sz w:val="24"/>
          <w:szCs w:val="24"/>
          <w14:ligatures w14:val="none"/>
        </w:rPr>
        <w:t xml:space="preserve">. </w:t>
      </w:r>
      <w:r w:rsidRPr="005D7285">
        <w:rPr>
          <w:rFonts w:ascii="Times New Roman" w:eastAsia="Times New Roman" w:hAnsi="Times New Roman" w:cs="Times New Roman"/>
          <w:kern w:val="0"/>
          <w:sz w:val="24"/>
          <w:szCs w:val="24"/>
          <w14:ligatures w14:val="none"/>
        </w:rPr>
        <w:t xml:space="preserve">MNLA enjoyed a brief period of substantial victories in 2012 before Islamist rebels, fighting for control of the </w:t>
      </w:r>
      <w:r w:rsidR="00CC705D">
        <w:rPr>
          <w:rFonts w:ascii="Times New Roman" w:eastAsia="Times New Roman" w:hAnsi="Times New Roman" w:cs="Times New Roman"/>
          <w:kern w:val="0"/>
          <w:sz w:val="24"/>
          <w:szCs w:val="24"/>
          <w14:ligatures w14:val="none"/>
        </w:rPr>
        <w:t>central government</w:t>
      </w:r>
      <w:r w:rsidRPr="005D7285">
        <w:rPr>
          <w:rFonts w:ascii="Times New Roman" w:eastAsia="Times New Roman" w:hAnsi="Times New Roman" w:cs="Times New Roman"/>
          <w:kern w:val="0"/>
          <w:sz w:val="24"/>
          <w:szCs w:val="24"/>
          <w14:ligatures w14:val="none"/>
        </w:rPr>
        <w:t>, forced them to flee. French intervention against those rebels allowed the MNLA to experience a resurgence. Fighting continued along with negotiations into 2014</w:t>
      </w:r>
      <w:r w:rsidR="008623F2">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8623F2">
        <w:t>maliazawadUCDP</w:t>
      </w:r>
      <w:proofErr w:type="spellEnd"/>
      <w:r w:rsidR="008623F2">
        <w:rPr>
          <w:rFonts w:ascii="Times New Roman" w:eastAsia="Times New Roman" w:hAnsi="Times New Roman" w:cs="Times New Roman"/>
          <w:kern w:val="0"/>
          <w:sz w:val="24"/>
          <w:szCs w:val="24"/>
          <w14:ligatures w14:val="none"/>
        </w:rPr>
        <w:t>}</w:t>
      </w:r>
      <w:r w:rsidRPr="005D728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These second and third periods of civil conflict overlapped substantially with </w:t>
      </w:r>
      <w:r w:rsidR="00760E09">
        <w:rPr>
          <w:rFonts w:ascii="Times New Roman" w:eastAsia="Times New Roman" w:hAnsi="Times New Roman" w:cs="Times New Roman"/>
          <w:kern w:val="0"/>
          <w:sz w:val="24"/>
          <w:szCs w:val="24"/>
          <w14:ligatures w14:val="none"/>
        </w:rPr>
        <w:t xml:space="preserve">the second UCDP conflict recorded here, which was </w:t>
      </w:r>
      <w:r w:rsidR="00760E09">
        <w:rPr>
          <w:rFonts w:ascii="Times New Roman" w:eastAsia="Times New Roman" w:hAnsi="Times New Roman" w:cs="Times New Roman"/>
          <w:kern w:val="0"/>
          <w:sz w:val="24"/>
          <w:szCs w:val="24"/>
          <w14:ligatures w14:val="none"/>
        </w:rPr>
        <w:lastRenderedPageBreak/>
        <w:t>conflict 11347.</w:t>
      </w:r>
      <w:r w:rsidR="00F560BF">
        <w:rPr>
          <w:rFonts w:ascii="Times New Roman" w:eastAsia="Times New Roman" w:hAnsi="Times New Roman" w:cs="Times New Roman"/>
          <w:kern w:val="0"/>
          <w:sz w:val="24"/>
          <w:szCs w:val="24"/>
          <w14:ligatures w14:val="none"/>
        </w:rPr>
        <w:t>\</w:t>
      </w:r>
      <w:proofErr w:type="gramStart"/>
      <w:r w:rsidR="00F560BF">
        <w:rPr>
          <w:rFonts w:ascii="Times New Roman" w:eastAsia="Times New Roman" w:hAnsi="Times New Roman" w:cs="Times New Roman"/>
          <w:kern w:val="0"/>
          <w:sz w:val="24"/>
          <w:szCs w:val="24"/>
          <w14:ligatures w14:val="none"/>
        </w:rPr>
        <w:t>footnote{</w:t>
      </w:r>
      <w:proofErr w:type="gramEnd"/>
      <w:r w:rsidR="00F560BF" w:rsidRPr="00701134">
        <w:rPr>
          <w:rFonts w:ascii="Times New Roman" w:eastAsia="Times New Roman" w:hAnsi="Times New Roman" w:cs="Times New Roman"/>
          <w:kern w:val="0"/>
          <w:sz w:val="24"/>
          <w:szCs w:val="24"/>
          <w14:ligatures w14:val="none"/>
        </w:rPr>
        <w:t xml:space="preserve">There are single instances of conflicts 386 and 442 appearing </w:t>
      </w:r>
      <w:r w:rsidR="00F560BF">
        <w:rPr>
          <w:rFonts w:ascii="Times New Roman" w:eastAsia="Times New Roman" w:hAnsi="Times New Roman" w:cs="Times New Roman"/>
          <w:kern w:val="0"/>
          <w:sz w:val="24"/>
          <w:szCs w:val="24"/>
          <w14:ligatures w14:val="none"/>
        </w:rPr>
        <w:t>in the data</w:t>
      </w:r>
      <w:r w:rsidR="00F560BF" w:rsidRPr="00701134">
        <w:rPr>
          <w:rFonts w:ascii="Times New Roman" w:eastAsia="Times New Roman" w:hAnsi="Times New Roman" w:cs="Times New Roman"/>
          <w:kern w:val="0"/>
          <w:sz w:val="24"/>
          <w:szCs w:val="24"/>
          <w14:ligatures w14:val="none"/>
        </w:rPr>
        <w:t>, which are instances of conflict between the gov</w:t>
      </w:r>
      <w:r w:rsidR="00F560BF">
        <w:rPr>
          <w:rFonts w:ascii="Times New Roman" w:eastAsia="Times New Roman" w:hAnsi="Times New Roman" w:cs="Times New Roman"/>
          <w:kern w:val="0"/>
          <w:sz w:val="24"/>
          <w:szCs w:val="24"/>
          <w14:ligatures w14:val="none"/>
        </w:rPr>
        <w:t>ernment</w:t>
      </w:r>
      <w:r w:rsidR="00F560BF" w:rsidRPr="00701134">
        <w:rPr>
          <w:rFonts w:ascii="Times New Roman" w:eastAsia="Times New Roman" w:hAnsi="Times New Roman" w:cs="Times New Roman"/>
          <w:kern w:val="0"/>
          <w:sz w:val="24"/>
          <w:szCs w:val="24"/>
          <w14:ligatures w14:val="none"/>
        </w:rPr>
        <w:t xml:space="preserve">s of Algeria and Mauritania (respectively) and AQIM. </w:t>
      </w:r>
      <w:r w:rsidR="00F560BF">
        <w:rPr>
          <w:rFonts w:ascii="Times New Roman" w:eastAsia="Times New Roman" w:hAnsi="Times New Roman" w:cs="Times New Roman"/>
          <w:kern w:val="0"/>
          <w:sz w:val="24"/>
          <w:szCs w:val="24"/>
          <w14:ligatures w14:val="none"/>
        </w:rPr>
        <w:t>While technically a separate conflict, in practice these are both effectively part of the AQIM-Mali conflict.}</w:t>
      </w:r>
    </w:p>
    <w:p w14:paraId="4C7B59E0" w14:textId="77777777" w:rsidR="002B3943" w:rsidRPr="005D7285" w:rsidRDefault="002B3943" w:rsidP="00A51FFD">
      <w:pPr>
        <w:ind w:firstLine="720"/>
        <w:rPr>
          <w:rFonts w:ascii="Times New Roman" w:eastAsia="Times New Roman" w:hAnsi="Times New Roman" w:cs="Times New Roman"/>
          <w:kern w:val="0"/>
          <w:sz w:val="24"/>
          <w:szCs w:val="24"/>
          <w14:ligatures w14:val="none"/>
        </w:rPr>
      </w:pPr>
    </w:p>
    <w:p w14:paraId="5A41B988" w14:textId="0AED0041" w:rsidR="008623F2" w:rsidRDefault="003E1AE7" w:rsidP="008623F2">
      <w:pPr>
        <w:ind w:firstLine="720"/>
        <w:rPr>
          <w:rFonts w:ascii="Times New Roman" w:eastAsia="Times New Roman" w:hAnsi="Times New Roman" w:cs="Times New Roman"/>
          <w:kern w:val="0"/>
          <w:sz w:val="24"/>
          <w:szCs w:val="24"/>
          <w14:ligatures w14:val="none"/>
        </w:rPr>
      </w:pPr>
      <w:r w:rsidRPr="003E1AE7">
        <w:rPr>
          <w:rFonts w:ascii="Times New Roman" w:eastAsia="Times New Roman" w:hAnsi="Times New Roman" w:cs="Times New Roman"/>
          <w:kern w:val="0"/>
          <w:sz w:val="24"/>
          <w:szCs w:val="24"/>
          <w14:ligatures w14:val="none"/>
        </w:rPr>
        <w:t xml:space="preserve">This </w:t>
      </w:r>
      <w:r w:rsidR="00CC705D">
        <w:rPr>
          <w:rFonts w:ascii="Times New Roman" w:eastAsia="Times New Roman" w:hAnsi="Times New Roman" w:cs="Times New Roman"/>
          <w:kern w:val="0"/>
          <w:sz w:val="24"/>
          <w:szCs w:val="24"/>
          <w14:ligatures w14:val="none"/>
        </w:rPr>
        <w:t xml:space="preserve">second </w:t>
      </w:r>
      <w:r w:rsidRPr="003E1AE7">
        <w:rPr>
          <w:rFonts w:ascii="Times New Roman" w:eastAsia="Times New Roman" w:hAnsi="Times New Roman" w:cs="Times New Roman"/>
          <w:kern w:val="0"/>
          <w:sz w:val="24"/>
          <w:szCs w:val="24"/>
          <w14:ligatures w14:val="none"/>
        </w:rPr>
        <w:t xml:space="preserve">conflict, while occurring over control of the central government, is still intertwined with the previous conflict due to overlapping geographies and actors. Violence between AQIM and </w:t>
      </w:r>
      <w:r w:rsidR="009A44D1">
        <w:rPr>
          <w:rFonts w:ascii="Times New Roman" w:eastAsia="Times New Roman" w:hAnsi="Times New Roman" w:cs="Times New Roman"/>
          <w:kern w:val="0"/>
          <w:sz w:val="24"/>
          <w:szCs w:val="24"/>
          <w14:ligatures w14:val="none"/>
        </w:rPr>
        <w:t>the Malian military</w:t>
      </w:r>
      <w:r w:rsidRPr="003E1AE7">
        <w:rPr>
          <w:rFonts w:ascii="Times New Roman" w:eastAsia="Times New Roman" w:hAnsi="Times New Roman" w:cs="Times New Roman"/>
          <w:kern w:val="0"/>
          <w:sz w:val="24"/>
          <w:szCs w:val="24"/>
          <w14:ligatures w14:val="none"/>
        </w:rPr>
        <w:t xml:space="preserve"> initially flared in 2009, overlapping with the ongoing </w:t>
      </w:r>
      <w:r w:rsidR="007B6C3D">
        <w:rPr>
          <w:rFonts w:ascii="Times New Roman" w:eastAsia="Times New Roman" w:hAnsi="Times New Roman" w:cs="Times New Roman"/>
          <w:kern w:val="0"/>
          <w:sz w:val="24"/>
          <w:szCs w:val="24"/>
          <w14:ligatures w14:val="none"/>
        </w:rPr>
        <w:t xml:space="preserve">second phase of the </w:t>
      </w:r>
      <w:r w:rsidRPr="003E1AE7">
        <w:rPr>
          <w:rFonts w:ascii="Times New Roman" w:eastAsia="Times New Roman" w:hAnsi="Times New Roman" w:cs="Times New Roman"/>
          <w:kern w:val="0"/>
          <w:sz w:val="24"/>
          <w:szCs w:val="24"/>
          <w14:ligatures w14:val="none"/>
        </w:rPr>
        <w:t>Azawad-related rebellion. The conflict then went dormant until 2012, when</w:t>
      </w:r>
      <w:r w:rsidR="007B6C3D">
        <w:rPr>
          <w:rFonts w:ascii="Times New Roman" w:eastAsia="Times New Roman" w:hAnsi="Times New Roman" w:cs="Times New Roman"/>
          <w:kern w:val="0"/>
          <w:sz w:val="24"/>
          <w:szCs w:val="24"/>
          <w14:ligatures w14:val="none"/>
        </w:rPr>
        <w:t xml:space="preserve"> the</w:t>
      </w:r>
      <w:r w:rsidRPr="003E1AE7">
        <w:rPr>
          <w:rFonts w:ascii="Times New Roman" w:eastAsia="Times New Roman" w:hAnsi="Times New Roman" w:cs="Times New Roman"/>
          <w:kern w:val="0"/>
          <w:sz w:val="24"/>
          <w:szCs w:val="24"/>
          <w14:ligatures w14:val="none"/>
        </w:rPr>
        <w:t xml:space="preserve"> renewed violence</w:t>
      </w:r>
      <w:r w:rsidR="007B6C3D">
        <w:rPr>
          <w:rFonts w:ascii="Times New Roman" w:eastAsia="Times New Roman" w:hAnsi="Times New Roman" w:cs="Times New Roman"/>
          <w:kern w:val="0"/>
          <w:sz w:val="24"/>
          <w:szCs w:val="24"/>
          <w14:ligatures w14:val="none"/>
        </w:rPr>
        <w:t xml:space="preserve"> of the third phase of civil conflict</w:t>
      </w:r>
      <w:r w:rsidRPr="003E1AE7">
        <w:rPr>
          <w:rFonts w:ascii="Times New Roman" w:eastAsia="Times New Roman" w:hAnsi="Times New Roman" w:cs="Times New Roman"/>
          <w:kern w:val="0"/>
          <w:sz w:val="24"/>
          <w:szCs w:val="24"/>
          <w14:ligatures w14:val="none"/>
        </w:rPr>
        <w:t xml:space="preserve"> related to Azawad allowed AQIM and related Islamist rebel groups to launch a new offensive</w:t>
      </w:r>
      <w:r w:rsidR="007B6C3D">
        <w:rPr>
          <w:rFonts w:ascii="Times New Roman" w:eastAsia="Times New Roman" w:hAnsi="Times New Roman" w:cs="Times New Roman"/>
          <w:kern w:val="0"/>
          <w:sz w:val="24"/>
          <w:szCs w:val="24"/>
          <w14:ligatures w14:val="none"/>
        </w:rPr>
        <w:t xml:space="preserve"> against the government</w:t>
      </w:r>
      <w:r w:rsidRPr="003E1AE7">
        <w:rPr>
          <w:rFonts w:ascii="Times New Roman" w:eastAsia="Times New Roman" w:hAnsi="Times New Roman" w:cs="Times New Roman"/>
          <w:kern w:val="0"/>
          <w:sz w:val="24"/>
          <w:szCs w:val="24"/>
          <w14:ligatures w14:val="none"/>
        </w:rPr>
        <w:t>. A brief Islamist alliance with MNLA saw substantial victories against the Malian government, before the Islamists turned on the separatist rebels to take control of most of northern Mali. This situation continued until the international intervention in 2013, which pushed these rebels away from urban centers</w:t>
      </w:r>
      <w:r w:rsidR="007B6C3D">
        <w:rPr>
          <w:rFonts w:ascii="Times New Roman" w:eastAsia="Times New Roman" w:hAnsi="Times New Roman" w:cs="Times New Roman"/>
          <w:kern w:val="0"/>
          <w:sz w:val="24"/>
          <w:szCs w:val="24"/>
          <w14:ligatures w14:val="none"/>
        </w:rPr>
        <w:t xml:space="preserve"> and back into the northern desert</w:t>
      </w:r>
      <w:r w:rsidRPr="003E1AE7">
        <w:rPr>
          <w:rFonts w:ascii="Times New Roman" w:eastAsia="Times New Roman" w:hAnsi="Times New Roman" w:cs="Times New Roman"/>
          <w:kern w:val="0"/>
          <w:sz w:val="24"/>
          <w:szCs w:val="24"/>
          <w14:ligatures w14:val="none"/>
        </w:rPr>
        <w:t>. However, fighting continued throughout the rest of my study's timeframe of 1995-2014, as international intervention did not succeed in destroying the Islamist rebels entirely</w:t>
      </w:r>
      <w:r w:rsidR="008623F2">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4861B1">
        <w:t>maligovUCDP</w:t>
      </w:r>
      <w:proofErr w:type="spellEnd"/>
      <w:r w:rsidR="008623F2">
        <w:rPr>
          <w:rFonts w:ascii="Times New Roman" w:eastAsia="Times New Roman" w:hAnsi="Times New Roman" w:cs="Times New Roman"/>
          <w:kern w:val="0"/>
          <w:sz w:val="24"/>
          <w:szCs w:val="24"/>
          <w14:ligatures w14:val="none"/>
        </w:rPr>
        <w:t>}</w:t>
      </w:r>
      <w:r w:rsidR="004861B1">
        <w:rPr>
          <w:rFonts w:ascii="Times New Roman" w:eastAsia="Times New Roman" w:hAnsi="Times New Roman" w:cs="Times New Roman"/>
          <w:kern w:val="0"/>
          <w:sz w:val="24"/>
          <w:szCs w:val="24"/>
          <w14:ligatures w14:val="none"/>
        </w:rPr>
        <w:t>.</w:t>
      </w:r>
    </w:p>
    <w:p w14:paraId="55103CB1" w14:textId="6F5FCE75" w:rsidR="003E1AE7" w:rsidRPr="003E1AE7" w:rsidRDefault="003E1AE7" w:rsidP="00A51FFD">
      <w:pPr>
        <w:ind w:firstLine="720"/>
        <w:rPr>
          <w:rFonts w:ascii="Times New Roman" w:eastAsia="Times New Roman" w:hAnsi="Times New Roman" w:cs="Times New Roman"/>
          <w:kern w:val="0"/>
          <w:sz w:val="24"/>
          <w:szCs w:val="24"/>
          <w14:ligatures w14:val="none"/>
        </w:rPr>
      </w:pPr>
    </w:p>
    <w:p w14:paraId="736D2821" w14:textId="52554937" w:rsidR="005D7285" w:rsidRDefault="002B3943" w:rsidP="00A51FF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CC705D">
        <w:rPr>
          <w:rFonts w:ascii="Times New Roman" w:eastAsia="Times New Roman" w:hAnsi="Times New Roman" w:cs="Times New Roman"/>
          <w:kern w:val="0"/>
          <w:sz w:val="24"/>
          <w:szCs w:val="24"/>
          <w14:ligatures w14:val="none"/>
        </w:rPr>
        <w:t>L</w:t>
      </w:r>
      <w:r>
        <w:rPr>
          <w:rFonts w:ascii="Times New Roman" w:eastAsia="Times New Roman" w:hAnsi="Times New Roman" w:cs="Times New Roman"/>
          <w:kern w:val="0"/>
          <w:sz w:val="24"/>
          <w:szCs w:val="24"/>
          <w14:ligatures w14:val="none"/>
        </w:rPr>
        <w:t xml:space="preserve">iterature on the Malian civil wars </w:t>
      </w:r>
      <w:proofErr w:type="gramStart"/>
      <w:r>
        <w:rPr>
          <w:rFonts w:ascii="Times New Roman" w:eastAsia="Times New Roman" w:hAnsi="Times New Roman" w:cs="Times New Roman"/>
          <w:kern w:val="0"/>
          <w:sz w:val="24"/>
          <w:szCs w:val="24"/>
          <w14:ligatures w14:val="none"/>
        </w:rPr>
        <w:t>tends</w:t>
      </w:r>
      <w:proofErr w:type="gramEnd"/>
      <w:r>
        <w:rPr>
          <w:rFonts w:ascii="Times New Roman" w:eastAsia="Times New Roman" w:hAnsi="Times New Roman" w:cs="Times New Roman"/>
          <w:kern w:val="0"/>
          <w:sz w:val="24"/>
          <w:szCs w:val="24"/>
          <w14:ligatures w14:val="none"/>
        </w:rPr>
        <w:t xml:space="preserve"> to focus on one of these three phases.</w:t>
      </w:r>
      <w:r w:rsidR="005E68B1">
        <w:rPr>
          <w:rFonts w:ascii="Times New Roman" w:eastAsia="Times New Roman" w:hAnsi="Times New Roman" w:cs="Times New Roman"/>
          <w:kern w:val="0"/>
          <w:sz w:val="24"/>
          <w:szCs w:val="24"/>
          <w14:ligatures w14:val="none"/>
        </w:rPr>
        <w:t xml:space="preserve"> While the particular details differ</w:t>
      </w:r>
      <w:r w:rsidR="00F4163D">
        <w:rPr>
          <w:rFonts w:ascii="Times New Roman" w:eastAsia="Times New Roman" w:hAnsi="Times New Roman" w:cs="Times New Roman"/>
          <w:kern w:val="0"/>
          <w:sz w:val="24"/>
          <w:szCs w:val="24"/>
          <w14:ligatures w14:val="none"/>
        </w:rPr>
        <w:t xml:space="preserve">, a pattern throughout this literature is that foreign aid, when it is mentioned, is portrayed as either a motivating factor for conflict </w:t>
      </w:r>
      <w:r w:rsidR="00CC705D">
        <w:rPr>
          <w:rFonts w:ascii="Times New Roman" w:eastAsia="Times New Roman" w:hAnsi="Times New Roman" w:cs="Times New Roman"/>
          <w:kern w:val="0"/>
          <w:sz w:val="24"/>
          <w:szCs w:val="24"/>
          <w14:ligatures w14:val="none"/>
        </w:rPr>
        <w:t xml:space="preserve">due to its biased allocation by the state (usually </w:t>
      </w:r>
      <w:r w:rsidR="005001A5">
        <w:rPr>
          <w:rFonts w:ascii="Times New Roman" w:eastAsia="Times New Roman" w:hAnsi="Times New Roman" w:cs="Times New Roman"/>
          <w:kern w:val="0"/>
          <w:sz w:val="24"/>
          <w:szCs w:val="24"/>
          <w14:ligatures w14:val="none"/>
        </w:rPr>
        <w:t>to</w:t>
      </w:r>
      <w:r w:rsidR="00CC705D">
        <w:rPr>
          <w:rFonts w:ascii="Times New Roman" w:eastAsia="Times New Roman" w:hAnsi="Times New Roman" w:cs="Times New Roman"/>
          <w:kern w:val="0"/>
          <w:sz w:val="24"/>
          <w:szCs w:val="24"/>
          <w14:ligatures w14:val="none"/>
        </w:rPr>
        <w:t xml:space="preserve"> Mali’s southern areas, neglecting the north) </w:t>
      </w:r>
      <w:r w:rsidR="00F4163D">
        <w:rPr>
          <w:rFonts w:ascii="Times New Roman" w:eastAsia="Times New Roman" w:hAnsi="Times New Roman" w:cs="Times New Roman"/>
          <w:kern w:val="0"/>
          <w:sz w:val="24"/>
          <w:szCs w:val="24"/>
          <w14:ligatures w14:val="none"/>
        </w:rPr>
        <w:t>or an element of reconstruction after conflict has subsided.</w:t>
      </w:r>
      <w:r w:rsidR="00307F66">
        <w:rPr>
          <w:rFonts w:ascii="Times New Roman" w:eastAsia="Times New Roman" w:hAnsi="Times New Roman" w:cs="Times New Roman"/>
          <w:kern w:val="0"/>
          <w:sz w:val="24"/>
          <w:szCs w:val="24"/>
          <w14:ligatures w14:val="none"/>
        </w:rPr>
        <w:t xml:space="preserve"> This phenomenon </w:t>
      </w:r>
      <w:r w:rsidR="005001A5">
        <w:rPr>
          <w:rFonts w:ascii="Times New Roman" w:eastAsia="Times New Roman" w:hAnsi="Times New Roman" w:cs="Times New Roman"/>
          <w:kern w:val="0"/>
          <w:sz w:val="24"/>
          <w:szCs w:val="24"/>
          <w14:ligatures w14:val="none"/>
        </w:rPr>
        <w:t xml:space="preserve">of biased allocation </w:t>
      </w:r>
      <w:r w:rsidR="00307F66">
        <w:rPr>
          <w:rFonts w:ascii="Times New Roman" w:eastAsia="Times New Roman" w:hAnsi="Times New Roman" w:cs="Times New Roman"/>
          <w:kern w:val="0"/>
          <w:sz w:val="24"/>
          <w:szCs w:val="24"/>
          <w14:ligatures w14:val="none"/>
        </w:rPr>
        <w:t xml:space="preserve">may be </w:t>
      </w:r>
      <w:r w:rsidR="00056BD6">
        <w:rPr>
          <w:rFonts w:ascii="Times New Roman" w:eastAsia="Times New Roman" w:hAnsi="Times New Roman" w:cs="Times New Roman"/>
          <w:kern w:val="0"/>
          <w:sz w:val="24"/>
          <w:szCs w:val="24"/>
          <w14:ligatures w14:val="none"/>
        </w:rPr>
        <w:t>partially explained by the concentration of most of Mali’s population and economic activity in the south of the country</w:t>
      </w:r>
      <w:r w:rsidR="00307F66">
        <w:rPr>
          <w:rFonts w:ascii="Times New Roman" w:eastAsia="Times New Roman" w:hAnsi="Times New Roman" w:cs="Times New Roman"/>
          <w:kern w:val="0"/>
          <w:sz w:val="24"/>
          <w:szCs w:val="24"/>
          <w14:ligatures w14:val="none"/>
        </w:rPr>
        <w:t>,</w:t>
      </w:r>
      <w:r w:rsidR="00056BD6">
        <w:rPr>
          <w:rFonts w:ascii="Times New Roman" w:eastAsia="Times New Roman" w:hAnsi="Times New Roman" w:cs="Times New Roman"/>
          <w:kern w:val="0"/>
          <w:sz w:val="24"/>
          <w:szCs w:val="24"/>
          <w14:ligatures w14:val="none"/>
        </w:rPr>
        <w:t xml:space="preserve"> </w:t>
      </w:r>
      <w:r w:rsidR="006F0DAD">
        <w:rPr>
          <w:rFonts w:ascii="Times New Roman" w:eastAsia="Times New Roman" w:hAnsi="Times New Roman" w:cs="Times New Roman"/>
          <w:kern w:val="0"/>
          <w:sz w:val="24"/>
          <w:szCs w:val="24"/>
          <w14:ligatures w14:val="none"/>
        </w:rPr>
        <w:t>meaning the southern region</w:t>
      </w:r>
      <w:r w:rsidR="00307F66">
        <w:rPr>
          <w:rFonts w:ascii="Times New Roman" w:eastAsia="Times New Roman" w:hAnsi="Times New Roman" w:cs="Times New Roman"/>
          <w:kern w:val="0"/>
          <w:sz w:val="24"/>
          <w:szCs w:val="24"/>
          <w14:ligatures w14:val="none"/>
        </w:rPr>
        <w:t xml:space="preserve"> draw</w:t>
      </w:r>
      <w:r w:rsidR="006F0DAD">
        <w:rPr>
          <w:rFonts w:ascii="Times New Roman" w:eastAsia="Times New Roman" w:hAnsi="Times New Roman" w:cs="Times New Roman"/>
          <w:kern w:val="0"/>
          <w:sz w:val="24"/>
          <w:szCs w:val="24"/>
          <w14:ligatures w14:val="none"/>
        </w:rPr>
        <w:t>s</w:t>
      </w:r>
      <w:r w:rsidR="00307F66">
        <w:rPr>
          <w:rFonts w:ascii="Times New Roman" w:eastAsia="Times New Roman" w:hAnsi="Times New Roman" w:cs="Times New Roman"/>
          <w:kern w:val="0"/>
          <w:sz w:val="24"/>
          <w:szCs w:val="24"/>
          <w14:ligatures w14:val="none"/>
        </w:rPr>
        <w:t xml:space="preserve"> more government attention and resources</w:t>
      </w:r>
      <w:r w:rsidR="006F0DAD">
        <w:rPr>
          <w:rFonts w:ascii="Times New Roman" w:eastAsia="Times New Roman" w:hAnsi="Times New Roman" w:cs="Times New Roman"/>
          <w:kern w:val="0"/>
          <w:sz w:val="24"/>
          <w:szCs w:val="24"/>
          <w14:ligatures w14:val="none"/>
        </w:rPr>
        <w:t xml:space="preserve"> due to its greater importance for both government support and to the economy. While this may motivate grievances in the north,</w:t>
      </w:r>
      <w:r w:rsidR="00F4163D">
        <w:rPr>
          <w:rFonts w:ascii="Times New Roman" w:eastAsia="Times New Roman" w:hAnsi="Times New Roman" w:cs="Times New Roman"/>
          <w:kern w:val="0"/>
          <w:sz w:val="24"/>
          <w:szCs w:val="24"/>
          <w14:ligatures w14:val="none"/>
        </w:rPr>
        <w:t xml:space="preserve"> </w:t>
      </w:r>
      <w:r w:rsidR="00307F66">
        <w:rPr>
          <w:rFonts w:ascii="Times New Roman" w:eastAsia="Times New Roman" w:hAnsi="Times New Roman" w:cs="Times New Roman"/>
          <w:kern w:val="0"/>
          <w:sz w:val="24"/>
          <w:szCs w:val="24"/>
          <w14:ligatures w14:val="none"/>
        </w:rPr>
        <w:t>aid</w:t>
      </w:r>
      <w:r w:rsidR="00F4163D">
        <w:rPr>
          <w:rFonts w:ascii="Times New Roman" w:eastAsia="Times New Roman" w:hAnsi="Times New Roman" w:cs="Times New Roman"/>
          <w:kern w:val="0"/>
          <w:sz w:val="24"/>
          <w:szCs w:val="24"/>
          <w14:ligatures w14:val="none"/>
        </w:rPr>
        <w:t xml:space="preserve"> is</w:t>
      </w:r>
      <w:r w:rsidR="008A0360">
        <w:rPr>
          <w:rFonts w:ascii="Times New Roman" w:eastAsia="Times New Roman" w:hAnsi="Times New Roman" w:cs="Times New Roman"/>
          <w:kern w:val="0"/>
          <w:sz w:val="24"/>
          <w:szCs w:val="24"/>
          <w14:ligatures w14:val="none"/>
        </w:rPr>
        <w:t xml:space="preserve"> never discussed</w:t>
      </w:r>
      <w:r w:rsidR="006F0DAD">
        <w:rPr>
          <w:rFonts w:ascii="Times New Roman" w:eastAsia="Times New Roman" w:hAnsi="Times New Roman" w:cs="Times New Roman"/>
          <w:kern w:val="0"/>
          <w:sz w:val="24"/>
          <w:szCs w:val="24"/>
          <w14:ligatures w14:val="none"/>
        </w:rPr>
        <w:t xml:space="preserve"> in the literature </w:t>
      </w:r>
      <w:r w:rsidR="008A0360">
        <w:rPr>
          <w:rFonts w:ascii="Times New Roman" w:eastAsia="Times New Roman" w:hAnsi="Times New Roman" w:cs="Times New Roman"/>
          <w:kern w:val="0"/>
          <w:sz w:val="24"/>
          <w:szCs w:val="24"/>
          <w14:ligatures w14:val="none"/>
        </w:rPr>
        <w:t xml:space="preserve">as a reason for conflict in specific </w:t>
      </w:r>
      <w:r w:rsidR="005001A5">
        <w:rPr>
          <w:rFonts w:ascii="Times New Roman" w:eastAsia="Times New Roman" w:hAnsi="Times New Roman" w:cs="Times New Roman"/>
          <w:kern w:val="0"/>
          <w:sz w:val="24"/>
          <w:szCs w:val="24"/>
          <w14:ligatures w14:val="none"/>
        </w:rPr>
        <w:t>areas</w:t>
      </w:r>
      <w:r w:rsidR="00307F66">
        <w:rPr>
          <w:rFonts w:ascii="Times New Roman" w:eastAsia="Times New Roman" w:hAnsi="Times New Roman" w:cs="Times New Roman"/>
          <w:kern w:val="0"/>
          <w:sz w:val="24"/>
          <w:szCs w:val="24"/>
          <w14:ligatures w14:val="none"/>
        </w:rPr>
        <w:t xml:space="preserve"> of the north</w:t>
      </w:r>
      <w:r w:rsidR="008A0360">
        <w:rPr>
          <w:rFonts w:ascii="Times New Roman" w:eastAsia="Times New Roman" w:hAnsi="Times New Roman" w:cs="Times New Roman"/>
          <w:kern w:val="0"/>
          <w:sz w:val="24"/>
          <w:szCs w:val="24"/>
          <w14:ligatures w14:val="none"/>
        </w:rPr>
        <w:t xml:space="preserve">, as </w:t>
      </w:r>
      <w:r w:rsidR="00CC705D">
        <w:rPr>
          <w:rFonts w:ascii="Times New Roman" w:eastAsia="Times New Roman" w:hAnsi="Times New Roman" w:cs="Times New Roman"/>
          <w:kern w:val="0"/>
          <w:sz w:val="24"/>
          <w:szCs w:val="24"/>
          <w14:ligatures w14:val="none"/>
        </w:rPr>
        <w:t>the theory</w:t>
      </w:r>
      <w:r w:rsidR="008A0360">
        <w:rPr>
          <w:rFonts w:ascii="Times New Roman" w:eastAsia="Times New Roman" w:hAnsi="Times New Roman" w:cs="Times New Roman"/>
          <w:kern w:val="0"/>
          <w:sz w:val="24"/>
          <w:szCs w:val="24"/>
          <w14:ligatures w14:val="none"/>
        </w:rPr>
        <w:t xml:space="preserve"> predicted.</w:t>
      </w:r>
    </w:p>
    <w:p w14:paraId="59D4624F" w14:textId="2D77D4EC" w:rsidR="0048361D" w:rsidRDefault="0048361D" w:rsidP="00A51FFD">
      <w:pPr>
        <w:rPr>
          <w:rFonts w:ascii="Times New Roman" w:eastAsia="Times New Roman" w:hAnsi="Times New Roman" w:cs="Times New Roman"/>
          <w:kern w:val="0"/>
          <w:sz w:val="24"/>
          <w:szCs w:val="24"/>
          <w14:ligatures w14:val="none"/>
        </w:rPr>
      </w:pPr>
    </w:p>
    <w:p w14:paraId="1211C241" w14:textId="77777777" w:rsidR="0048361D" w:rsidRDefault="0048361D" w:rsidP="00A51FFD">
      <w:pPr>
        <w:rPr>
          <w:rFonts w:ascii="Times New Roman" w:eastAsia="Times New Roman" w:hAnsi="Times New Roman" w:cs="Times New Roman"/>
          <w:kern w:val="0"/>
          <w:sz w:val="24"/>
          <w:szCs w:val="24"/>
          <w14:ligatures w14:val="none"/>
        </w:rPr>
      </w:pPr>
    </w:p>
    <w:p w14:paraId="457D99D4" w14:textId="6D0E1118" w:rsidR="0023539E" w:rsidRPr="0023539E" w:rsidRDefault="0023539E" w:rsidP="00A51FFD">
      <w:pPr>
        <w:pStyle w:val="Heading2"/>
        <w:spacing w:before="0"/>
        <w:rPr>
          <w:rFonts w:eastAsia="Times New Roman"/>
        </w:rPr>
      </w:pPr>
      <w:bookmarkStart w:id="4" w:name="_Toc155625078"/>
      <w:r w:rsidRPr="0023539E">
        <w:rPr>
          <w:rFonts w:eastAsia="Times New Roman"/>
        </w:rPr>
        <w:t>Phase One (1990-1995)</w:t>
      </w:r>
      <w:bookmarkEnd w:id="4"/>
    </w:p>
    <w:p w14:paraId="0EB4C2B3" w14:textId="56BB9260" w:rsidR="00313FF7" w:rsidRDefault="005E68B1" w:rsidP="00A51FFD">
      <w:pPr>
        <w:pStyle w:val="NormalWeb"/>
        <w:spacing w:before="0" w:beforeAutospacing="0" w:after="0" w:afterAutospacing="0"/>
        <w:ind w:firstLine="720"/>
      </w:pPr>
      <w:r>
        <w:t xml:space="preserve">Most scholarly work regarding this phase of the conflict focuses primarily on the outcomes related to the negotiated end of the conflict, with the 1991 Tamanrasset Accords and the 1992 National Pact </w:t>
      </w:r>
      <w:r w:rsidR="00220A43">
        <w:t xml:space="preserve">both serving as primary focuses </w:t>
      </w:r>
      <w:r w:rsidR="004653B4">
        <w:t>\</w:t>
      </w:r>
      <w:proofErr w:type="spellStart"/>
      <w:proofErr w:type="gramStart"/>
      <w:r w:rsidR="004653B4">
        <w:t>citep</w:t>
      </w:r>
      <w:proofErr w:type="spellEnd"/>
      <w:r w:rsidR="004653B4">
        <w:t>{</w:t>
      </w:r>
      <w:proofErr w:type="gramEnd"/>
      <w:r w:rsidR="00220A43">
        <w:t>seely_political_2001,</w:t>
      </w:r>
      <w:r w:rsidR="00220A43" w:rsidRPr="00220A43">
        <w:t xml:space="preserve"> </w:t>
      </w:r>
      <w:r w:rsidR="00220A43">
        <w:t>derouen_civil_2010,</w:t>
      </w:r>
      <w:r w:rsidR="00220A43" w:rsidRPr="00220A43">
        <w:t xml:space="preserve"> </w:t>
      </w:r>
      <w:r w:rsidR="00220A43">
        <w:t>keita_conflict_1998,</w:t>
      </w:r>
      <w:r w:rsidR="00220A43" w:rsidRPr="00220A43">
        <w:t xml:space="preserve"> </w:t>
      </w:r>
      <w:r w:rsidR="00220A43">
        <w:t>clark_military_1995,</w:t>
      </w:r>
      <w:r w:rsidR="00220A43" w:rsidRPr="00220A43">
        <w:t xml:space="preserve"> </w:t>
      </w:r>
      <w:r w:rsidR="00220A43">
        <w:t>blaydes_spoiling_2010}</w:t>
      </w:r>
      <w:r>
        <w:t>.</w:t>
      </w:r>
      <w:r w:rsidR="00220A43">
        <w:t xml:space="preserve"> The bulk of this work focuses on the analysis of the peace de</w:t>
      </w:r>
      <w:r w:rsidR="00EF4CF7">
        <w:t xml:space="preserve">als, their implementations, and their </w:t>
      </w:r>
      <w:r w:rsidR="0021350F">
        <w:t>failures</w:t>
      </w:r>
      <w:r w:rsidR="00E81325">
        <w:t xml:space="preserve"> (especially of the Tamanrasset Accords, whose failure necessitated the National Pact)</w:t>
      </w:r>
      <w:r w:rsidR="00EF4CF7">
        <w:t xml:space="preserve">. Those articles and monographs written prior to 2007 tend to be more optimistic in their assessments, while the assessments of later scholarship are influenced by the </w:t>
      </w:r>
      <w:r w:rsidR="00850218">
        <w:t>recurrence</w:t>
      </w:r>
      <w:r w:rsidR="00EF4CF7">
        <w:t xml:space="preserve"> of violence in 2007. </w:t>
      </w:r>
    </w:p>
    <w:p w14:paraId="7E272EF7" w14:textId="77777777" w:rsidR="00A51FFD" w:rsidRDefault="00A51FFD" w:rsidP="00A51FFD">
      <w:pPr>
        <w:pStyle w:val="NormalWeb"/>
        <w:spacing w:before="0" w:beforeAutospacing="0" w:after="0" w:afterAutospacing="0"/>
        <w:ind w:firstLine="720"/>
      </w:pPr>
    </w:p>
    <w:p w14:paraId="6CCAF46E" w14:textId="2B92416D" w:rsidR="00D75EFD" w:rsidRDefault="0021350F" w:rsidP="00E7321C">
      <w:pPr>
        <w:pStyle w:val="NormalWeb"/>
        <w:spacing w:before="0" w:beforeAutospacing="0" w:after="0" w:afterAutospacing="0"/>
        <w:ind w:firstLine="720"/>
      </w:pPr>
      <w:r>
        <w:t>One recurring theme is a repeated mention of attempts during the peace process to address the economic marginalization of the north</w:t>
      </w:r>
      <w:r w:rsidR="00E81325">
        <w:t>. This economic marginalization</w:t>
      </w:r>
      <w:r>
        <w:t>,</w:t>
      </w:r>
      <w:r w:rsidR="00E81325">
        <w:t xml:space="preserve"> which generated substantial grievances, was</w:t>
      </w:r>
      <w:r>
        <w:t xml:space="preserve"> a pattern</w:t>
      </w:r>
      <w:r w:rsidR="00E81325">
        <w:t xml:space="preserve"> of state neglect</w:t>
      </w:r>
      <w:r>
        <w:t xml:space="preserve"> which stretched back to independence </w:t>
      </w:r>
      <w:r w:rsidR="004653B4">
        <w:t>\</w:t>
      </w:r>
      <w:proofErr w:type="spellStart"/>
      <w:r w:rsidR="004653B4">
        <w:t>citep</w:t>
      </w:r>
      <w:proofErr w:type="spellEnd"/>
      <w:r w:rsidR="004653B4">
        <w:t>{</w:t>
      </w:r>
      <w:r>
        <w:t xml:space="preserve">keita_conflict_1998}. </w:t>
      </w:r>
      <w:r w:rsidR="00F27670">
        <w:t xml:space="preserve">This marginalization can be explained by the north’s sparse population and low economic potential, and was exacerbated by the transnational outlook </w:t>
      </w:r>
      <w:r w:rsidR="00F27670">
        <w:lastRenderedPageBreak/>
        <w:t xml:space="preserve">of many Tuaregs who were initially reluctant to accept their citizenship in a state. </w:t>
      </w:r>
      <w:r w:rsidR="00E7321C">
        <w:t xml:space="preserve">Unsurprisingly, this would become a frequent rallying cry of the rebels that led to </w:t>
      </w:r>
      <w:r>
        <w:t xml:space="preserve">an awareness on the part of the Malian government of the role of long-term economic marginalization in motivating rebel grievances, and the need to address it via economic integration </w:t>
      </w:r>
      <w:r w:rsidR="004653B4">
        <w:t>\</w:t>
      </w:r>
      <w:proofErr w:type="spellStart"/>
      <w:r w:rsidR="004653B4">
        <w:t>citep</w:t>
      </w:r>
      <w:proofErr w:type="spellEnd"/>
      <w:r w:rsidR="004653B4">
        <w:t>{</w:t>
      </w:r>
      <w:r>
        <w:t xml:space="preserve">seely_political_2001}. </w:t>
      </w:r>
      <w:r w:rsidR="00D75EFD">
        <w:t xml:space="preserve">While the integration of Tuaregs into the military and police forces helped the peace process to progress, and served to provide at least some rebels with government-funded jobs </w:t>
      </w:r>
      <w:r w:rsidR="004653B4">
        <w:t>\</w:t>
      </w:r>
      <w:proofErr w:type="spellStart"/>
      <w:r w:rsidR="004653B4">
        <w:t>citep</w:t>
      </w:r>
      <w:proofErr w:type="spellEnd"/>
      <w:r w:rsidR="004653B4">
        <w:t>{</w:t>
      </w:r>
      <w:r w:rsidR="00D75EFD">
        <w:t xml:space="preserve">keita_conflict_1998}, </w:t>
      </w:r>
      <w:r w:rsidR="00E81325">
        <w:t>this was not a cure-all. U</w:t>
      </w:r>
      <w:r w:rsidR="00D75EFD">
        <w:t>nequal distribution of resources</w:t>
      </w:r>
      <w:r w:rsidR="00F91CBB">
        <w:t xml:space="preserve"> and aid</w:t>
      </w:r>
      <w:r w:rsidR="00D75EFD">
        <w:t xml:space="preserve"> </w:t>
      </w:r>
      <w:r w:rsidR="00E81325">
        <w:t>combined with</w:t>
      </w:r>
      <w:r w:rsidR="00D75EFD">
        <w:t xml:space="preserve"> lower preexisting state capacity in Mali’s north</w:t>
      </w:r>
      <w:r w:rsidR="00E81325">
        <w:t xml:space="preserve"> to</w:t>
      </w:r>
      <w:r w:rsidR="00D75EFD">
        <w:t xml:space="preserve"> contributed to the uneven cycles of violence and peace during the 1990s, including the failure of the Tamanrasset Accords </w:t>
      </w:r>
      <w:r w:rsidR="004653B4">
        <w:t>\</w:t>
      </w:r>
      <w:proofErr w:type="spellStart"/>
      <w:r w:rsidR="004653B4">
        <w:t>citep</w:t>
      </w:r>
      <w:proofErr w:type="spellEnd"/>
      <w:r w:rsidR="004653B4">
        <w:t>{</w:t>
      </w:r>
      <w:r w:rsidR="00D75EFD">
        <w:t>derouen_civil_2010}.</w:t>
      </w:r>
      <w:r w:rsidR="00C41BDF">
        <w:t xml:space="preserve"> </w:t>
      </w:r>
      <w:r w:rsidR="00F91CBB">
        <w:t xml:space="preserve">While the type of aid is not specified in </w:t>
      </w:r>
      <w:r w:rsidR="004653B4">
        <w:t>\</w:t>
      </w:r>
      <w:proofErr w:type="spellStart"/>
      <w:r w:rsidR="004653B4">
        <w:t>citep</w:t>
      </w:r>
      <w:proofErr w:type="spellEnd"/>
      <w:r w:rsidR="004653B4">
        <w:t>{</w:t>
      </w:r>
      <w:r w:rsidR="00F91CBB">
        <w:t xml:space="preserve">derouen_civil_2010}, </w:t>
      </w:r>
      <w:r w:rsidR="004653B4">
        <w:t>\cite{</w:t>
      </w:r>
      <w:r w:rsidR="00F91CBB">
        <w:t xml:space="preserve">keita_conflict_1998} does mention the role of the Malian Army in the provision of food aid in the north. </w:t>
      </w:r>
      <w:r w:rsidR="00C41BDF">
        <w:t>Another source agrees the Accords were hamstrung by lack of funding</w:t>
      </w:r>
      <w:r w:rsidR="00193103">
        <w:t xml:space="preserve"> and foreign aid</w:t>
      </w:r>
      <w:r w:rsidR="00C41BDF">
        <w:t xml:space="preserve">, leading to reciprocal violence </w:t>
      </w:r>
      <w:r w:rsidR="004653B4">
        <w:t>\</w:t>
      </w:r>
      <w:proofErr w:type="spellStart"/>
      <w:proofErr w:type="gramStart"/>
      <w:r w:rsidR="004653B4">
        <w:t>citep</w:t>
      </w:r>
      <w:proofErr w:type="spellEnd"/>
      <w:r w:rsidR="004653B4">
        <w:t>{</w:t>
      </w:r>
      <w:proofErr w:type="gramEnd"/>
      <w:r w:rsidR="00C41BDF">
        <w:t>collier_understanding_2005</w:t>
      </w:r>
      <w:r w:rsidR="00193103">
        <w:t>, kisangani_tuaregs_2012</w:t>
      </w:r>
      <w:r w:rsidR="00C41BDF">
        <w:t xml:space="preserve">}. </w:t>
      </w:r>
      <w:r w:rsidR="00F91CBB">
        <w:t xml:space="preserve">Aside from </w:t>
      </w:r>
      <w:r w:rsidR="00C41BDF">
        <w:t>these instances</w:t>
      </w:r>
      <w:r w:rsidR="00F91CBB">
        <w:t xml:space="preserve">, foreign aid is </w:t>
      </w:r>
      <w:r w:rsidR="00193103">
        <w:t>not</w:t>
      </w:r>
      <w:r w:rsidR="00F91CBB">
        <w:t xml:space="preserve"> mentioned in these accounts</w:t>
      </w:r>
      <w:r w:rsidR="00850218">
        <w:t>, especially not</w:t>
      </w:r>
      <w:r w:rsidR="00F91CBB">
        <w:t xml:space="preserve"> as a motivator for fighting in specific areas</w:t>
      </w:r>
      <w:r w:rsidR="00E81325">
        <w:t xml:space="preserve"> during the civil war</w:t>
      </w:r>
      <w:r w:rsidR="00F91CBB">
        <w:t>.</w:t>
      </w:r>
    </w:p>
    <w:p w14:paraId="3EFA03AD" w14:textId="77777777" w:rsidR="00A51FFD" w:rsidRDefault="00A51FFD" w:rsidP="00A51FFD">
      <w:pPr>
        <w:pStyle w:val="NormalWeb"/>
        <w:spacing w:before="0" w:beforeAutospacing="0" w:after="0" w:afterAutospacing="0"/>
        <w:ind w:firstLine="720"/>
      </w:pPr>
    </w:p>
    <w:p w14:paraId="5483A1F3" w14:textId="3A1DB0D9" w:rsidR="0023539E" w:rsidRDefault="00666018" w:rsidP="00A51FFD">
      <w:pPr>
        <w:pStyle w:val="NormalWeb"/>
        <w:spacing w:before="0" w:beforeAutospacing="0" w:after="0" w:afterAutospacing="0"/>
        <w:ind w:firstLine="720"/>
      </w:pPr>
      <w:r>
        <w:t>Other scholars do mention the role of foreign aid</w:t>
      </w:r>
      <w:r w:rsidR="00E07008">
        <w:t xml:space="preserve">, but these mentions provide no more support for </w:t>
      </w:r>
      <w:r w:rsidR="00850218">
        <w:t>the</w:t>
      </w:r>
      <w:r w:rsidR="00E07008">
        <w:t xml:space="preserve"> theory. </w:t>
      </w:r>
      <w:r w:rsidR="00850218">
        <w:t>W</w:t>
      </w:r>
      <w:r w:rsidR="00E07008">
        <w:t>hile Mali attracted foreign aid and development programs</w:t>
      </w:r>
      <w:r w:rsidR="00850218">
        <w:t xml:space="preserve"> in the aftermath of devastating droughts that afflicted the Tuareg communities in Mali’s north during the 1970s and 1980s,</w:t>
      </w:r>
      <w:r w:rsidR="00E07008">
        <w:t xml:space="preserve"> these international efforts often failed to translate into </w:t>
      </w:r>
      <w:r w:rsidR="00AC6E47">
        <w:t>meaningful</w:t>
      </w:r>
      <w:r w:rsidR="00E07008">
        <w:t xml:space="preserve"> aid </w:t>
      </w:r>
      <w:r w:rsidR="00AC6E47">
        <w:t>in</w:t>
      </w:r>
      <w:r w:rsidR="00E07008">
        <w:t xml:space="preserve"> the north</w:t>
      </w:r>
      <w:r w:rsidR="00193103">
        <w:t xml:space="preserve"> in particular</w:t>
      </w:r>
      <w:r w:rsidR="00E07008">
        <w:t xml:space="preserve"> </w:t>
      </w:r>
      <w:r w:rsidR="004653B4">
        <w:t>\</w:t>
      </w:r>
      <w:proofErr w:type="spellStart"/>
      <w:proofErr w:type="gramStart"/>
      <w:r w:rsidR="004653B4">
        <w:t>citep</w:t>
      </w:r>
      <w:proofErr w:type="spellEnd"/>
      <w:r w:rsidR="004653B4">
        <w:t>{</w:t>
      </w:r>
      <w:proofErr w:type="gramEnd"/>
      <w:r w:rsidR="00E07008">
        <w:t>gutelius_islam_2007</w:t>
      </w:r>
      <w:r w:rsidR="00193103">
        <w:t>,</w:t>
      </w:r>
      <w:r w:rsidR="00193103" w:rsidRPr="00193103">
        <w:t xml:space="preserve"> </w:t>
      </w:r>
      <w:r w:rsidR="00193103">
        <w:t>kisangani_tuaregs_2012</w:t>
      </w:r>
      <w:r w:rsidR="00E07008">
        <w:t xml:space="preserve">}. </w:t>
      </w:r>
      <w:r w:rsidR="00940251">
        <w:t xml:space="preserve">The north’s low population and perceived lack of Tuareg support for the Malian state did not help this situation. </w:t>
      </w:r>
      <w:r w:rsidR="00850218">
        <w:t>Similarly,</w:t>
      </w:r>
      <w:r w:rsidR="00E07008">
        <w:t xml:space="preserve"> foreign aid was a factor before and after the civil war of the 1990s, </w:t>
      </w:r>
      <w:r w:rsidR="00850218">
        <w:t>and</w:t>
      </w:r>
      <w:r w:rsidR="00E07008">
        <w:t xml:space="preserve"> aid organizations provided help with reconstruction, but</w:t>
      </w:r>
      <w:r w:rsidR="00850218">
        <w:t xml:space="preserve"> the source</w:t>
      </w:r>
      <w:r w:rsidR="00E07008">
        <w:t xml:space="preserve"> says nothing about any role of aid during the conflict</w:t>
      </w:r>
      <w:r w:rsidR="00850218">
        <w:t xml:space="preserve"> </w:t>
      </w:r>
      <w:r w:rsidR="004653B4">
        <w:t>\</w:t>
      </w:r>
      <w:proofErr w:type="spellStart"/>
      <w:r w:rsidR="004653B4">
        <w:t>citep</w:t>
      </w:r>
      <w:proofErr w:type="spellEnd"/>
      <w:r w:rsidR="004653B4">
        <w:t>{</w:t>
      </w:r>
      <w:r w:rsidR="00850218">
        <w:t>gutelius_islam_2007}</w:t>
      </w:r>
      <w:r w:rsidR="00E07008">
        <w:t>. Others support this account</w:t>
      </w:r>
      <w:r w:rsidR="00850218">
        <w:t xml:space="preserve"> of neglect</w:t>
      </w:r>
      <w:r w:rsidR="00E07008">
        <w:t xml:space="preserve">, noting the limited amount of aid programs that successfully served inhabitants of the north </w:t>
      </w:r>
      <w:r w:rsidR="004653B4">
        <w:t>\</w:t>
      </w:r>
      <w:proofErr w:type="spellStart"/>
      <w:r w:rsidR="004653B4">
        <w:t>citep</w:t>
      </w:r>
      <w:proofErr w:type="spellEnd"/>
      <w:r w:rsidR="004653B4">
        <w:t>{</w:t>
      </w:r>
      <w:r w:rsidR="00E07008">
        <w:t>krings_marginalisation_1995}</w:t>
      </w:r>
      <w:r w:rsidR="00AC6E47">
        <w:t>.</w:t>
      </w:r>
    </w:p>
    <w:p w14:paraId="7384D63B" w14:textId="77777777" w:rsidR="0023539E" w:rsidRDefault="0023539E" w:rsidP="00A51FFD">
      <w:pPr>
        <w:rPr>
          <w:rFonts w:ascii="Times New Roman" w:eastAsia="Times New Roman" w:hAnsi="Times New Roman" w:cs="Times New Roman"/>
          <w:kern w:val="0"/>
          <w:sz w:val="24"/>
          <w:szCs w:val="24"/>
          <w14:ligatures w14:val="none"/>
        </w:rPr>
      </w:pPr>
    </w:p>
    <w:p w14:paraId="205973C1" w14:textId="18988BAE" w:rsidR="0023539E" w:rsidRPr="00AC6E47" w:rsidRDefault="0023539E" w:rsidP="00A51FFD">
      <w:pPr>
        <w:pStyle w:val="Heading2"/>
        <w:spacing w:before="0"/>
        <w:rPr>
          <w:rFonts w:eastAsia="Times New Roman"/>
        </w:rPr>
      </w:pPr>
      <w:bookmarkStart w:id="5" w:name="_Toc155625079"/>
      <w:r w:rsidRPr="00AC6E47">
        <w:rPr>
          <w:rFonts w:eastAsia="Times New Roman"/>
        </w:rPr>
        <w:t>Phase Two (2007-2009)</w:t>
      </w:r>
      <w:bookmarkEnd w:id="5"/>
    </w:p>
    <w:p w14:paraId="4AE4A8BF" w14:textId="77777777" w:rsidR="00AC6E47" w:rsidRDefault="00AC6E47" w:rsidP="00A51FFD">
      <w:pPr>
        <w:rPr>
          <w:rFonts w:ascii="Times New Roman" w:eastAsia="Times New Roman" w:hAnsi="Times New Roman" w:cs="Times New Roman"/>
          <w:kern w:val="0"/>
          <w:sz w:val="24"/>
          <w:szCs w:val="24"/>
          <w14:ligatures w14:val="none"/>
        </w:rPr>
      </w:pPr>
    </w:p>
    <w:p w14:paraId="6BFC66E7" w14:textId="2CE6B0AD" w:rsidR="00E77B1E" w:rsidRDefault="00AC6E47" w:rsidP="00A51FFD">
      <w:pPr>
        <w:ind w:firstLine="720"/>
        <w:rPr>
          <w:rFonts w:ascii="Times New Roman" w:eastAsia="Times New Roman" w:hAnsi="Times New Roman" w:cs="Times New Roman"/>
          <w:kern w:val="0"/>
          <w:sz w:val="24"/>
          <w:szCs w:val="24"/>
          <w14:ligatures w14:val="none"/>
        </w:rPr>
      </w:pPr>
      <w:r w:rsidRPr="007D7387">
        <w:rPr>
          <w:rFonts w:ascii="Times New Roman" w:eastAsia="Times New Roman" w:hAnsi="Times New Roman" w:cs="Times New Roman"/>
          <w:kern w:val="0"/>
          <w:sz w:val="24"/>
          <w:szCs w:val="24"/>
          <w14:ligatures w14:val="none"/>
        </w:rPr>
        <w:t>This second phase of rebellion attracted comparatively little scholarly attention</w:t>
      </w:r>
      <w:r w:rsidR="007D7387" w:rsidRPr="007D7387">
        <w:rPr>
          <w:rFonts w:ascii="Times New Roman" w:eastAsia="Times New Roman" w:hAnsi="Times New Roman" w:cs="Times New Roman"/>
          <w:kern w:val="0"/>
          <w:sz w:val="24"/>
          <w:szCs w:val="24"/>
          <w14:ligatures w14:val="none"/>
        </w:rPr>
        <w:t xml:space="preserve">, overshadowed by the phases </w:t>
      </w:r>
      <w:r w:rsidR="00DB20A0">
        <w:rPr>
          <w:rFonts w:ascii="Times New Roman" w:eastAsia="Times New Roman" w:hAnsi="Times New Roman" w:cs="Times New Roman"/>
          <w:kern w:val="0"/>
          <w:sz w:val="24"/>
          <w:szCs w:val="24"/>
          <w14:ligatures w14:val="none"/>
        </w:rPr>
        <w:t>before and after</w:t>
      </w:r>
      <w:r w:rsidR="007D7387" w:rsidRPr="007D7387">
        <w:rPr>
          <w:rFonts w:ascii="Times New Roman" w:eastAsia="Times New Roman" w:hAnsi="Times New Roman" w:cs="Times New Roman"/>
          <w:kern w:val="0"/>
          <w:sz w:val="24"/>
          <w:szCs w:val="24"/>
          <w14:ligatures w14:val="none"/>
        </w:rPr>
        <w:t xml:space="preserve"> it</w:t>
      </w:r>
      <w:r w:rsidR="00A8504C">
        <w:rPr>
          <w:rFonts w:ascii="Times New Roman" w:eastAsia="Times New Roman" w:hAnsi="Times New Roman" w:cs="Times New Roman"/>
          <w:kern w:val="0"/>
          <w:sz w:val="24"/>
          <w:szCs w:val="24"/>
          <w14:ligatures w14:val="none"/>
        </w:rPr>
        <w:t xml:space="preserve">, due to its comparatively short </w:t>
      </w:r>
      <w:r w:rsidR="007E6C3F">
        <w:rPr>
          <w:rFonts w:ascii="Times New Roman" w:eastAsia="Times New Roman" w:hAnsi="Times New Roman" w:cs="Times New Roman"/>
          <w:kern w:val="0"/>
          <w:sz w:val="24"/>
          <w:szCs w:val="24"/>
          <w14:ligatures w14:val="none"/>
        </w:rPr>
        <w:t>extent</w:t>
      </w:r>
      <w:r w:rsidR="007D7387" w:rsidRPr="007D7387">
        <w:rPr>
          <w:rFonts w:ascii="Times New Roman" w:eastAsia="Times New Roman" w:hAnsi="Times New Roman" w:cs="Times New Roman"/>
          <w:kern w:val="0"/>
          <w:sz w:val="24"/>
          <w:szCs w:val="24"/>
          <w14:ligatures w14:val="none"/>
        </w:rPr>
        <w:t xml:space="preserve">. The literature that does cover this period emphasizes the role of ongoing economic neglect of the region. </w:t>
      </w:r>
      <w:r w:rsidR="007D7387" w:rsidRPr="007D7387">
        <w:rPr>
          <w:rFonts w:ascii="Times New Roman" w:hAnsi="Times New Roman" w:cs="Times New Roman"/>
          <w:sz w:val="24"/>
          <w:szCs w:val="24"/>
        </w:rPr>
        <w:t xml:space="preserve">While meaningful </w:t>
      </w:r>
      <w:r w:rsidR="007D7387">
        <w:rPr>
          <w:rFonts w:ascii="Times New Roman" w:hAnsi="Times New Roman" w:cs="Times New Roman"/>
          <w:sz w:val="24"/>
          <w:szCs w:val="24"/>
        </w:rPr>
        <w:t xml:space="preserve">amounts of </w:t>
      </w:r>
      <w:r w:rsidR="007D7387" w:rsidRPr="007D7387">
        <w:rPr>
          <w:rFonts w:ascii="Times New Roman" w:hAnsi="Times New Roman" w:cs="Times New Roman"/>
          <w:sz w:val="24"/>
          <w:szCs w:val="24"/>
        </w:rPr>
        <w:t>foreign aid ha</w:t>
      </w:r>
      <w:r w:rsidR="007D7387">
        <w:rPr>
          <w:rFonts w:ascii="Times New Roman" w:hAnsi="Times New Roman" w:cs="Times New Roman"/>
          <w:sz w:val="24"/>
          <w:szCs w:val="24"/>
        </w:rPr>
        <w:t>ve</w:t>
      </w:r>
      <w:r w:rsidR="007D7387" w:rsidRPr="007D7387">
        <w:rPr>
          <w:rFonts w:ascii="Times New Roman" w:hAnsi="Times New Roman" w:cs="Times New Roman"/>
          <w:sz w:val="24"/>
          <w:szCs w:val="24"/>
        </w:rPr>
        <w:t xml:space="preserve"> been sent to Mali, especially since 2001, </w:t>
      </w:r>
      <w:r w:rsidR="007D7387">
        <w:rPr>
          <w:rFonts w:ascii="Times New Roman" w:hAnsi="Times New Roman" w:cs="Times New Roman"/>
          <w:sz w:val="24"/>
          <w:szCs w:val="24"/>
        </w:rPr>
        <w:t>they were not</w:t>
      </w:r>
      <w:r w:rsidR="007D7387" w:rsidRPr="007D7387">
        <w:rPr>
          <w:rFonts w:ascii="Times New Roman" w:hAnsi="Times New Roman" w:cs="Times New Roman"/>
          <w:sz w:val="24"/>
          <w:szCs w:val="24"/>
        </w:rPr>
        <w:t xml:space="preserve"> enough to remove the stigma of economic marginalization afflicting the northern region. Additionally, population patterns within Mali have also impacted </w:t>
      </w:r>
      <w:r w:rsidR="007D7387">
        <w:rPr>
          <w:rFonts w:ascii="Times New Roman" w:hAnsi="Times New Roman" w:cs="Times New Roman"/>
          <w:sz w:val="24"/>
          <w:szCs w:val="24"/>
        </w:rPr>
        <w:t xml:space="preserve">aid </w:t>
      </w:r>
      <w:r w:rsidR="007D7387" w:rsidRPr="007D7387">
        <w:rPr>
          <w:rFonts w:ascii="Times New Roman" w:hAnsi="Times New Roman" w:cs="Times New Roman"/>
          <w:sz w:val="24"/>
          <w:szCs w:val="24"/>
        </w:rPr>
        <w:t>allocation, as both the majority of the population and the majority of government support come from the south, not the north. This create</w:t>
      </w:r>
      <w:r w:rsidR="007D7387">
        <w:rPr>
          <w:rFonts w:ascii="Times New Roman" w:hAnsi="Times New Roman" w:cs="Times New Roman"/>
          <w:sz w:val="24"/>
          <w:szCs w:val="24"/>
        </w:rPr>
        <w:t>d</w:t>
      </w:r>
      <w:r w:rsidR="007D7387" w:rsidRPr="007D7387">
        <w:rPr>
          <w:rFonts w:ascii="Times New Roman" w:hAnsi="Times New Roman" w:cs="Times New Roman"/>
          <w:sz w:val="24"/>
          <w:szCs w:val="24"/>
        </w:rPr>
        <w:t xml:space="preserve"> incentives for the state to allocate aid to more densely populated areas in the south, which are also more likely to be filled with supporters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7D7387" w:rsidRPr="007D7387">
        <w:rPr>
          <w:rFonts w:ascii="Times New Roman" w:hAnsi="Times New Roman" w:cs="Times New Roman"/>
          <w:sz w:val="24"/>
          <w:szCs w:val="24"/>
        </w:rPr>
        <w:t>cline_nomads_2013}</w:t>
      </w:r>
      <w:r w:rsidR="007D7387">
        <w:rPr>
          <w:rFonts w:ascii="Times New Roman" w:hAnsi="Times New Roman" w:cs="Times New Roman"/>
          <w:sz w:val="24"/>
          <w:szCs w:val="24"/>
        </w:rPr>
        <w:t xml:space="preserve">. This ongoing economic marginalization was one of the key Tuareg grievances that motivated this phase of the conflict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7D7387" w:rsidRPr="007D7387">
        <w:rPr>
          <w:rFonts w:ascii="Times New Roman" w:hAnsi="Times New Roman" w:cs="Times New Roman"/>
          <w:sz w:val="24"/>
          <w:szCs w:val="24"/>
        </w:rPr>
        <w:t>emerson_desert_2011}</w:t>
      </w:r>
      <w:r w:rsidR="007D7387">
        <w:rPr>
          <w:rFonts w:ascii="Times New Roman" w:hAnsi="Times New Roman" w:cs="Times New Roman"/>
          <w:sz w:val="24"/>
          <w:szCs w:val="24"/>
        </w:rPr>
        <w:t xml:space="preserve">. </w:t>
      </w:r>
      <w:r w:rsidR="005001A5">
        <w:rPr>
          <w:rFonts w:ascii="Times New Roman" w:hAnsi="Times New Roman" w:cs="Times New Roman"/>
          <w:sz w:val="24"/>
          <w:szCs w:val="24"/>
        </w:rPr>
        <w:t xml:space="preserve">While the </w:t>
      </w:r>
      <w:r w:rsidR="00940251">
        <w:rPr>
          <w:rFonts w:ascii="Times New Roman" w:hAnsi="Times New Roman" w:cs="Times New Roman"/>
          <w:sz w:val="24"/>
          <w:szCs w:val="24"/>
        </w:rPr>
        <w:t xml:space="preserve">history of </w:t>
      </w:r>
      <w:r w:rsidR="005001A5">
        <w:rPr>
          <w:rFonts w:ascii="Times New Roman" w:hAnsi="Times New Roman" w:cs="Times New Roman"/>
          <w:sz w:val="24"/>
          <w:szCs w:val="24"/>
        </w:rPr>
        <w:t>perceived bias in aid allocation likely contributed to more general Tuareg grievances regarding underdevelopment and economic marginalization</w:t>
      </w:r>
      <w:r w:rsidR="00953EF0">
        <w:rPr>
          <w:rFonts w:ascii="Times New Roman" w:eastAsia="Times New Roman" w:hAnsi="Times New Roman" w:cs="Times New Roman"/>
          <w:kern w:val="0"/>
          <w:sz w:val="24"/>
          <w:szCs w:val="24"/>
          <w14:ligatures w14:val="none"/>
        </w:rPr>
        <w:t xml:space="preserve">, foreign aid was not </w:t>
      </w:r>
      <w:r w:rsidR="00940251">
        <w:rPr>
          <w:rFonts w:ascii="Times New Roman" w:eastAsia="Times New Roman" w:hAnsi="Times New Roman" w:cs="Times New Roman"/>
          <w:kern w:val="0"/>
          <w:sz w:val="24"/>
          <w:szCs w:val="24"/>
          <w14:ligatures w14:val="none"/>
        </w:rPr>
        <w:t xml:space="preserve">specifically </w:t>
      </w:r>
      <w:r w:rsidR="00953EF0">
        <w:rPr>
          <w:rFonts w:ascii="Times New Roman" w:eastAsia="Times New Roman" w:hAnsi="Times New Roman" w:cs="Times New Roman"/>
          <w:kern w:val="0"/>
          <w:sz w:val="24"/>
          <w:szCs w:val="24"/>
          <w14:ligatures w14:val="none"/>
        </w:rPr>
        <w:t>mentioned in these sources or their accounts of the actual conflict.</w:t>
      </w:r>
      <w:r w:rsidR="005001A5">
        <w:rPr>
          <w:rFonts w:ascii="Times New Roman" w:eastAsia="Times New Roman" w:hAnsi="Times New Roman" w:cs="Times New Roman"/>
          <w:kern w:val="0"/>
          <w:sz w:val="24"/>
          <w:szCs w:val="24"/>
          <w14:ligatures w14:val="none"/>
        </w:rPr>
        <w:t xml:space="preserve"> As such, </w:t>
      </w:r>
      <w:r w:rsidR="00A7019A">
        <w:rPr>
          <w:rFonts w:ascii="Times New Roman" w:eastAsia="Times New Roman" w:hAnsi="Times New Roman" w:cs="Times New Roman"/>
          <w:kern w:val="0"/>
          <w:sz w:val="24"/>
          <w:szCs w:val="24"/>
          <w14:ligatures w14:val="none"/>
        </w:rPr>
        <w:t xml:space="preserve">even if it did motivate general violence, </w:t>
      </w:r>
      <w:r w:rsidR="005001A5">
        <w:rPr>
          <w:rFonts w:ascii="Times New Roman" w:eastAsia="Times New Roman" w:hAnsi="Times New Roman" w:cs="Times New Roman"/>
          <w:kern w:val="0"/>
          <w:sz w:val="24"/>
          <w:szCs w:val="24"/>
          <w14:ligatures w14:val="none"/>
        </w:rPr>
        <w:t xml:space="preserve">it does not </w:t>
      </w:r>
      <w:r w:rsidR="005001A5">
        <w:rPr>
          <w:rFonts w:ascii="Times New Roman" w:eastAsia="Times New Roman" w:hAnsi="Times New Roman" w:cs="Times New Roman"/>
          <w:kern w:val="0"/>
          <w:sz w:val="24"/>
          <w:szCs w:val="24"/>
          <w14:ligatures w14:val="none"/>
        </w:rPr>
        <w:lastRenderedPageBreak/>
        <w:t xml:space="preserve">appear to have motivated fighting in specific areas, </w:t>
      </w:r>
      <w:r w:rsidR="00A7019A">
        <w:rPr>
          <w:rFonts w:ascii="Times New Roman" w:eastAsia="Times New Roman" w:hAnsi="Times New Roman" w:cs="Times New Roman"/>
          <w:kern w:val="0"/>
          <w:sz w:val="24"/>
          <w:szCs w:val="24"/>
          <w14:ligatures w14:val="none"/>
        </w:rPr>
        <w:t>meaning that</w:t>
      </w:r>
      <w:r w:rsidR="00940251">
        <w:rPr>
          <w:rFonts w:ascii="Times New Roman" w:eastAsia="Times New Roman" w:hAnsi="Times New Roman" w:cs="Times New Roman"/>
          <w:kern w:val="0"/>
          <w:sz w:val="24"/>
          <w:szCs w:val="24"/>
          <w14:ligatures w14:val="none"/>
        </w:rPr>
        <w:t xml:space="preserve"> thi</w:t>
      </w:r>
      <w:r w:rsidR="005001A5">
        <w:rPr>
          <w:rFonts w:ascii="Times New Roman" w:eastAsia="Times New Roman" w:hAnsi="Times New Roman" w:cs="Times New Roman"/>
          <w:kern w:val="0"/>
          <w:sz w:val="24"/>
          <w:szCs w:val="24"/>
          <w14:ligatures w14:val="none"/>
        </w:rPr>
        <w:t xml:space="preserve">s </w:t>
      </w:r>
      <w:r w:rsidR="00940251">
        <w:rPr>
          <w:rFonts w:ascii="Times New Roman" w:eastAsia="Times New Roman" w:hAnsi="Times New Roman" w:cs="Times New Roman"/>
          <w:kern w:val="0"/>
          <w:sz w:val="24"/>
          <w:szCs w:val="24"/>
          <w14:ligatures w14:val="none"/>
        </w:rPr>
        <w:t>phase provides no support for</w:t>
      </w:r>
      <w:r w:rsidR="005001A5">
        <w:rPr>
          <w:rFonts w:ascii="Times New Roman" w:eastAsia="Times New Roman" w:hAnsi="Times New Roman" w:cs="Times New Roman"/>
          <w:kern w:val="0"/>
          <w:sz w:val="24"/>
          <w:szCs w:val="24"/>
          <w14:ligatures w14:val="none"/>
        </w:rPr>
        <w:t xml:space="preserve"> the theory.</w:t>
      </w:r>
    </w:p>
    <w:p w14:paraId="791FCE65" w14:textId="77777777" w:rsidR="0023539E" w:rsidRDefault="0023539E" w:rsidP="00A51FFD">
      <w:pPr>
        <w:rPr>
          <w:rFonts w:ascii="Times New Roman" w:eastAsia="Times New Roman" w:hAnsi="Times New Roman" w:cs="Times New Roman"/>
          <w:kern w:val="0"/>
          <w:sz w:val="24"/>
          <w:szCs w:val="24"/>
          <w14:ligatures w14:val="none"/>
        </w:rPr>
      </w:pPr>
    </w:p>
    <w:p w14:paraId="673D69A0" w14:textId="498DA5F9" w:rsidR="0023539E" w:rsidRPr="0023539E" w:rsidRDefault="0023539E" w:rsidP="00A51FFD">
      <w:pPr>
        <w:pStyle w:val="Heading2"/>
        <w:spacing w:before="0"/>
        <w:rPr>
          <w:rFonts w:eastAsia="Times New Roman"/>
        </w:rPr>
      </w:pPr>
      <w:bookmarkStart w:id="6" w:name="_Toc155625080"/>
      <w:r w:rsidRPr="0023539E">
        <w:rPr>
          <w:rFonts w:eastAsia="Times New Roman"/>
        </w:rPr>
        <w:t>Phase Three (2012</w:t>
      </w:r>
      <w:r w:rsidR="00367FDC">
        <w:rPr>
          <w:rFonts w:eastAsia="Times New Roman"/>
        </w:rPr>
        <w:t xml:space="preserve"> to Present</w:t>
      </w:r>
      <w:r w:rsidRPr="0023539E">
        <w:rPr>
          <w:rFonts w:eastAsia="Times New Roman"/>
        </w:rPr>
        <w:t>)</w:t>
      </w:r>
      <w:bookmarkEnd w:id="6"/>
    </w:p>
    <w:p w14:paraId="4745A978" w14:textId="77777777" w:rsidR="0023539E" w:rsidRDefault="0023539E" w:rsidP="00A51FFD">
      <w:pPr>
        <w:rPr>
          <w:rFonts w:ascii="Times New Roman" w:eastAsia="Times New Roman" w:hAnsi="Times New Roman" w:cs="Times New Roman"/>
          <w:kern w:val="0"/>
          <w:sz w:val="24"/>
          <w:szCs w:val="24"/>
          <w14:ligatures w14:val="none"/>
        </w:rPr>
      </w:pPr>
    </w:p>
    <w:p w14:paraId="38D424D0" w14:textId="48FE07FC" w:rsidR="009039F7" w:rsidRDefault="009039F7" w:rsidP="00A51FF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This third and final phase of the Malian civil war benefited from similar levels of scholarly attention as the first phase.</w:t>
      </w:r>
      <w:r w:rsidR="009A44D1">
        <w:rPr>
          <w:rFonts w:ascii="Times New Roman" w:eastAsia="Times New Roman" w:hAnsi="Times New Roman" w:cs="Times New Roman"/>
          <w:kern w:val="0"/>
          <w:sz w:val="24"/>
          <w:szCs w:val="24"/>
          <w14:ligatures w14:val="none"/>
        </w:rPr>
        <w:t xml:space="preserve"> This increase in attention was driven in part by the way this phase contained two interconnected but distinct conflicts:</w:t>
      </w:r>
      <w:r w:rsidR="00C13C17">
        <w:rPr>
          <w:rFonts w:ascii="Times New Roman" w:eastAsia="Times New Roman" w:hAnsi="Times New Roman" w:cs="Times New Roman"/>
          <w:kern w:val="0"/>
          <w:sz w:val="24"/>
          <w:szCs w:val="24"/>
          <w14:ligatures w14:val="none"/>
        </w:rPr>
        <w:t xml:space="preserve"> a resurgent separatist movement that briefly allied with a jihadist movement </w:t>
      </w:r>
      <w:r w:rsidR="007E6C3F">
        <w:rPr>
          <w:rFonts w:ascii="Times New Roman" w:eastAsia="Times New Roman" w:hAnsi="Times New Roman" w:cs="Times New Roman"/>
          <w:kern w:val="0"/>
          <w:sz w:val="24"/>
          <w:szCs w:val="24"/>
          <w14:ligatures w14:val="none"/>
        </w:rPr>
        <w:t xml:space="preserve">fighting for control of the central government. </w:t>
      </w:r>
      <w:r w:rsidR="00C13C17">
        <w:rPr>
          <w:rFonts w:ascii="Times New Roman" w:eastAsia="Times New Roman" w:hAnsi="Times New Roman" w:cs="Times New Roman"/>
          <w:kern w:val="0"/>
          <w:sz w:val="24"/>
          <w:szCs w:val="24"/>
          <w14:ligatures w14:val="none"/>
        </w:rPr>
        <w:t>This jihadist involvement drew greater</w:t>
      </w:r>
      <w:r w:rsidR="00367FDC">
        <w:rPr>
          <w:rFonts w:ascii="Times New Roman" w:eastAsia="Times New Roman" w:hAnsi="Times New Roman" w:cs="Times New Roman"/>
          <w:kern w:val="0"/>
          <w:sz w:val="24"/>
          <w:szCs w:val="24"/>
          <w14:ligatures w14:val="none"/>
        </w:rPr>
        <w:t xml:space="preserve"> scholarly</w:t>
      </w:r>
      <w:r w:rsidR="00C13C17">
        <w:rPr>
          <w:rFonts w:ascii="Times New Roman" w:eastAsia="Times New Roman" w:hAnsi="Times New Roman" w:cs="Times New Roman"/>
          <w:kern w:val="0"/>
          <w:sz w:val="24"/>
          <w:szCs w:val="24"/>
          <w14:ligatures w14:val="none"/>
        </w:rPr>
        <w:t xml:space="preserve"> attention in part due to </w:t>
      </w:r>
      <w:r w:rsidR="00367FDC">
        <w:rPr>
          <w:rFonts w:ascii="Times New Roman" w:eastAsia="Times New Roman" w:hAnsi="Times New Roman" w:cs="Times New Roman"/>
          <w:kern w:val="0"/>
          <w:sz w:val="24"/>
          <w:szCs w:val="24"/>
          <w14:ligatures w14:val="none"/>
        </w:rPr>
        <w:t>both the international intervention it triggered, and its location within the larger context of the global War on Terror.</w:t>
      </w:r>
    </w:p>
    <w:p w14:paraId="66EEF796" w14:textId="77777777" w:rsidR="00A51FFD" w:rsidRDefault="00A51FFD" w:rsidP="00A51FFD">
      <w:pPr>
        <w:rPr>
          <w:rFonts w:ascii="Times New Roman" w:eastAsia="Times New Roman" w:hAnsi="Times New Roman" w:cs="Times New Roman"/>
          <w:kern w:val="0"/>
          <w:sz w:val="24"/>
          <w:szCs w:val="24"/>
          <w14:ligatures w14:val="none"/>
        </w:rPr>
      </w:pPr>
    </w:p>
    <w:p w14:paraId="2C8E5D2B" w14:textId="6A4FE8C1" w:rsidR="00174078" w:rsidRDefault="00367FDC" w:rsidP="00A51FFD">
      <w:pPr>
        <w:pStyle w:val="NormalWeb"/>
        <w:spacing w:before="0" w:beforeAutospacing="0" w:after="0" w:afterAutospacing="0"/>
        <w:ind w:firstLine="720"/>
      </w:pPr>
      <w:r>
        <w:t>As in the other literature, coverage of the initial Tuareg separatist movement emphasizes the role of economic grievances in motivating this conflict.</w:t>
      </w:r>
      <w:r w:rsidR="00193103">
        <w:t xml:space="preserve"> \</w:t>
      </w:r>
      <w:proofErr w:type="spellStart"/>
      <w:proofErr w:type="gramStart"/>
      <w:r w:rsidR="00193103">
        <w:t>cite</w:t>
      </w:r>
      <w:r w:rsidR="00B04E40">
        <w:t>t</w:t>
      </w:r>
      <w:proofErr w:type="spellEnd"/>
      <w:proofErr w:type="gramEnd"/>
      <w:r w:rsidR="00193103">
        <w:t>{kisangani_tuaregs_2012} argues</w:t>
      </w:r>
      <w:r w:rsidR="00193103" w:rsidRPr="00193103">
        <w:t xml:space="preserve"> </w:t>
      </w:r>
      <w:r w:rsidR="00193103">
        <w:t xml:space="preserve">that the primary motivations for the Tuareg rebellion in 2012 were political exclusion and lack of economic development of the north. This is supported by </w:t>
      </w:r>
      <w:r w:rsidR="004653B4">
        <w:t>\cite{</w:t>
      </w:r>
      <w:r w:rsidR="00174078">
        <w:t>solomon_mali_2013}, who notes that d</w:t>
      </w:r>
      <w:r w:rsidR="00193103">
        <w:t xml:space="preserve">espite substantial aid inflows, living standards of many ordinary Malians failed to substantially improve in the 2000s. </w:t>
      </w:r>
      <w:r w:rsidR="00174078">
        <w:t xml:space="preserve">This poverty is hypothesized to have had negative impacts on the stability of the region </w:t>
      </w:r>
      <w:r w:rsidR="004653B4">
        <w:t>\</w:t>
      </w:r>
      <w:proofErr w:type="spellStart"/>
      <w:r w:rsidR="004653B4">
        <w:t>citep</w:t>
      </w:r>
      <w:proofErr w:type="spellEnd"/>
      <w:r w:rsidR="004653B4">
        <w:t>{</w:t>
      </w:r>
      <w:r w:rsidR="00174078">
        <w:t xml:space="preserve">ping_crisis_2014}, exacerbated by corruption and lack of state commitment to the decentralization process promised in the 1990s </w:t>
      </w:r>
      <w:r w:rsidR="004653B4">
        <w:t>\</w:t>
      </w:r>
      <w:proofErr w:type="spellStart"/>
      <w:r w:rsidR="004653B4">
        <w:t>citep</w:t>
      </w:r>
      <w:proofErr w:type="spellEnd"/>
      <w:r w:rsidR="004653B4">
        <w:t>{</w:t>
      </w:r>
      <w:r w:rsidR="00174078">
        <w:t>wing_malis_2013}.</w:t>
      </w:r>
    </w:p>
    <w:p w14:paraId="0673844E" w14:textId="77777777" w:rsidR="00A51FFD" w:rsidRDefault="00A51FFD" w:rsidP="00A51FFD">
      <w:pPr>
        <w:pStyle w:val="NormalWeb"/>
        <w:spacing w:before="0" w:beforeAutospacing="0" w:after="0" w:afterAutospacing="0"/>
        <w:ind w:firstLine="720"/>
      </w:pPr>
    </w:p>
    <w:p w14:paraId="65A50746" w14:textId="252CA23C" w:rsidR="0089628B" w:rsidRDefault="002550FB" w:rsidP="00A51FFD">
      <w:pPr>
        <w:pStyle w:val="NormalWeb"/>
        <w:spacing w:before="0" w:beforeAutospacing="0" w:after="0" w:afterAutospacing="0"/>
      </w:pPr>
      <w:r>
        <w:tab/>
      </w:r>
      <w:r w:rsidRPr="005405EF">
        <w:t xml:space="preserve">These articles continue the pattern of economic neglect as a motivator for violence, but not as a contributor to micro-level processes of violence in specific areas itself. This pattern is reinforced by how studies of conflict micro-dynamics </w:t>
      </w:r>
      <w:r w:rsidR="004653B4">
        <w:t>\</w:t>
      </w:r>
      <w:proofErr w:type="spellStart"/>
      <w:r w:rsidR="004653B4">
        <w:t>citep</w:t>
      </w:r>
      <w:proofErr w:type="spellEnd"/>
      <w:r w:rsidR="004653B4">
        <w:t>{</w:t>
      </w:r>
      <w:r w:rsidRPr="005405EF">
        <w:t xml:space="preserve">bencherif_lethal_2023} and micro-level process of political economy in the region </w:t>
      </w:r>
      <w:r w:rsidR="004653B4">
        <w:t>\</w:t>
      </w:r>
      <w:proofErr w:type="spellStart"/>
      <w:r w:rsidR="004653B4">
        <w:t>citep</w:t>
      </w:r>
      <w:proofErr w:type="spellEnd"/>
      <w:r w:rsidR="004653B4">
        <w:t>{</w:t>
      </w:r>
      <w:r w:rsidRPr="005405EF">
        <w:t>raineri_state_2015} both fail to mention foreign aid or assistance. More technical accounts of the military aspects of the conflict show a similar absence</w:t>
      </w:r>
      <w:r w:rsidR="005405EF" w:rsidRPr="005405EF">
        <w:t xml:space="preserve"> of mentions of aid</w:t>
      </w:r>
      <w:r w:rsidRPr="005405EF">
        <w:t xml:space="preserve"> </w:t>
      </w:r>
      <w:r w:rsidR="004653B4">
        <w:t>\</w:t>
      </w:r>
      <w:proofErr w:type="spellStart"/>
      <w:r w:rsidR="004653B4">
        <w:t>citep</w:t>
      </w:r>
      <w:proofErr w:type="spellEnd"/>
      <w:r w:rsidR="004653B4">
        <w:t>{</w:t>
      </w:r>
      <w:r w:rsidRPr="005405EF">
        <w:t xml:space="preserve">heisbourg_surprising_2013}. </w:t>
      </w:r>
      <w:r w:rsidR="005405EF" w:rsidRPr="005405EF">
        <w:t xml:space="preserve">This pattern persists in those papers covering the international intervention in 2013 </w:t>
      </w:r>
      <w:r w:rsidR="004653B4">
        <w:t>\</w:t>
      </w:r>
      <w:proofErr w:type="spellStart"/>
      <w:proofErr w:type="gramStart"/>
      <w:r w:rsidR="004653B4">
        <w:t>citep</w:t>
      </w:r>
      <w:proofErr w:type="spellEnd"/>
      <w:r w:rsidR="004653B4">
        <w:t>{</w:t>
      </w:r>
      <w:proofErr w:type="gramEnd"/>
      <w:r w:rsidR="005405EF" w:rsidRPr="005405EF">
        <w:t>malejacq_sahelistan_2020, solomon_mali_2013</w:t>
      </w:r>
      <w:r w:rsidR="005405EF">
        <w:t>,</w:t>
      </w:r>
      <w:r w:rsidR="005405EF" w:rsidRPr="005405EF">
        <w:t xml:space="preserve"> </w:t>
      </w:r>
      <w:r w:rsidR="005405EF">
        <w:t>bere_armed_2017</w:t>
      </w:r>
      <w:r w:rsidR="004B2B57">
        <w:t>,fearon_civil_2017</w:t>
      </w:r>
      <w:r w:rsidR="005405EF" w:rsidRPr="005405EF">
        <w:t>}</w:t>
      </w:r>
      <w:r w:rsidR="00F4163D">
        <w:t xml:space="preserve"> as well as histories of the Tuareg </w:t>
      </w:r>
      <w:r w:rsidR="0089628B">
        <w:t xml:space="preserve">movements of the 1990s and 2000s </w:t>
      </w:r>
      <w:r w:rsidR="004653B4">
        <w:t>\</w:t>
      </w:r>
      <w:proofErr w:type="spellStart"/>
      <w:r w:rsidR="004653B4">
        <w:t>citep</w:t>
      </w:r>
      <w:proofErr w:type="spellEnd"/>
      <w:r w:rsidR="004653B4">
        <w:t>{</w:t>
      </w:r>
      <w:r w:rsidR="0089628B">
        <w:t>lecocq_tuareg_2013}</w:t>
      </w:r>
      <w:r w:rsidR="00F4163D">
        <w:t>.</w:t>
      </w:r>
    </w:p>
    <w:p w14:paraId="434ACE34" w14:textId="1563F1B0" w:rsidR="00701134" w:rsidRDefault="00701134" w:rsidP="00A51FFD">
      <w:pPr>
        <w:pStyle w:val="NormalWeb"/>
        <w:spacing w:before="0" w:beforeAutospacing="0" w:after="0" w:afterAutospacing="0"/>
      </w:pPr>
    </w:p>
    <w:p w14:paraId="03CD0158" w14:textId="072EF1DC" w:rsidR="0023539E" w:rsidRPr="001B203C" w:rsidRDefault="003617CC" w:rsidP="00A51FFD">
      <w:pPr>
        <w:pStyle w:val="Heading1"/>
        <w:spacing w:before="0"/>
      </w:pPr>
      <w:bookmarkStart w:id="7" w:name="_Toc155625081"/>
      <w:r w:rsidRPr="001B203C">
        <w:t>Case 3: Kenya</w:t>
      </w:r>
      <w:bookmarkEnd w:id="7"/>
    </w:p>
    <w:p w14:paraId="5C258681" w14:textId="1F09B608" w:rsidR="003617CC" w:rsidRDefault="001B203C" w:rsidP="00A51FFD">
      <w:pPr>
        <w:ind w:firstLine="720"/>
        <w:rPr>
          <w:rFonts w:ascii="Times New Roman" w:hAnsi="Times New Roman" w:cs="Times New Roman"/>
          <w:sz w:val="24"/>
          <w:szCs w:val="24"/>
        </w:rPr>
      </w:pPr>
      <w:r>
        <w:rPr>
          <w:rFonts w:ascii="Times New Roman" w:hAnsi="Times New Roman" w:cs="Times New Roman"/>
          <w:sz w:val="24"/>
          <w:szCs w:val="24"/>
        </w:rPr>
        <w:t xml:space="preserve">The incidents of violence that occurred in Kenya from 1995-2014 stemmed from three distinct conflicts, all of which were conflicts originally occurring outside of Kenya itself. </w:t>
      </w:r>
      <w:r w:rsidR="00877023">
        <w:rPr>
          <w:rFonts w:ascii="Times New Roman" w:hAnsi="Times New Roman" w:cs="Times New Roman"/>
          <w:sz w:val="24"/>
          <w:szCs w:val="24"/>
        </w:rPr>
        <w:t>This means that the incidents of violence in Kenya are best described as spillover from other conflicts</w:t>
      </w:r>
      <w:r w:rsidR="00153203">
        <w:rPr>
          <w:rFonts w:ascii="Times New Roman" w:hAnsi="Times New Roman" w:cs="Times New Roman"/>
          <w:sz w:val="24"/>
          <w:szCs w:val="24"/>
        </w:rPr>
        <w:t>, not as conflicts between the government of Kenya and rebel groups</w:t>
      </w:r>
      <w:r w:rsidR="00877023">
        <w:rPr>
          <w:rFonts w:ascii="Times New Roman" w:hAnsi="Times New Roman" w:cs="Times New Roman"/>
          <w:sz w:val="24"/>
          <w:szCs w:val="24"/>
        </w:rPr>
        <w:t>.</w:t>
      </w:r>
    </w:p>
    <w:p w14:paraId="0BA44256" w14:textId="77777777" w:rsidR="00877023" w:rsidRDefault="00877023" w:rsidP="00A51FFD">
      <w:pPr>
        <w:ind w:firstLine="720"/>
        <w:rPr>
          <w:rFonts w:ascii="Times New Roman" w:hAnsi="Times New Roman" w:cs="Times New Roman"/>
          <w:sz w:val="24"/>
          <w:szCs w:val="24"/>
        </w:rPr>
      </w:pPr>
    </w:p>
    <w:p w14:paraId="4A462444" w14:textId="77BF9E5C" w:rsidR="00877023" w:rsidRDefault="00877023" w:rsidP="00A51FFD">
      <w:pPr>
        <w:pStyle w:val="Heading2"/>
        <w:spacing w:before="0"/>
      </w:pPr>
      <w:bookmarkStart w:id="8" w:name="_Toc155625082"/>
      <w:r>
        <w:t>Kenya</w:t>
      </w:r>
      <w:r w:rsidR="00FF70AB">
        <w:t xml:space="preserve"> Spillover</w:t>
      </w:r>
      <w:r>
        <w:t xml:space="preserve"> Conflict 1: Ethiopia</w:t>
      </w:r>
      <w:r w:rsidR="001409F0">
        <w:t xml:space="preserve"> (</w:t>
      </w:r>
      <w:proofErr w:type="spellStart"/>
      <w:r w:rsidR="001409F0">
        <w:t>Ogaden</w:t>
      </w:r>
      <w:proofErr w:type="spellEnd"/>
      <w:r w:rsidR="001409F0">
        <w:t xml:space="preserve"> Region)</w:t>
      </w:r>
      <w:bookmarkEnd w:id="8"/>
    </w:p>
    <w:p w14:paraId="02D2F924" w14:textId="2BFD47BC" w:rsidR="00877023" w:rsidRDefault="00877023" w:rsidP="00A51FFD">
      <w:pP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t xml:space="preserve">The first and most minor conflict reflected in this data is </w:t>
      </w:r>
      <w:r w:rsidRPr="00877023">
        <w:rPr>
          <w:rFonts w:ascii="Times New Roman" w:eastAsia="Times New Roman" w:hAnsi="Times New Roman" w:cs="Times New Roman"/>
          <w:kern w:val="0"/>
          <w:sz w:val="24"/>
          <w:szCs w:val="24"/>
          <w14:ligatures w14:val="none"/>
        </w:rPr>
        <w:t>a single occurrence of a single death in 2011</w:t>
      </w:r>
      <w:r>
        <w:rPr>
          <w:rFonts w:ascii="Times New Roman" w:eastAsia="Times New Roman" w:hAnsi="Times New Roman" w:cs="Times New Roman"/>
          <w:kern w:val="0"/>
          <w:sz w:val="24"/>
          <w:szCs w:val="24"/>
          <w14:ligatures w14:val="none"/>
        </w:rPr>
        <w:t>. Thi</w:t>
      </w:r>
      <w:r w:rsidRPr="00877023">
        <w:rPr>
          <w:rFonts w:ascii="Times New Roman" w:eastAsia="Times New Roman" w:hAnsi="Times New Roman" w:cs="Times New Roman"/>
          <w:kern w:val="0"/>
          <w:sz w:val="24"/>
          <w:szCs w:val="24"/>
          <w14:ligatures w14:val="none"/>
        </w:rPr>
        <w:t>s is a minor spillover from conflict in neighboring Ethiopia</w:t>
      </w:r>
      <w:r>
        <w:rPr>
          <w:rFonts w:ascii="Times New Roman" w:eastAsia="Times New Roman" w:hAnsi="Times New Roman" w:cs="Times New Roman"/>
          <w:kern w:val="0"/>
          <w:sz w:val="24"/>
          <w:szCs w:val="24"/>
          <w14:ligatures w14:val="none"/>
        </w:rPr>
        <w:t xml:space="preserve"> (UCDP conflict 329)</w:t>
      </w:r>
      <w:r w:rsidRPr="00877023">
        <w:rPr>
          <w:rFonts w:ascii="Times New Roman" w:eastAsia="Times New Roman" w:hAnsi="Times New Roman" w:cs="Times New Roman"/>
          <w:kern w:val="0"/>
          <w:sz w:val="24"/>
          <w:szCs w:val="24"/>
          <w14:ligatures w14:val="none"/>
        </w:rPr>
        <w:t xml:space="preserve">. That conflict concerns the status of the </w:t>
      </w:r>
      <w:proofErr w:type="spellStart"/>
      <w:r w:rsidRPr="00877023">
        <w:rPr>
          <w:rFonts w:ascii="Times New Roman" w:eastAsia="Times New Roman" w:hAnsi="Times New Roman" w:cs="Times New Roman"/>
          <w:kern w:val="0"/>
          <w:sz w:val="24"/>
          <w:szCs w:val="24"/>
          <w14:ligatures w14:val="none"/>
        </w:rPr>
        <w:t>Ogaden</w:t>
      </w:r>
      <w:proofErr w:type="spellEnd"/>
      <w:r w:rsidRPr="00877023">
        <w:rPr>
          <w:rFonts w:ascii="Times New Roman" w:eastAsia="Times New Roman" w:hAnsi="Times New Roman" w:cs="Times New Roman"/>
          <w:kern w:val="0"/>
          <w:sz w:val="24"/>
          <w:szCs w:val="24"/>
          <w14:ligatures w14:val="none"/>
        </w:rPr>
        <w:t xml:space="preserve"> region of Ethiopia. It has involved multiple rebel groups as well as territorial claims </w:t>
      </w:r>
      <w:r w:rsidR="00FF70AB">
        <w:rPr>
          <w:rFonts w:ascii="Times New Roman" w:eastAsia="Times New Roman" w:hAnsi="Times New Roman" w:cs="Times New Roman"/>
          <w:kern w:val="0"/>
          <w:sz w:val="24"/>
          <w:szCs w:val="24"/>
          <w14:ligatures w14:val="none"/>
        </w:rPr>
        <w:t>on</w:t>
      </w:r>
      <w:r w:rsidRPr="00877023">
        <w:rPr>
          <w:rFonts w:ascii="Times New Roman" w:eastAsia="Times New Roman" w:hAnsi="Times New Roman" w:cs="Times New Roman"/>
          <w:kern w:val="0"/>
          <w:sz w:val="24"/>
          <w:szCs w:val="24"/>
          <w14:ligatures w14:val="none"/>
        </w:rPr>
        <w:t xml:space="preserve"> the area by Somalia. Kenya's involvement in this conflict was primarily as a mediator between Ethiopia and ONLF rebels</w:t>
      </w:r>
      <w:r w:rsidR="00AF7451">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AF7451">
        <w:t>ethiopiaogadenUCDP</w:t>
      </w:r>
      <w:proofErr w:type="spellEnd"/>
      <w:r w:rsidR="00AF7451">
        <w:rPr>
          <w:rFonts w:ascii="Times New Roman" w:eastAsia="Times New Roman" w:hAnsi="Times New Roman" w:cs="Times New Roman"/>
          <w:kern w:val="0"/>
          <w:sz w:val="24"/>
          <w:szCs w:val="24"/>
          <w14:ligatures w14:val="none"/>
        </w:rPr>
        <w:t>}</w:t>
      </w:r>
      <w:r w:rsidRPr="00877023">
        <w:rPr>
          <w:rFonts w:ascii="Times New Roman" w:eastAsia="Times New Roman" w:hAnsi="Times New Roman" w:cs="Times New Roman"/>
          <w:kern w:val="0"/>
          <w:sz w:val="24"/>
          <w:szCs w:val="24"/>
          <w14:ligatures w14:val="none"/>
        </w:rPr>
        <w:t xml:space="preserve">. According to UCDP data notes, this was a targeted killing of an </w:t>
      </w:r>
      <w:r w:rsidRPr="00877023">
        <w:rPr>
          <w:rFonts w:ascii="Times New Roman" w:eastAsia="Times New Roman" w:hAnsi="Times New Roman" w:cs="Times New Roman"/>
          <w:kern w:val="0"/>
          <w:sz w:val="24"/>
          <w:szCs w:val="24"/>
          <w14:ligatures w14:val="none"/>
        </w:rPr>
        <w:lastRenderedPageBreak/>
        <w:t xml:space="preserve">ONLF rebel leader </w:t>
      </w:r>
      <w:r>
        <w:rPr>
          <w:rFonts w:ascii="Times New Roman" w:eastAsia="Times New Roman" w:hAnsi="Times New Roman" w:cs="Times New Roman"/>
          <w:kern w:val="0"/>
          <w:sz w:val="24"/>
          <w:szCs w:val="24"/>
          <w14:ligatures w14:val="none"/>
        </w:rPr>
        <w:t xml:space="preserve">located in Kenya </w:t>
      </w:r>
      <w:r w:rsidRPr="00877023">
        <w:rPr>
          <w:rFonts w:ascii="Times New Roman" w:eastAsia="Times New Roman" w:hAnsi="Times New Roman" w:cs="Times New Roman"/>
          <w:kern w:val="0"/>
          <w:sz w:val="24"/>
          <w:szCs w:val="24"/>
          <w14:ligatures w14:val="none"/>
        </w:rPr>
        <w:t xml:space="preserve">by Ethiopian government agents. This provides no support </w:t>
      </w:r>
      <w:r w:rsidR="00FF70AB">
        <w:rPr>
          <w:rFonts w:ascii="Times New Roman" w:eastAsia="Times New Roman" w:hAnsi="Times New Roman" w:cs="Times New Roman"/>
          <w:kern w:val="0"/>
          <w:sz w:val="24"/>
          <w:szCs w:val="24"/>
          <w14:ligatures w14:val="none"/>
        </w:rPr>
        <w:t>the</w:t>
      </w:r>
      <w:r w:rsidRPr="00877023">
        <w:rPr>
          <w:rFonts w:ascii="Times New Roman" w:eastAsia="Times New Roman" w:hAnsi="Times New Roman" w:cs="Times New Roman"/>
          <w:kern w:val="0"/>
          <w:sz w:val="24"/>
          <w:szCs w:val="24"/>
          <w14:ligatures w14:val="none"/>
        </w:rPr>
        <w:t xml:space="preserve"> theory.</w:t>
      </w:r>
    </w:p>
    <w:p w14:paraId="17D75166" w14:textId="77777777" w:rsidR="00877023" w:rsidRDefault="00877023" w:rsidP="00A51FFD">
      <w:pPr>
        <w:rPr>
          <w:rFonts w:ascii="Times New Roman" w:eastAsia="Times New Roman" w:hAnsi="Times New Roman" w:cs="Times New Roman"/>
          <w:kern w:val="0"/>
          <w:sz w:val="24"/>
          <w:szCs w:val="24"/>
          <w14:ligatures w14:val="none"/>
        </w:rPr>
      </w:pPr>
    </w:p>
    <w:p w14:paraId="398C7835" w14:textId="56996657" w:rsidR="00877023" w:rsidRPr="00877023" w:rsidRDefault="00877023" w:rsidP="00A51FFD">
      <w:pPr>
        <w:pStyle w:val="Heading2"/>
        <w:spacing w:before="0"/>
        <w:rPr>
          <w:rFonts w:eastAsia="Times New Roman"/>
        </w:rPr>
      </w:pPr>
      <w:bookmarkStart w:id="9" w:name="_Toc155625083"/>
      <w:r>
        <w:rPr>
          <w:rFonts w:eastAsia="Times New Roman"/>
        </w:rPr>
        <w:t>Kenya</w:t>
      </w:r>
      <w:r w:rsidR="00FF70AB">
        <w:rPr>
          <w:rFonts w:eastAsia="Times New Roman"/>
        </w:rPr>
        <w:t xml:space="preserve"> Spillover</w:t>
      </w:r>
      <w:r>
        <w:rPr>
          <w:rFonts w:eastAsia="Times New Roman"/>
        </w:rPr>
        <w:t xml:space="preserve"> Conflict 2: </w:t>
      </w:r>
      <w:r w:rsidR="004D5D63">
        <w:t>Ethiopia (</w:t>
      </w:r>
      <w:proofErr w:type="spellStart"/>
      <w:r w:rsidR="004D5D63">
        <w:t>Oromiya</w:t>
      </w:r>
      <w:proofErr w:type="spellEnd"/>
      <w:r w:rsidR="004D5D63">
        <w:t>)</w:t>
      </w:r>
      <w:bookmarkEnd w:id="9"/>
    </w:p>
    <w:p w14:paraId="7A414A89" w14:textId="0E397381" w:rsidR="000E31EC" w:rsidRDefault="00877023" w:rsidP="00A51FFD">
      <w:pP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r>
      <w:proofErr w:type="gramStart"/>
      <w:r w:rsidR="004D5D63">
        <w:rPr>
          <w:rFonts w:ascii="Times New Roman" w:hAnsi="Times New Roman" w:cs="Times New Roman"/>
          <w:sz w:val="24"/>
          <w:szCs w:val="24"/>
        </w:rPr>
        <w:t>Similarly</w:t>
      </w:r>
      <w:proofErr w:type="gramEnd"/>
      <w:r w:rsidR="004D5D63">
        <w:rPr>
          <w:rFonts w:ascii="Times New Roman" w:hAnsi="Times New Roman" w:cs="Times New Roman"/>
          <w:sz w:val="24"/>
          <w:szCs w:val="24"/>
        </w:rPr>
        <w:t xml:space="preserve"> to the first conflict, this conflict accounts for only </w:t>
      </w:r>
      <w:r w:rsidR="000E31EC">
        <w:rPr>
          <w:rFonts w:ascii="Times New Roman" w:hAnsi="Times New Roman" w:cs="Times New Roman"/>
          <w:sz w:val="24"/>
          <w:szCs w:val="24"/>
        </w:rPr>
        <w:t>three</w:t>
      </w:r>
      <w:r w:rsidR="004D5D63">
        <w:rPr>
          <w:rFonts w:ascii="Times New Roman" w:hAnsi="Times New Roman" w:cs="Times New Roman"/>
          <w:sz w:val="24"/>
          <w:szCs w:val="24"/>
        </w:rPr>
        <w:t xml:space="preserve"> distinct incidents of violence</w:t>
      </w:r>
      <w:r w:rsidR="000E31EC">
        <w:rPr>
          <w:rFonts w:ascii="Times New Roman" w:hAnsi="Times New Roman" w:cs="Times New Roman"/>
          <w:sz w:val="24"/>
          <w:szCs w:val="24"/>
        </w:rPr>
        <w:t xml:space="preserve"> across the entire timeframe. Two of these occurred in 1999 and one in 2001. </w:t>
      </w:r>
      <w:r w:rsidR="003B191B">
        <w:rPr>
          <w:rFonts w:ascii="Times New Roman" w:hAnsi="Times New Roman" w:cs="Times New Roman"/>
          <w:sz w:val="24"/>
          <w:szCs w:val="24"/>
        </w:rPr>
        <w:t>This long-running c</w:t>
      </w:r>
      <w:r w:rsidR="000E31EC" w:rsidRPr="000E31EC">
        <w:rPr>
          <w:rFonts w:ascii="Times New Roman" w:eastAsia="Times New Roman" w:hAnsi="Times New Roman" w:cs="Times New Roman"/>
          <w:kern w:val="0"/>
          <w:sz w:val="24"/>
          <w:szCs w:val="24"/>
          <w14:ligatures w14:val="none"/>
        </w:rPr>
        <w:t xml:space="preserve">onflict </w:t>
      </w:r>
      <w:r w:rsidR="003B191B">
        <w:rPr>
          <w:rFonts w:ascii="Times New Roman" w:eastAsia="Times New Roman" w:hAnsi="Times New Roman" w:cs="Times New Roman"/>
          <w:kern w:val="0"/>
          <w:sz w:val="24"/>
          <w:szCs w:val="24"/>
          <w14:ligatures w14:val="none"/>
        </w:rPr>
        <w:t>concerns</w:t>
      </w:r>
      <w:r w:rsidR="000E31EC" w:rsidRPr="000E31EC">
        <w:rPr>
          <w:rFonts w:ascii="Times New Roman" w:eastAsia="Times New Roman" w:hAnsi="Times New Roman" w:cs="Times New Roman"/>
          <w:kern w:val="0"/>
          <w:sz w:val="24"/>
          <w:szCs w:val="24"/>
          <w14:ligatures w14:val="none"/>
        </w:rPr>
        <w:t xml:space="preserve"> the status of the Ethiopian state of </w:t>
      </w:r>
      <w:proofErr w:type="spellStart"/>
      <w:r w:rsidR="000E31EC" w:rsidRPr="000E31EC">
        <w:rPr>
          <w:rFonts w:ascii="Times New Roman" w:eastAsia="Times New Roman" w:hAnsi="Times New Roman" w:cs="Times New Roman"/>
          <w:kern w:val="0"/>
          <w:sz w:val="24"/>
          <w:szCs w:val="24"/>
          <w14:ligatures w14:val="none"/>
        </w:rPr>
        <w:t>Oromiya</w:t>
      </w:r>
      <w:proofErr w:type="spellEnd"/>
      <w:r w:rsidR="000E31EC" w:rsidRPr="000E31EC">
        <w:rPr>
          <w:rFonts w:ascii="Times New Roman" w:eastAsia="Times New Roman" w:hAnsi="Times New Roman" w:cs="Times New Roman"/>
          <w:kern w:val="0"/>
          <w:sz w:val="24"/>
          <w:szCs w:val="24"/>
          <w14:ligatures w14:val="none"/>
        </w:rPr>
        <w:t>,</w:t>
      </w:r>
      <w:r w:rsidR="003B191B">
        <w:rPr>
          <w:rFonts w:ascii="Times New Roman" w:eastAsia="Times New Roman" w:hAnsi="Times New Roman" w:cs="Times New Roman"/>
          <w:kern w:val="0"/>
          <w:sz w:val="24"/>
          <w:szCs w:val="24"/>
          <w14:ligatures w14:val="none"/>
        </w:rPr>
        <w:t xml:space="preserve"> and was</w:t>
      </w:r>
      <w:r w:rsidR="000E31EC" w:rsidRPr="000E31EC">
        <w:rPr>
          <w:rFonts w:ascii="Times New Roman" w:eastAsia="Times New Roman" w:hAnsi="Times New Roman" w:cs="Times New Roman"/>
          <w:kern w:val="0"/>
          <w:sz w:val="24"/>
          <w:szCs w:val="24"/>
          <w14:ligatures w14:val="none"/>
        </w:rPr>
        <w:t xml:space="preserve"> motivated by </w:t>
      </w:r>
      <w:r w:rsidR="00FF70AB">
        <w:rPr>
          <w:rFonts w:ascii="Times New Roman" w:eastAsia="Times New Roman" w:hAnsi="Times New Roman" w:cs="Times New Roman"/>
          <w:kern w:val="0"/>
          <w:sz w:val="24"/>
          <w:szCs w:val="24"/>
          <w14:ligatures w14:val="none"/>
        </w:rPr>
        <w:t xml:space="preserve">the </w:t>
      </w:r>
      <w:r w:rsidR="000E31EC" w:rsidRPr="000E31EC">
        <w:rPr>
          <w:rFonts w:ascii="Times New Roman" w:eastAsia="Times New Roman" w:hAnsi="Times New Roman" w:cs="Times New Roman"/>
          <w:kern w:val="0"/>
          <w:sz w:val="24"/>
          <w:szCs w:val="24"/>
          <w14:ligatures w14:val="none"/>
        </w:rPr>
        <w:t>economic and political marginalization of the Oromo ethnic group</w:t>
      </w:r>
      <w:r w:rsidR="003B191B">
        <w:rPr>
          <w:rFonts w:ascii="Times New Roman" w:eastAsia="Times New Roman" w:hAnsi="Times New Roman" w:cs="Times New Roman"/>
          <w:kern w:val="0"/>
          <w:sz w:val="24"/>
          <w:szCs w:val="24"/>
          <w14:ligatures w14:val="none"/>
        </w:rPr>
        <w:t>. Unlike the case of Somalia (see below), Kenyan involvement in this conflict has been limited. While some OLF rebels fled into Kenya after their military defeats in 1992, Kenya was not a meaningful participant in this conflict until 2010. Since then, it has increased cooperation and intelligence-sharing with the Ethiopian government, which has led to arrests and deportations of rebel OLF fighters from Kenya</w:t>
      </w:r>
      <w:r w:rsidR="00AF7451">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AF7451">
        <w:t>ethiopiaoromiyaUCDP</w:t>
      </w:r>
      <w:proofErr w:type="spellEnd"/>
      <w:r w:rsidR="00AF7451">
        <w:rPr>
          <w:rFonts w:ascii="Times New Roman" w:eastAsia="Times New Roman" w:hAnsi="Times New Roman" w:cs="Times New Roman"/>
          <w:kern w:val="0"/>
          <w:sz w:val="24"/>
          <w:szCs w:val="24"/>
          <w14:ligatures w14:val="none"/>
        </w:rPr>
        <w:t>}</w:t>
      </w:r>
      <w:r w:rsidR="003B191B">
        <w:rPr>
          <w:rFonts w:ascii="Times New Roman" w:eastAsia="Times New Roman" w:hAnsi="Times New Roman" w:cs="Times New Roman"/>
          <w:kern w:val="0"/>
          <w:sz w:val="24"/>
          <w:szCs w:val="24"/>
          <w14:ligatures w14:val="none"/>
        </w:rPr>
        <w:t>.</w:t>
      </w:r>
      <w:r w:rsidR="008F6F86">
        <w:rPr>
          <w:rFonts w:ascii="Times New Roman" w:eastAsia="Times New Roman" w:hAnsi="Times New Roman" w:cs="Times New Roman"/>
          <w:kern w:val="0"/>
          <w:sz w:val="24"/>
          <w:szCs w:val="24"/>
          <w14:ligatures w14:val="none"/>
        </w:rPr>
        <w:t xml:space="preserve"> </w:t>
      </w:r>
    </w:p>
    <w:p w14:paraId="2185D86B" w14:textId="77777777" w:rsidR="00A51FFD" w:rsidRDefault="00A51FFD" w:rsidP="00A51FFD">
      <w:pPr>
        <w:rPr>
          <w:rFonts w:ascii="Times New Roman" w:eastAsia="Times New Roman" w:hAnsi="Times New Roman" w:cs="Times New Roman"/>
          <w:kern w:val="0"/>
          <w:sz w:val="24"/>
          <w:szCs w:val="24"/>
          <w14:ligatures w14:val="none"/>
        </w:rPr>
      </w:pPr>
    </w:p>
    <w:p w14:paraId="58EBB544" w14:textId="5234AC73" w:rsidR="001C5CD7" w:rsidRDefault="00F8408E" w:rsidP="00A51FFD">
      <w:p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 xml:space="preserve">While this indicates that OLF fighters have been exploiting the Ethiopia-Kenya border, the UCDP description of the conflict contains no indicators that they engaged in any meaningful sustained violence within Kenya, which would be a prerequisite for </w:t>
      </w:r>
      <w:r w:rsidR="00FF70A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theory</w:t>
      </w:r>
      <w:r w:rsidR="005D208E">
        <w:rPr>
          <w:rFonts w:ascii="Times New Roman" w:eastAsia="Times New Roman" w:hAnsi="Times New Roman" w:cs="Times New Roman"/>
          <w:kern w:val="0"/>
          <w:sz w:val="24"/>
          <w:szCs w:val="24"/>
          <w14:ligatures w14:val="none"/>
        </w:rPr>
        <w:t xml:space="preserve"> to apply</w:t>
      </w:r>
      <w:r>
        <w:rPr>
          <w:rFonts w:ascii="Times New Roman" w:eastAsia="Times New Roman" w:hAnsi="Times New Roman" w:cs="Times New Roman"/>
          <w:kern w:val="0"/>
          <w:sz w:val="24"/>
          <w:szCs w:val="24"/>
          <w14:ligatures w14:val="none"/>
        </w:rPr>
        <w:t xml:space="preserve">. </w:t>
      </w:r>
      <w:r w:rsidR="00C04719">
        <w:rPr>
          <w:rFonts w:ascii="Times New Roman" w:eastAsia="Times New Roman" w:hAnsi="Times New Roman" w:cs="Times New Roman"/>
          <w:kern w:val="0"/>
          <w:sz w:val="24"/>
          <w:szCs w:val="24"/>
          <w14:ligatures w14:val="none"/>
        </w:rPr>
        <w:t xml:space="preserve">A case study of Ethiopia by Walter further supports this, noting that this was a separatist conflict </w:t>
      </w:r>
      <w:r w:rsidR="00B937FA">
        <w:rPr>
          <w:rFonts w:ascii="Times New Roman" w:eastAsia="Times New Roman" w:hAnsi="Times New Roman" w:cs="Times New Roman"/>
          <w:kern w:val="0"/>
          <w:sz w:val="24"/>
          <w:szCs w:val="24"/>
          <w14:ligatures w14:val="none"/>
        </w:rPr>
        <w:t xml:space="preserve">concerning </w:t>
      </w:r>
      <w:proofErr w:type="spellStart"/>
      <w:r w:rsidR="00B937FA">
        <w:rPr>
          <w:rFonts w:ascii="Times New Roman" w:eastAsia="Times New Roman" w:hAnsi="Times New Roman" w:cs="Times New Roman"/>
          <w:kern w:val="0"/>
          <w:sz w:val="24"/>
          <w:szCs w:val="24"/>
          <w14:ligatures w14:val="none"/>
        </w:rPr>
        <w:t>Oromiya</w:t>
      </w:r>
      <w:proofErr w:type="spellEnd"/>
      <w:r w:rsidR="00B937FA">
        <w:rPr>
          <w:rFonts w:ascii="Times New Roman" w:eastAsia="Times New Roman" w:hAnsi="Times New Roman" w:cs="Times New Roman"/>
          <w:kern w:val="0"/>
          <w:sz w:val="24"/>
          <w:szCs w:val="24"/>
          <w14:ligatures w14:val="none"/>
        </w:rPr>
        <w:t xml:space="preserve"> and Ethiopia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r w:rsidR="00C04719">
        <w:t>walter_explaining_2019</w:t>
      </w:r>
      <w:r w:rsidR="00C04719">
        <w:rPr>
          <w:rFonts w:ascii="Times New Roman" w:eastAsia="Times New Roman" w:hAnsi="Times New Roman" w:cs="Times New Roman"/>
          <w:kern w:val="0"/>
          <w:sz w:val="24"/>
          <w:szCs w:val="24"/>
          <w14:ligatures w14:val="none"/>
        </w:rPr>
        <w:t>}.</w:t>
      </w:r>
      <w:r w:rsidR="00B937FA">
        <w:rPr>
          <w:rFonts w:ascii="Times New Roman" w:eastAsia="Times New Roman" w:hAnsi="Times New Roman" w:cs="Times New Roman"/>
          <w:kern w:val="0"/>
          <w:sz w:val="24"/>
          <w:szCs w:val="24"/>
          <w14:ligatures w14:val="none"/>
        </w:rPr>
        <w:t xml:space="preserve"> </w:t>
      </w:r>
      <w:r w:rsidR="00E604E4">
        <w:rPr>
          <w:rFonts w:ascii="Times New Roman" w:eastAsia="Times New Roman" w:hAnsi="Times New Roman" w:cs="Times New Roman"/>
          <w:kern w:val="0"/>
          <w:sz w:val="24"/>
          <w:szCs w:val="24"/>
          <w14:ligatures w14:val="none"/>
        </w:rPr>
        <w:t>Given this, it seems reasonable to conclude that this violence does not support the theory.</w:t>
      </w:r>
    </w:p>
    <w:p w14:paraId="2682BBA8" w14:textId="77777777" w:rsidR="001409F0" w:rsidRPr="001409F0" w:rsidRDefault="001409F0" w:rsidP="00A51FFD">
      <w:pPr>
        <w:rPr>
          <w:rFonts w:ascii="Times New Roman" w:hAnsi="Times New Roman" w:cs="Times New Roman"/>
          <w:sz w:val="24"/>
          <w:szCs w:val="24"/>
        </w:rPr>
      </w:pPr>
    </w:p>
    <w:p w14:paraId="345A3739" w14:textId="6A07B67E" w:rsidR="004D5D63" w:rsidRDefault="001409F0" w:rsidP="00A51FFD">
      <w:pPr>
        <w:pStyle w:val="Heading2"/>
        <w:spacing w:before="0"/>
        <w:rPr>
          <w:rFonts w:eastAsia="Times New Roman"/>
        </w:rPr>
      </w:pPr>
      <w:bookmarkStart w:id="10" w:name="_Toc155625084"/>
      <w:r>
        <w:t>Kenya</w:t>
      </w:r>
      <w:r w:rsidR="00FF70AB">
        <w:t xml:space="preserve"> Spillover</w:t>
      </w:r>
      <w:r>
        <w:t xml:space="preserve"> Conflict 3: </w:t>
      </w:r>
      <w:r w:rsidR="004D5D63">
        <w:rPr>
          <w:rFonts w:eastAsia="Times New Roman"/>
        </w:rPr>
        <w:t>Intervention in Somali</w:t>
      </w:r>
      <w:r w:rsidR="00B376BE">
        <w:rPr>
          <w:rFonts w:eastAsia="Times New Roman"/>
        </w:rPr>
        <w:t>a</w:t>
      </w:r>
      <w:r w:rsidR="004D5D63">
        <w:rPr>
          <w:rFonts w:eastAsia="Times New Roman"/>
        </w:rPr>
        <w:t xml:space="preserve"> and Al-Shabaab</w:t>
      </w:r>
      <w:bookmarkEnd w:id="10"/>
    </w:p>
    <w:p w14:paraId="424D7DEE" w14:textId="77777777" w:rsidR="004D5D63" w:rsidRPr="004D5D63" w:rsidRDefault="004D5D63" w:rsidP="00A51FFD"/>
    <w:p w14:paraId="110EC077" w14:textId="4DBF9568" w:rsidR="004D5D63" w:rsidRDefault="004D5D63" w:rsidP="00A51FFD">
      <w:pPr>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The </w:t>
      </w:r>
      <w:r w:rsidR="00FF70AB">
        <w:rPr>
          <w:rFonts w:ascii="Times New Roman" w:hAnsi="Times New Roman" w:cs="Times New Roman"/>
          <w:sz w:val="24"/>
          <w:szCs w:val="24"/>
        </w:rPr>
        <w:t>third</w:t>
      </w:r>
      <w:r>
        <w:rPr>
          <w:rFonts w:ascii="Times New Roman" w:hAnsi="Times New Roman" w:cs="Times New Roman"/>
          <w:sz w:val="24"/>
          <w:szCs w:val="24"/>
        </w:rPr>
        <w:t xml:space="preserve"> source of violence is</w:t>
      </w:r>
      <w:r w:rsidR="00D60326">
        <w:rPr>
          <w:rFonts w:ascii="Times New Roman" w:hAnsi="Times New Roman" w:cs="Times New Roman"/>
          <w:sz w:val="24"/>
          <w:szCs w:val="24"/>
        </w:rPr>
        <w:t xml:space="preserve"> a</w:t>
      </w:r>
      <w:r w:rsidRPr="00A12661">
        <w:rPr>
          <w:rFonts w:ascii="Times New Roman" w:eastAsia="Times New Roman" w:hAnsi="Times New Roman" w:cs="Times New Roman"/>
          <w:kern w:val="0"/>
          <w:sz w:val="24"/>
          <w:szCs w:val="24"/>
          <w14:ligatures w14:val="none"/>
        </w:rPr>
        <w:t xml:space="preserve"> long-running conflict in Somalia</w:t>
      </w:r>
      <w:r>
        <w:rPr>
          <w:rFonts w:ascii="Times New Roman" w:eastAsia="Times New Roman" w:hAnsi="Times New Roman" w:cs="Times New Roman"/>
          <w:kern w:val="0"/>
          <w:sz w:val="24"/>
          <w:szCs w:val="24"/>
          <w14:ligatures w14:val="none"/>
        </w:rPr>
        <w:t xml:space="preserve"> (UCDP conflict 337)</w:t>
      </w:r>
      <w:r w:rsidRPr="00A12661">
        <w:rPr>
          <w:rFonts w:ascii="Times New Roman" w:eastAsia="Times New Roman" w:hAnsi="Times New Roman" w:cs="Times New Roman"/>
          <w:kern w:val="0"/>
          <w:sz w:val="24"/>
          <w:szCs w:val="24"/>
          <w14:ligatures w14:val="none"/>
        </w:rPr>
        <w:t>, specifically the conflict over government control fought by Al-Shabaab. Kenyan involvement</w:t>
      </w:r>
      <w:r>
        <w:rPr>
          <w:rFonts w:ascii="Times New Roman" w:eastAsia="Times New Roman" w:hAnsi="Times New Roman" w:cs="Times New Roman"/>
          <w:kern w:val="0"/>
          <w:sz w:val="24"/>
          <w:szCs w:val="24"/>
          <w14:ligatures w14:val="none"/>
        </w:rPr>
        <w:t xml:space="preserve"> in this situation</w:t>
      </w:r>
      <w:r w:rsidRPr="00A12661">
        <w:rPr>
          <w:rFonts w:ascii="Times New Roman" w:eastAsia="Times New Roman" w:hAnsi="Times New Roman" w:cs="Times New Roman"/>
          <w:kern w:val="0"/>
          <w:sz w:val="24"/>
          <w:szCs w:val="24"/>
          <w14:ligatures w14:val="none"/>
        </w:rPr>
        <w:t xml:space="preserve"> began in 2007 with its contribution of peacekeepers to a UN and African Union peacekeeping mission to Somalia. This mission changed to a peace enforcement mandate in 2012, </w:t>
      </w:r>
      <w:r>
        <w:rPr>
          <w:rFonts w:ascii="Times New Roman" w:eastAsia="Times New Roman" w:hAnsi="Times New Roman" w:cs="Times New Roman"/>
          <w:kern w:val="0"/>
          <w:sz w:val="24"/>
          <w:szCs w:val="24"/>
          <w14:ligatures w14:val="none"/>
        </w:rPr>
        <w:t xml:space="preserve">which was specifically </w:t>
      </w:r>
      <w:r w:rsidRPr="00A12661">
        <w:rPr>
          <w:rFonts w:ascii="Times New Roman" w:eastAsia="Times New Roman" w:hAnsi="Times New Roman" w:cs="Times New Roman"/>
          <w:kern w:val="0"/>
          <w:sz w:val="24"/>
          <w:szCs w:val="24"/>
          <w14:ligatures w14:val="none"/>
        </w:rPr>
        <w:t xml:space="preserve">aimed at Al-Shabaab. </w:t>
      </w:r>
      <w:r>
        <w:rPr>
          <w:rFonts w:ascii="Times New Roman" w:eastAsia="Times New Roman" w:hAnsi="Times New Roman" w:cs="Times New Roman"/>
          <w:kern w:val="0"/>
          <w:sz w:val="24"/>
          <w:szCs w:val="24"/>
          <w14:ligatures w14:val="none"/>
        </w:rPr>
        <w:t xml:space="preserve">In response, </w:t>
      </w:r>
      <w:r w:rsidRPr="00A12661">
        <w:rPr>
          <w:rFonts w:ascii="Times New Roman" w:eastAsia="Times New Roman" w:hAnsi="Times New Roman" w:cs="Times New Roman"/>
          <w:kern w:val="0"/>
          <w:sz w:val="24"/>
          <w:szCs w:val="24"/>
          <w14:ligatures w14:val="none"/>
        </w:rPr>
        <w:t>Al-Shabaab targeted Kenya as retaliation for the involvement of its troops in Somalia, which only escalated the efforts of the Kenyan state to wipe out the group</w:t>
      </w:r>
      <w:r w:rsidR="00AF7451">
        <w:rPr>
          <w:rFonts w:ascii="Times New Roman" w:eastAsia="Times New Roman" w:hAnsi="Times New Roman" w:cs="Times New Roman"/>
          <w:kern w:val="0"/>
          <w:sz w:val="24"/>
          <w:szCs w:val="24"/>
          <w14:ligatures w14:val="none"/>
        </w:rPr>
        <w:t xml:space="preserve"> </w:t>
      </w:r>
      <w:r w:rsidR="004653B4">
        <w:rPr>
          <w:rFonts w:ascii="Times New Roman" w:eastAsia="Times New Roman" w:hAnsi="Times New Roman" w:cs="Times New Roman"/>
          <w:kern w:val="0"/>
          <w:sz w:val="24"/>
          <w:szCs w:val="24"/>
          <w14:ligatures w14:val="none"/>
        </w:rPr>
        <w:t>\</w:t>
      </w:r>
      <w:proofErr w:type="spellStart"/>
      <w:r w:rsidR="004653B4">
        <w:rPr>
          <w:rFonts w:ascii="Times New Roman" w:eastAsia="Times New Roman" w:hAnsi="Times New Roman" w:cs="Times New Roman"/>
          <w:kern w:val="0"/>
          <w:sz w:val="24"/>
          <w:szCs w:val="24"/>
          <w14:ligatures w14:val="none"/>
        </w:rPr>
        <w:t>citep</w:t>
      </w:r>
      <w:proofErr w:type="spellEnd"/>
      <w:r w:rsidR="004653B4">
        <w:rPr>
          <w:rFonts w:ascii="Times New Roman" w:eastAsia="Times New Roman" w:hAnsi="Times New Roman" w:cs="Times New Roman"/>
          <w:kern w:val="0"/>
          <w:sz w:val="24"/>
          <w:szCs w:val="24"/>
          <w14:ligatures w14:val="none"/>
        </w:rPr>
        <w:t>{</w:t>
      </w:r>
      <w:proofErr w:type="spellStart"/>
      <w:r w:rsidR="00AF7451">
        <w:t>ethiopiasomaliaUCDP</w:t>
      </w:r>
      <w:proofErr w:type="spellEnd"/>
      <w:r w:rsidR="00AF7451">
        <w:rPr>
          <w:rFonts w:ascii="Times New Roman" w:eastAsia="Times New Roman" w:hAnsi="Times New Roman" w:cs="Times New Roman"/>
          <w:kern w:val="0"/>
          <w:sz w:val="24"/>
          <w:szCs w:val="24"/>
          <w14:ligatures w14:val="none"/>
        </w:rPr>
        <w:t>}</w:t>
      </w:r>
      <w:r w:rsidRPr="00A1266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4CC6604D" w14:textId="77777777" w:rsidR="0032560D" w:rsidRDefault="0032560D" w:rsidP="00A51FFD">
      <w:pPr>
        <w:ind w:firstLine="720"/>
        <w:rPr>
          <w:rFonts w:ascii="Times New Roman" w:eastAsia="Times New Roman" w:hAnsi="Times New Roman" w:cs="Times New Roman"/>
          <w:kern w:val="0"/>
          <w:sz w:val="24"/>
          <w:szCs w:val="24"/>
          <w14:ligatures w14:val="none"/>
        </w:rPr>
      </w:pPr>
    </w:p>
    <w:p w14:paraId="3F32D023" w14:textId="77777777" w:rsidR="008D147E" w:rsidRDefault="004D5D63" w:rsidP="00A51FFD">
      <w:pPr>
        <w:rPr>
          <w:rFonts w:ascii="Times New Roman" w:hAnsi="Times New Roman" w:cs="Times New Roman"/>
          <w:sz w:val="24"/>
          <w:szCs w:val="24"/>
        </w:rPr>
      </w:pPr>
      <w:r w:rsidRPr="001409F0">
        <w:rPr>
          <w:rFonts w:ascii="Times New Roman" w:eastAsia="Times New Roman" w:hAnsi="Times New Roman" w:cs="Times New Roman"/>
          <w:kern w:val="0"/>
          <w:sz w:val="24"/>
          <w:szCs w:val="24"/>
          <w14:ligatures w14:val="none"/>
        </w:rPr>
        <w:tab/>
      </w:r>
      <w:r w:rsidRPr="00D60326">
        <w:rPr>
          <w:rFonts w:ascii="Times New Roman" w:eastAsia="Times New Roman" w:hAnsi="Times New Roman" w:cs="Times New Roman"/>
          <w:kern w:val="0"/>
          <w:sz w:val="24"/>
          <w:szCs w:val="24"/>
          <w14:ligatures w14:val="none"/>
        </w:rPr>
        <w:t xml:space="preserve">Literature studying this conflict is consistent in its framing of Al-Shabaab attacks in Kenya as motivated by a general strategy of retaliation for Kenyan interference in Somalia </w:t>
      </w:r>
      <w:r w:rsidR="004653B4">
        <w:rPr>
          <w:rFonts w:ascii="Times New Roman" w:hAnsi="Times New Roman" w:cs="Times New Roman"/>
          <w:sz w:val="24"/>
          <w:szCs w:val="24"/>
        </w:rPr>
        <w:t>\</w:t>
      </w:r>
      <w:proofErr w:type="spellStart"/>
      <w:proofErr w:type="gram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Pr="00D60326">
        <w:rPr>
          <w:rFonts w:ascii="Times New Roman" w:hAnsi="Times New Roman" w:cs="Times New Roman"/>
          <w:sz w:val="24"/>
          <w:szCs w:val="24"/>
        </w:rPr>
        <w:t xml:space="preserve"> anderson</w:t>
      </w:r>
      <w:proofErr w:type="gramEnd"/>
      <w:r w:rsidRPr="00D60326">
        <w:rPr>
          <w:rFonts w:ascii="Times New Roman" w:hAnsi="Times New Roman" w:cs="Times New Roman"/>
          <w:sz w:val="24"/>
          <w:szCs w:val="24"/>
        </w:rPr>
        <w:t>_kenya_2015, lind_killing_2017,makanda_fighting_2019}</w:t>
      </w:r>
      <w:r w:rsidRPr="00D60326">
        <w:rPr>
          <w:rFonts w:ascii="Times New Roman" w:eastAsia="Times New Roman" w:hAnsi="Times New Roman" w:cs="Times New Roman"/>
          <w:kern w:val="0"/>
          <w:sz w:val="24"/>
          <w:szCs w:val="24"/>
          <w14:ligatures w14:val="none"/>
        </w:rPr>
        <w:t xml:space="preserve">. This is a view shared by at least some Kenyan defense officials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Pr="00D60326">
        <w:rPr>
          <w:rFonts w:ascii="Times New Roman" w:hAnsi="Times New Roman" w:cs="Times New Roman"/>
          <w:sz w:val="24"/>
          <w:szCs w:val="24"/>
        </w:rPr>
        <w:t xml:space="preserve">odhiambo_reprisal_2013}. Actions taken by Kenya have exacerbated this situation. In addition to a failure to develop grassroots support for this intervention amongst ordinary Kenyans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Pr="00D60326">
        <w:rPr>
          <w:rFonts w:ascii="Times New Roman" w:hAnsi="Times New Roman" w:cs="Times New Roman"/>
          <w:sz w:val="24"/>
          <w:szCs w:val="24"/>
        </w:rPr>
        <w:t>makanda_fighting_2019</w:t>
      </w:r>
      <w:r w:rsidR="003B4B38">
        <w:rPr>
          <w:rFonts w:ascii="Times New Roman" w:hAnsi="Times New Roman" w:cs="Times New Roman"/>
          <w:sz w:val="24"/>
          <w:szCs w:val="24"/>
        </w:rPr>
        <w:t>}</w:t>
      </w:r>
      <w:r w:rsidRPr="00D60326">
        <w:rPr>
          <w:rFonts w:ascii="Times New Roman" w:hAnsi="Times New Roman" w:cs="Times New Roman"/>
          <w:sz w:val="24"/>
          <w:szCs w:val="24"/>
        </w:rPr>
        <w:t xml:space="preserve">, Kenyan authorities have engaged in indiscriminate repression against groups in Kenya thought to be hiding Al-Shabaab members or having sympathy for its cause, primarily Somali refugees and Kenyan Muslims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Pr="00D60326">
        <w:rPr>
          <w:rFonts w:ascii="Times New Roman" w:hAnsi="Times New Roman" w:cs="Times New Roman"/>
          <w:sz w:val="24"/>
          <w:szCs w:val="24"/>
        </w:rPr>
        <w:t xml:space="preserve">papale_fuelling_2022}. This has, predictably, fueled recruitment for Al-Shabaab within Kenya itself by encouraging radicalization </w:t>
      </w:r>
      <w:r w:rsidR="004653B4">
        <w:rPr>
          <w:rFonts w:ascii="Times New Roman" w:hAnsi="Times New Roman" w:cs="Times New Roman"/>
          <w:sz w:val="24"/>
          <w:szCs w:val="24"/>
        </w:rPr>
        <w:t>\</w:t>
      </w:r>
      <w:proofErr w:type="spellStart"/>
      <w:proofErr w:type="gram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proofErr w:type="gramEnd"/>
      <w:r w:rsidRPr="00D60326">
        <w:rPr>
          <w:rFonts w:ascii="Times New Roman" w:hAnsi="Times New Roman" w:cs="Times New Roman"/>
          <w:sz w:val="24"/>
          <w:szCs w:val="24"/>
        </w:rPr>
        <w:t xml:space="preserve">lind_killing_2017, papale_fuelling_2022}. Some scholars have also argued that these indiscriminate responses constituted a successful strategy of provocation by Al-Shabaab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Pr="00D60326">
        <w:rPr>
          <w:rFonts w:ascii="Times New Roman" w:hAnsi="Times New Roman" w:cs="Times New Roman"/>
          <w:sz w:val="24"/>
          <w:szCs w:val="24"/>
        </w:rPr>
        <w:t xml:space="preserve">ibrahim_shire_provocation_2023}. </w:t>
      </w:r>
    </w:p>
    <w:p w14:paraId="6DDCD9EC" w14:textId="77777777" w:rsidR="0032560D" w:rsidRDefault="0032560D" w:rsidP="00A51FFD">
      <w:pPr>
        <w:rPr>
          <w:rFonts w:ascii="Times New Roman" w:hAnsi="Times New Roman" w:cs="Times New Roman"/>
          <w:sz w:val="24"/>
          <w:szCs w:val="24"/>
        </w:rPr>
      </w:pPr>
    </w:p>
    <w:p w14:paraId="7DFA4302" w14:textId="42E24133" w:rsidR="004D5D63" w:rsidRDefault="008D147E" w:rsidP="008D147E">
      <w:pPr>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4D5D63" w:rsidRPr="00D60326">
        <w:rPr>
          <w:rFonts w:ascii="Times New Roman" w:hAnsi="Times New Roman" w:cs="Times New Roman"/>
          <w:sz w:val="24"/>
          <w:szCs w:val="24"/>
        </w:rPr>
        <w:t xml:space="preserve">, this literature clearly shows that instances of violence in this conflict were motivated by </w:t>
      </w:r>
      <w:r w:rsidR="00D60326">
        <w:rPr>
          <w:rFonts w:ascii="Times New Roman" w:hAnsi="Times New Roman" w:cs="Times New Roman"/>
          <w:sz w:val="24"/>
          <w:szCs w:val="24"/>
        </w:rPr>
        <w:t xml:space="preserve">strategic </w:t>
      </w:r>
      <w:r w:rsidR="004D5D63" w:rsidRPr="00D60326">
        <w:rPr>
          <w:rFonts w:ascii="Times New Roman" w:hAnsi="Times New Roman" w:cs="Times New Roman"/>
          <w:sz w:val="24"/>
          <w:szCs w:val="24"/>
        </w:rPr>
        <w:t xml:space="preserve">terrorism </w:t>
      </w:r>
      <w:r w:rsidR="00736C77">
        <w:rPr>
          <w:rFonts w:ascii="Times New Roman" w:hAnsi="Times New Roman" w:cs="Times New Roman"/>
          <w:sz w:val="24"/>
          <w:szCs w:val="24"/>
        </w:rPr>
        <w:t xml:space="preserve">and counter-terrorism </w:t>
      </w:r>
      <w:r w:rsidR="004D5D63" w:rsidRPr="00D60326">
        <w:rPr>
          <w:rFonts w:ascii="Times New Roman" w:hAnsi="Times New Roman" w:cs="Times New Roman"/>
          <w:sz w:val="24"/>
          <w:szCs w:val="24"/>
        </w:rPr>
        <w:t xml:space="preserve">considerations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r w:rsidR="004D5D63" w:rsidRPr="00D60326">
        <w:rPr>
          <w:rFonts w:ascii="Times New Roman" w:hAnsi="Times New Roman" w:cs="Times New Roman"/>
          <w:sz w:val="24"/>
          <w:szCs w:val="24"/>
        </w:rPr>
        <w:t xml:space="preserve">cannon_why_2019}, rather than by concern for </w:t>
      </w:r>
      <w:r w:rsidR="00D60326">
        <w:rPr>
          <w:rFonts w:ascii="Times New Roman" w:hAnsi="Times New Roman" w:cs="Times New Roman"/>
          <w:sz w:val="24"/>
          <w:szCs w:val="24"/>
        </w:rPr>
        <w:t>foreign aid</w:t>
      </w:r>
      <w:r w:rsidR="004D5D63" w:rsidRPr="00D60326">
        <w:rPr>
          <w:rFonts w:ascii="Times New Roman" w:hAnsi="Times New Roman" w:cs="Times New Roman"/>
          <w:sz w:val="24"/>
          <w:szCs w:val="24"/>
        </w:rPr>
        <w:t>.</w:t>
      </w:r>
      <w:r w:rsidR="00A0732A">
        <w:rPr>
          <w:rFonts w:ascii="Times New Roman" w:hAnsi="Times New Roman" w:cs="Times New Roman"/>
          <w:sz w:val="24"/>
          <w:szCs w:val="24"/>
        </w:rPr>
        <w:t xml:space="preserve"> </w:t>
      </w:r>
      <w:r>
        <w:rPr>
          <w:rFonts w:ascii="Times New Roman" w:hAnsi="Times New Roman" w:cs="Times New Roman"/>
          <w:sz w:val="24"/>
          <w:szCs w:val="24"/>
        </w:rPr>
        <w:t xml:space="preserve">Foreign aid does not appear to be directly affecting the patterns of violence in this conflict. </w:t>
      </w:r>
      <w:r w:rsidR="00A0732A">
        <w:rPr>
          <w:rFonts w:ascii="Times New Roman" w:hAnsi="Times New Roman" w:cs="Times New Roman"/>
          <w:sz w:val="24"/>
          <w:szCs w:val="24"/>
        </w:rPr>
        <w:t xml:space="preserve">Even </w:t>
      </w:r>
      <w:r w:rsidR="00F36075">
        <w:rPr>
          <w:rFonts w:ascii="Times New Roman" w:hAnsi="Times New Roman" w:cs="Times New Roman"/>
          <w:sz w:val="24"/>
          <w:szCs w:val="24"/>
        </w:rPr>
        <w:t xml:space="preserve">if foreign aid to Kenya is </w:t>
      </w:r>
      <w:r>
        <w:rPr>
          <w:rFonts w:ascii="Times New Roman" w:hAnsi="Times New Roman" w:cs="Times New Roman"/>
          <w:sz w:val="24"/>
          <w:szCs w:val="24"/>
        </w:rPr>
        <w:t xml:space="preserve">being </w:t>
      </w:r>
      <w:r w:rsidR="00F36075">
        <w:rPr>
          <w:rFonts w:ascii="Times New Roman" w:hAnsi="Times New Roman" w:cs="Times New Roman"/>
          <w:sz w:val="24"/>
          <w:szCs w:val="24"/>
        </w:rPr>
        <w:t>used for conflict-adjacent purposes, such as addressing refugee issues</w:t>
      </w:r>
      <w:r>
        <w:rPr>
          <w:rFonts w:ascii="Times New Roman" w:hAnsi="Times New Roman" w:cs="Times New Roman"/>
          <w:sz w:val="24"/>
          <w:szCs w:val="24"/>
        </w:rPr>
        <w:t xml:space="preserve"> or being used by the state to try to gain citizen support</w:t>
      </w:r>
      <w:r w:rsidR="00F36075">
        <w:rPr>
          <w:rFonts w:ascii="Times New Roman" w:hAnsi="Times New Roman" w:cs="Times New Roman"/>
          <w:sz w:val="24"/>
          <w:szCs w:val="24"/>
        </w:rPr>
        <w:t xml:space="preserve">, it does not appear to be </w:t>
      </w:r>
      <w:r>
        <w:rPr>
          <w:rFonts w:ascii="Times New Roman" w:hAnsi="Times New Roman" w:cs="Times New Roman"/>
          <w:sz w:val="24"/>
          <w:szCs w:val="24"/>
        </w:rPr>
        <w:t>impacting the locations of violence</w:t>
      </w:r>
      <w:r w:rsidR="00F36075">
        <w:rPr>
          <w:rFonts w:ascii="Times New Roman" w:hAnsi="Times New Roman" w:cs="Times New Roman"/>
          <w:sz w:val="24"/>
          <w:szCs w:val="24"/>
        </w:rPr>
        <w:t>.</w:t>
      </w:r>
      <w:r>
        <w:rPr>
          <w:rFonts w:ascii="Times New Roman" w:hAnsi="Times New Roman" w:cs="Times New Roman"/>
          <w:sz w:val="24"/>
          <w:szCs w:val="24"/>
        </w:rPr>
        <w:t xml:space="preserve"> As such, this </w:t>
      </w:r>
      <w:r w:rsidR="00F912AE">
        <w:rPr>
          <w:rFonts w:ascii="Times New Roman" w:hAnsi="Times New Roman" w:cs="Times New Roman"/>
          <w:sz w:val="24"/>
          <w:szCs w:val="24"/>
        </w:rPr>
        <w:t>conflict</w:t>
      </w:r>
      <w:r>
        <w:rPr>
          <w:rFonts w:ascii="Times New Roman" w:hAnsi="Times New Roman" w:cs="Times New Roman"/>
          <w:sz w:val="24"/>
          <w:szCs w:val="24"/>
        </w:rPr>
        <w:t xml:space="preserve"> does not meaningfully provide support for the theory.</w:t>
      </w:r>
    </w:p>
    <w:p w14:paraId="2E1D379B" w14:textId="77777777" w:rsidR="00A51FFD" w:rsidRDefault="00A51FFD" w:rsidP="00A51FFD">
      <w:pPr>
        <w:rPr>
          <w:rFonts w:ascii="Times New Roman" w:hAnsi="Times New Roman" w:cs="Times New Roman"/>
          <w:sz w:val="24"/>
          <w:szCs w:val="24"/>
        </w:rPr>
      </w:pPr>
    </w:p>
    <w:p w14:paraId="5B1007F9" w14:textId="3C6D42C5" w:rsidR="004D5D63" w:rsidRDefault="00591CAE" w:rsidP="00A51FFD">
      <w:pPr>
        <w:pStyle w:val="Heading1"/>
        <w:spacing w:before="0"/>
      </w:pPr>
      <w:bookmarkStart w:id="11" w:name="_Toc155625085"/>
      <w:r>
        <w:t>Case 4: South Sudan</w:t>
      </w:r>
      <w:bookmarkEnd w:id="11"/>
    </w:p>
    <w:p w14:paraId="1133995E" w14:textId="7EDB683B" w:rsidR="00A51FFD" w:rsidRDefault="00613313" w:rsidP="009513F6">
      <w:pPr>
        <w:rPr>
          <w:rFonts w:ascii="Times New Roman" w:hAnsi="Times New Roman" w:cs="Times New Roman"/>
          <w:sz w:val="24"/>
          <w:szCs w:val="24"/>
        </w:rPr>
      </w:pPr>
      <w:r>
        <w:rPr>
          <w:rFonts w:ascii="Times New Roman" w:hAnsi="Times New Roman" w:cs="Times New Roman"/>
          <w:sz w:val="24"/>
          <w:szCs w:val="24"/>
        </w:rPr>
        <w:t>The</w:t>
      </w:r>
      <w:r w:rsidRPr="00613313">
        <w:rPr>
          <w:rFonts w:ascii="Times New Roman" w:hAnsi="Times New Roman" w:cs="Times New Roman"/>
          <w:sz w:val="24"/>
          <w:szCs w:val="24"/>
        </w:rPr>
        <w:t xml:space="preserve"> conflict </w:t>
      </w:r>
      <w:r>
        <w:rPr>
          <w:rFonts w:ascii="Times New Roman" w:hAnsi="Times New Roman" w:cs="Times New Roman"/>
          <w:sz w:val="24"/>
          <w:szCs w:val="24"/>
        </w:rPr>
        <w:t xml:space="preserve">in South Sudan </w:t>
      </w:r>
      <w:r w:rsidRPr="00613313">
        <w:rPr>
          <w:rFonts w:ascii="Times New Roman" w:hAnsi="Times New Roman" w:cs="Times New Roman"/>
          <w:sz w:val="24"/>
          <w:szCs w:val="24"/>
        </w:rPr>
        <w:t>begins almost immediately after the independence of South Sudan, which occurred via referendum in July 2011. The new government of South Sudan was quickly attacked by two Sudan-supported rebel groups, the SSDM/A and SSLM/A. Conflict with the SSDM/A ended with a peace agreement in February 2012, while conflict with the SSLM/A continued until an amnesty in April 2013. These peace agreements did not mark an end to the violence, as a splinter group of the SSDM/A called the Cobras was active from 201</w:t>
      </w:r>
      <w:r w:rsidR="00EB74B2">
        <w:rPr>
          <w:rFonts w:ascii="Times New Roman" w:hAnsi="Times New Roman" w:cs="Times New Roman"/>
          <w:sz w:val="24"/>
          <w:szCs w:val="24"/>
        </w:rPr>
        <w:t>2</w:t>
      </w:r>
      <w:r w:rsidRPr="00613313">
        <w:rPr>
          <w:rFonts w:ascii="Times New Roman" w:hAnsi="Times New Roman" w:cs="Times New Roman"/>
          <w:sz w:val="24"/>
          <w:szCs w:val="24"/>
        </w:rPr>
        <w:t xml:space="preserve"> until a cease-fire in January 2013 and eventual peace agreement that year. Additionally, in late December 2013, fighting began between the government and a rebel group formed from factions of the South Sudanese presidential guard, SPLM/A-IO. This fighting continued through 2014, and thus through the end of </w:t>
      </w:r>
      <w:r w:rsidR="00EB74B2">
        <w:rPr>
          <w:rFonts w:ascii="Times New Roman" w:hAnsi="Times New Roman" w:cs="Times New Roman"/>
          <w:sz w:val="24"/>
          <w:szCs w:val="24"/>
        </w:rPr>
        <w:t>the 1995-2014 timeframe</w:t>
      </w:r>
      <w:r w:rsidRPr="00613313">
        <w:rPr>
          <w:rFonts w:ascii="Times New Roman" w:hAnsi="Times New Roman" w:cs="Times New Roman"/>
          <w:sz w:val="24"/>
          <w:szCs w:val="24"/>
        </w:rPr>
        <w:t>. Notably, UCDP itself states that this conflict was sufficiently chaotic that there is substantial uncertainty surrounding casualty estimates from this period, such that UCDP numbers should be interpreted as conservative baselines</w:t>
      </w:r>
      <w:r w:rsidR="00E2260D">
        <w:rPr>
          <w:rFonts w:ascii="Times New Roman" w:hAnsi="Times New Roman" w:cs="Times New Roman"/>
          <w:sz w:val="24"/>
          <w:szCs w:val="24"/>
        </w:rPr>
        <w:t xml:space="preserve"> </w:t>
      </w:r>
      <w:r w:rsidR="004653B4">
        <w:rPr>
          <w:rFonts w:ascii="Times New Roman" w:hAnsi="Times New Roman" w:cs="Times New Roman"/>
          <w:sz w:val="24"/>
          <w:szCs w:val="24"/>
        </w:rPr>
        <w:t>\</w:t>
      </w:r>
      <w:proofErr w:type="spellStart"/>
      <w:r w:rsidR="004653B4">
        <w:rPr>
          <w:rFonts w:ascii="Times New Roman" w:hAnsi="Times New Roman" w:cs="Times New Roman"/>
          <w:sz w:val="24"/>
          <w:szCs w:val="24"/>
        </w:rPr>
        <w:t>citep</w:t>
      </w:r>
      <w:proofErr w:type="spellEnd"/>
      <w:r w:rsidR="004653B4">
        <w:rPr>
          <w:rFonts w:ascii="Times New Roman" w:hAnsi="Times New Roman" w:cs="Times New Roman"/>
          <w:sz w:val="24"/>
          <w:szCs w:val="24"/>
        </w:rPr>
        <w:t>{</w:t>
      </w:r>
      <w:proofErr w:type="spellStart"/>
      <w:r w:rsidR="00E2260D">
        <w:t>southsudanUCDP</w:t>
      </w:r>
      <w:proofErr w:type="spellEnd"/>
      <w:r w:rsidR="00E2260D">
        <w:rPr>
          <w:rFonts w:ascii="Times New Roman" w:hAnsi="Times New Roman" w:cs="Times New Roman"/>
          <w:sz w:val="24"/>
          <w:szCs w:val="24"/>
        </w:rPr>
        <w:t>}</w:t>
      </w:r>
      <w:r w:rsidRPr="00613313">
        <w:rPr>
          <w:rFonts w:ascii="Times New Roman" w:hAnsi="Times New Roman" w:cs="Times New Roman"/>
          <w:sz w:val="24"/>
          <w:szCs w:val="24"/>
        </w:rPr>
        <w:t>.</w:t>
      </w:r>
      <w:r w:rsidR="00E2260D">
        <w:rPr>
          <w:rFonts w:ascii="Times New Roman" w:hAnsi="Times New Roman" w:cs="Times New Roman"/>
          <w:sz w:val="24"/>
          <w:szCs w:val="24"/>
        </w:rPr>
        <w:t xml:space="preserve"> </w:t>
      </w:r>
      <w:r w:rsidRPr="00613313">
        <w:rPr>
          <w:rFonts w:ascii="Times New Roman" w:hAnsi="Times New Roman" w:cs="Times New Roman"/>
          <w:sz w:val="24"/>
          <w:szCs w:val="24"/>
        </w:rPr>
        <w:t>While there is no mention of aid in this account, South Sudan's rich oil reserves</w:t>
      </w:r>
      <w:r w:rsidR="00552505">
        <w:rPr>
          <w:rFonts w:ascii="Times New Roman" w:hAnsi="Times New Roman" w:cs="Times New Roman"/>
          <w:sz w:val="24"/>
          <w:szCs w:val="24"/>
        </w:rPr>
        <w:t xml:space="preserve"> undoubtedly</w:t>
      </w:r>
      <w:r w:rsidRPr="00613313">
        <w:rPr>
          <w:rFonts w:ascii="Times New Roman" w:hAnsi="Times New Roman" w:cs="Times New Roman"/>
          <w:sz w:val="24"/>
          <w:szCs w:val="24"/>
        </w:rPr>
        <w:t xml:space="preserve"> loom large in the considerations of </w:t>
      </w:r>
      <w:r w:rsidR="00552505">
        <w:rPr>
          <w:rFonts w:ascii="Times New Roman" w:hAnsi="Times New Roman" w:cs="Times New Roman"/>
          <w:sz w:val="24"/>
          <w:szCs w:val="24"/>
        </w:rPr>
        <w:t xml:space="preserve">all </w:t>
      </w:r>
      <w:r w:rsidRPr="00613313">
        <w:rPr>
          <w:rFonts w:ascii="Times New Roman" w:hAnsi="Times New Roman" w:cs="Times New Roman"/>
          <w:sz w:val="24"/>
          <w:szCs w:val="24"/>
        </w:rPr>
        <w:t>actors here.</w:t>
      </w:r>
      <w:r w:rsidR="00EB74B2">
        <w:rPr>
          <w:rFonts w:ascii="Times New Roman" w:hAnsi="Times New Roman" w:cs="Times New Roman"/>
          <w:sz w:val="24"/>
          <w:szCs w:val="24"/>
        </w:rPr>
        <w:t>\</w:t>
      </w:r>
      <w:proofErr w:type="gramStart"/>
      <w:r w:rsidR="00EB74B2">
        <w:rPr>
          <w:rFonts w:ascii="Times New Roman" w:hAnsi="Times New Roman" w:cs="Times New Roman"/>
          <w:sz w:val="24"/>
          <w:szCs w:val="24"/>
        </w:rPr>
        <w:t>footnote{</w:t>
      </w:r>
      <w:proofErr w:type="gramEnd"/>
      <w:r w:rsidR="00EB74B2">
        <w:rPr>
          <w:rFonts w:ascii="Times New Roman" w:hAnsi="Times New Roman" w:cs="Times New Roman"/>
          <w:sz w:val="24"/>
          <w:szCs w:val="24"/>
        </w:rPr>
        <w:t>The data also contains</w:t>
      </w:r>
      <w:r w:rsidR="00EB74B2" w:rsidRPr="00613313">
        <w:rPr>
          <w:rFonts w:ascii="Times New Roman" w:eastAsia="Times New Roman" w:hAnsi="Times New Roman" w:cs="Times New Roman"/>
          <w:kern w:val="0"/>
          <w:sz w:val="24"/>
          <w:szCs w:val="24"/>
          <w14:ligatures w14:val="none"/>
        </w:rPr>
        <w:t xml:space="preserve"> two other individual instances of conflict codes, 309 and 314. 309 is an incident in which Sudanese planes reportedly attacked South Sudan, with 7 deaths, while 314 is from the ongoing Uganda-LRA conflict, with 4 deaths.</w:t>
      </w:r>
      <w:r w:rsidR="00EB74B2">
        <w:rPr>
          <w:rFonts w:ascii="Times New Roman" w:hAnsi="Times New Roman" w:cs="Times New Roman"/>
          <w:sz w:val="24"/>
          <w:szCs w:val="24"/>
        </w:rPr>
        <w:t>}</w:t>
      </w:r>
      <w:r w:rsidR="00591CAE">
        <w:rPr>
          <w:rFonts w:ascii="Times New Roman" w:hAnsi="Times New Roman" w:cs="Times New Roman"/>
          <w:sz w:val="24"/>
          <w:szCs w:val="24"/>
        </w:rPr>
        <w:tab/>
      </w:r>
    </w:p>
    <w:p w14:paraId="6FD2BB30" w14:textId="49B53B74" w:rsidR="00916526" w:rsidRDefault="00552505" w:rsidP="00376FC7">
      <w:pPr>
        <w:pStyle w:val="NormalWeb"/>
        <w:ind w:firstLine="720"/>
      </w:pPr>
      <w:r>
        <w:t>Unsurprisingly given its newly independent status, a substantial amount of the scholarship on South Sudan has focused on the challenges facing the new regime and the causes of the civil war that began in 2013.</w:t>
      </w:r>
      <w:r w:rsidR="008C0824">
        <w:t xml:space="preserve"> </w:t>
      </w:r>
      <w:r w:rsidR="00916526">
        <w:t>A common theme is that</w:t>
      </w:r>
      <w:r w:rsidR="000352C6">
        <w:t xml:space="preserve"> at independence, the new state</w:t>
      </w:r>
      <w:r>
        <w:t xml:space="preserve"> inherited weak state structures</w:t>
      </w:r>
      <w:r w:rsidR="000352C6">
        <w:t xml:space="preserve"> that were</w:t>
      </w:r>
      <w:r>
        <w:t xml:space="preserve"> insufficient to quell the internal tensions facing </w:t>
      </w:r>
      <w:r w:rsidR="000352C6">
        <w:t>South Sudan</w:t>
      </w:r>
      <w:r>
        <w:t xml:space="preserve">, which also </w:t>
      </w:r>
      <w:r w:rsidR="00916526">
        <w:t>allowed the spread of</w:t>
      </w:r>
      <w:r>
        <w:t xml:space="preserve"> corruption</w:t>
      </w:r>
      <w:r w:rsidR="00916526">
        <w:t>, kleptocracy</w:t>
      </w:r>
      <w:r w:rsidR="009513F6">
        <w:t xml:space="preserve"> (including </w:t>
      </w:r>
      <w:r w:rsidR="008D147E">
        <w:t xml:space="preserve">the </w:t>
      </w:r>
      <w:r w:rsidR="009513F6">
        <w:t>looting of foreign aid inflows)</w:t>
      </w:r>
      <w:r w:rsidR="00916526">
        <w:t xml:space="preserve">, and </w:t>
      </w:r>
      <w:r>
        <w:t xml:space="preserve">extensive patronage politics </w:t>
      </w:r>
      <w:r w:rsidR="00916526">
        <w:t xml:space="preserve">which further undermined any efforts at robust state-building </w:t>
      </w:r>
      <w:r w:rsidR="004653B4">
        <w:t>\</w:t>
      </w:r>
      <w:proofErr w:type="spellStart"/>
      <w:r w:rsidR="004653B4">
        <w:t>citep</w:t>
      </w:r>
      <w:proofErr w:type="spellEnd"/>
      <w:r w:rsidR="004653B4">
        <w:t>{</w:t>
      </w:r>
      <w:r w:rsidR="00916526" w:rsidRPr="00916526">
        <w:t xml:space="preserve"> </w:t>
      </w:r>
      <w:r w:rsidR="00916526">
        <w:t xml:space="preserve">de_waal_when_2014, </w:t>
      </w:r>
      <w:r>
        <w:t xml:space="preserve">craze_state_2016, </w:t>
      </w:r>
      <w:r w:rsidR="00916526">
        <w:t>rolandsen_year_2015, rolandsen_another_2015,</w:t>
      </w:r>
      <w:r w:rsidR="00916526" w:rsidRPr="00916526">
        <w:t xml:space="preserve"> </w:t>
      </w:r>
      <w:r w:rsidR="00916526">
        <w:t>frahm_making_2015,</w:t>
      </w:r>
      <w:r w:rsidR="00916526" w:rsidRPr="00916526">
        <w:t xml:space="preserve"> </w:t>
      </w:r>
      <w:r w:rsidR="00916526">
        <w:t>sorbo_return_2014, kuol_south_2020,</w:t>
      </w:r>
      <w:r w:rsidR="00916526" w:rsidRPr="00916526">
        <w:t xml:space="preserve"> </w:t>
      </w:r>
      <w:r w:rsidR="00916526">
        <w:t>zenkova_rudincova_viability_2017</w:t>
      </w:r>
      <w:r w:rsidR="00293B25">
        <w:t>,</w:t>
      </w:r>
      <w:r w:rsidR="00293B25" w:rsidRPr="00293B25">
        <w:t xml:space="preserve"> </w:t>
      </w:r>
      <w:r w:rsidR="00293B25">
        <w:t>wassara_south_2015</w:t>
      </w:r>
      <w:r w:rsidR="00B20D3D">
        <w:t>,</w:t>
      </w:r>
      <w:r w:rsidR="00B20D3D" w:rsidRPr="00B20D3D">
        <w:t xml:space="preserve"> </w:t>
      </w:r>
      <w:r w:rsidR="00B20D3D">
        <w:t>pinaud_south_2014</w:t>
      </w:r>
      <w:r>
        <w:t>}</w:t>
      </w:r>
      <w:r w:rsidR="00916526">
        <w:t xml:space="preserve">. These problems were not only obvious in retrospect, as the potential failure of the South Sudanese government to address the challenges facing it was noted even before the outbreak of civil war </w:t>
      </w:r>
      <w:r w:rsidR="004653B4">
        <w:t>\</w:t>
      </w:r>
      <w:proofErr w:type="spellStart"/>
      <w:proofErr w:type="gramStart"/>
      <w:r w:rsidR="004653B4">
        <w:t>citep</w:t>
      </w:r>
      <w:proofErr w:type="spellEnd"/>
      <w:r w:rsidR="004653B4">
        <w:t>{</w:t>
      </w:r>
      <w:proofErr w:type="gramEnd"/>
      <w:r w:rsidR="00916526">
        <w:t>belloni_birth_2011, lacher_south_2012}.</w:t>
      </w:r>
      <w:r w:rsidR="0012654B">
        <w:t xml:space="preserve"> One of these authors, writing prior to the outbreak of civil war, noted that the South Sudanese government used foreign aid intended for health and education as an impromptu subsidy, </w:t>
      </w:r>
      <w:r w:rsidR="00376FC7">
        <w:t>enabling the</w:t>
      </w:r>
      <w:r w:rsidR="0012654B">
        <w:t xml:space="preserve"> client</w:t>
      </w:r>
      <w:r w:rsidR="00376FC7">
        <w:t xml:space="preserve">elism of elites </w:t>
      </w:r>
      <w:r w:rsidR="004653B4">
        <w:t>\</w:t>
      </w:r>
      <w:proofErr w:type="spellStart"/>
      <w:r w:rsidR="004653B4">
        <w:t>citep</w:t>
      </w:r>
      <w:proofErr w:type="spellEnd"/>
      <w:r w:rsidR="004653B4">
        <w:t>{</w:t>
      </w:r>
      <w:r w:rsidR="00376FC7">
        <w:t xml:space="preserve">lacher_south_2012}. While this aid </w:t>
      </w:r>
      <w:r w:rsidR="00B20D3D">
        <w:t>may have been</w:t>
      </w:r>
      <w:r w:rsidR="00376FC7">
        <w:t xml:space="preserve"> misused,</w:t>
      </w:r>
      <w:r w:rsidR="008D147E">
        <w:t xml:space="preserve"> and accusations of aid misappropriation </w:t>
      </w:r>
      <w:r w:rsidR="00B86529">
        <w:t>were</w:t>
      </w:r>
      <w:r w:rsidR="008D147E">
        <w:t xml:space="preserve"> leveled against President Salva Kiir</w:t>
      </w:r>
      <w:r w:rsidR="00376FC7">
        <w:t xml:space="preserve"> </w:t>
      </w:r>
      <w:r w:rsidR="008D147E">
        <w:t xml:space="preserve">by former Vice President Riek Machar and others, </w:t>
      </w:r>
      <w:r w:rsidR="00376FC7">
        <w:t xml:space="preserve">it does not appear to have contributed to </w:t>
      </w:r>
      <w:r w:rsidR="000352C6">
        <w:t xml:space="preserve">specific instances of violence </w:t>
      </w:r>
      <w:r w:rsidR="008D147E">
        <w:t xml:space="preserve">in specific areas </w:t>
      </w:r>
      <w:r w:rsidR="000352C6">
        <w:t xml:space="preserve">in the </w:t>
      </w:r>
      <w:r w:rsidR="00B86529">
        <w:t>civil</w:t>
      </w:r>
      <w:r w:rsidR="00376FC7">
        <w:t xml:space="preserve"> conflict</w:t>
      </w:r>
      <w:r w:rsidR="003D1237">
        <w:t>, even if it contributed to hostility between the two SPLM factions that would ultimately lead to civil war</w:t>
      </w:r>
      <w:r w:rsidR="00376FC7">
        <w:t>.</w:t>
      </w:r>
    </w:p>
    <w:p w14:paraId="767818B9" w14:textId="1104DD70" w:rsidR="00912D93" w:rsidRDefault="00912D93" w:rsidP="00912D93">
      <w:pPr>
        <w:pStyle w:val="NormalWeb"/>
        <w:ind w:firstLine="720"/>
      </w:pPr>
      <w:r>
        <w:lastRenderedPageBreak/>
        <w:t>The civil war in 2013 started due to conflict between two factions of the ruling SPLM party</w:t>
      </w:r>
      <w:r w:rsidR="000352C6">
        <w:t>,</w:t>
      </w:r>
      <w:r>
        <w:t xml:space="preserve"> controlled by President Salva Kiir and former Vice President Riek Machar</w:t>
      </w:r>
      <w:r w:rsidR="000352C6">
        <w:t>. The violence</w:t>
      </w:r>
      <w:r>
        <w:t xml:space="preserve"> began in the capital of Juba before spreading into Jonglei, Unity, and Upper Nile states </w:t>
      </w:r>
      <w:r w:rsidR="004653B4">
        <w:t>\</w:t>
      </w:r>
      <w:proofErr w:type="spellStart"/>
      <w:proofErr w:type="gramStart"/>
      <w:r w:rsidR="004653B4">
        <w:t>citep</w:t>
      </w:r>
      <w:proofErr w:type="spellEnd"/>
      <w:r w:rsidR="004653B4">
        <w:t>{</w:t>
      </w:r>
      <w:proofErr w:type="gramEnd"/>
      <w:r>
        <w:t>rolandsen_year_2015,</w:t>
      </w:r>
      <w:r w:rsidRPr="00912D93">
        <w:t xml:space="preserve"> </w:t>
      </w:r>
      <w:r>
        <w:t xml:space="preserve">rolandsen_another_2015}. Initially this conflict appeared to be ethnic in nature, as Kiir was a Dinka, South Sudan’s largest ethnic group, while Machar was a Nuer, the second largest ethnic group. While the </w:t>
      </w:r>
      <w:r w:rsidR="000871FA">
        <w:t>violence</w:t>
      </w:r>
      <w:r>
        <w:t xml:space="preserve"> </w:t>
      </w:r>
      <w:r w:rsidR="000352C6">
        <w:t>did sometimes</w:t>
      </w:r>
      <w:r>
        <w:t xml:space="preserve"> split along ethnic lines</w:t>
      </w:r>
      <w:r w:rsidR="000871FA">
        <w:t xml:space="preserve"> </w:t>
      </w:r>
      <w:r w:rsidR="004653B4">
        <w:t>\</w:t>
      </w:r>
      <w:proofErr w:type="spellStart"/>
      <w:r w:rsidR="004653B4">
        <w:t>citep</w:t>
      </w:r>
      <w:proofErr w:type="spellEnd"/>
      <w:r w:rsidR="004653B4">
        <w:t>{</w:t>
      </w:r>
      <w:r w:rsidR="000871FA">
        <w:t>rolandsen_another_2015}</w:t>
      </w:r>
      <w:r>
        <w:t xml:space="preserve">, discrepancies in ethnic targeting show that ethnicity was not the only cue being used in this conflict </w:t>
      </w:r>
      <w:r w:rsidR="004653B4">
        <w:t>\</w:t>
      </w:r>
      <w:proofErr w:type="spellStart"/>
      <w:r w:rsidR="004653B4">
        <w:t>citep</w:t>
      </w:r>
      <w:proofErr w:type="spellEnd"/>
      <w:r w:rsidR="004653B4">
        <w:t>{</w:t>
      </w:r>
      <w:r>
        <w:t xml:space="preserve">sorbo_return_2014}, multiple scholars have cautioned that a purely ethnic interpretation of this conflict would be inaccurate </w:t>
      </w:r>
      <w:r w:rsidR="004653B4">
        <w:t>\</w:t>
      </w:r>
      <w:proofErr w:type="spellStart"/>
      <w:proofErr w:type="gramStart"/>
      <w:r w:rsidR="004653B4">
        <w:t>citep</w:t>
      </w:r>
      <w:proofErr w:type="spellEnd"/>
      <w:r w:rsidR="004653B4">
        <w:t>{</w:t>
      </w:r>
      <w:proofErr w:type="gramEnd"/>
      <w:r>
        <w:t>sorbo_return_2014, zenkova_rudincova_viability_2017}</w:t>
      </w:r>
      <w:r w:rsidR="000871FA">
        <w:t>.</w:t>
      </w:r>
      <w:r w:rsidR="00293B25">
        <w:t xml:space="preserve"> </w:t>
      </w:r>
      <w:r w:rsidR="00B20D3D">
        <w:t xml:space="preserve">This conflict was exacerbated by a poorly integrated central army containing former rebels who were dissatisfied with prior reconciliation deals </w:t>
      </w:r>
      <w:r w:rsidR="004653B4">
        <w:t>\</w:t>
      </w:r>
      <w:proofErr w:type="spellStart"/>
      <w:r w:rsidR="004653B4">
        <w:t>citep</w:t>
      </w:r>
      <w:proofErr w:type="spellEnd"/>
      <w:r w:rsidR="004653B4">
        <w:t>{</w:t>
      </w:r>
      <w:r w:rsidR="00B20D3D">
        <w:t>sorbo_return_2014} as well as lingering poor social cohesion due to a history of conflict in the area</w:t>
      </w:r>
      <w:r w:rsidR="007B4957">
        <w:t xml:space="preserve"> </w:t>
      </w:r>
      <w:r w:rsidR="004653B4">
        <w:t>\</w:t>
      </w:r>
      <w:proofErr w:type="spellStart"/>
      <w:proofErr w:type="gramStart"/>
      <w:r w:rsidR="004653B4">
        <w:t>citep</w:t>
      </w:r>
      <w:proofErr w:type="spellEnd"/>
      <w:r w:rsidR="004653B4">
        <w:t>{</w:t>
      </w:r>
      <w:proofErr w:type="gramEnd"/>
      <w:r w:rsidR="007B4957">
        <w:t>kuol_south_2020</w:t>
      </w:r>
      <w:r w:rsidR="000B36A0">
        <w:t>,</w:t>
      </w:r>
      <w:r w:rsidR="000B36A0" w:rsidRPr="000B36A0">
        <w:t xml:space="preserve"> </w:t>
      </w:r>
      <w:r w:rsidR="000B36A0">
        <w:t>rolandsen_another_2015</w:t>
      </w:r>
      <w:r w:rsidR="007B4957">
        <w:t>}</w:t>
      </w:r>
      <w:r w:rsidR="00B20D3D">
        <w:t>.</w:t>
      </w:r>
    </w:p>
    <w:p w14:paraId="7BF3FF07" w14:textId="0159A08D" w:rsidR="00591CAE" w:rsidRDefault="000B36A0" w:rsidP="00555F30">
      <w:pPr>
        <w:pStyle w:val="NormalWeb"/>
      </w:pPr>
      <w:r>
        <w:tab/>
      </w:r>
      <w:proofErr w:type="gramStart"/>
      <w:r w:rsidR="00554DDD">
        <w:t>Similarly</w:t>
      </w:r>
      <w:proofErr w:type="gramEnd"/>
      <w:r w:rsidR="00554DDD">
        <w:t xml:space="preserve"> to other cases, there is no clear mention of aid motivating conflict in specific areas. However, </w:t>
      </w:r>
      <w:r w:rsidR="008C0824">
        <w:t xml:space="preserve">the literature around this case is notable for acknowledging the role of international aid in this conflict. </w:t>
      </w:r>
      <w:r w:rsidR="00637E40">
        <w:t xml:space="preserve">Beyond providing for the needs of displaced civilians </w:t>
      </w:r>
      <w:r w:rsidR="004653B4">
        <w:t>\</w:t>
      </w:r>
      <w:proofErr w:type="spellStart"/>
      <w:proofErr w:type="gramStart"/>
      <w:r w:rsidR="004653B4">
        <w:t>citep</w:t>
      </w:r>
      <w:proofErr w:type="spellEnd"/>
      <w:r w:rsidR="004653B4">
        <w:t>{</w:t>
      </w:r>
      <w:proofErr w:type="gramEnd"/>
      <w:r w:rsidR="00637E40">
        <w:t>rolandsen_year_2015,</w:t>
      </w:r>
      <w:r w:rsidR="00637E40" w:rsidRPr="008C0824">
        <w:t xml:space="preserve"> </w:t>
      </w:r>
      <w:r w:rsidR="00637E40">
        <w:t xml:space="preserve">knopf_south_2018}, it has also played a minor role in peace negotiations. The threat of the suspension of aid was used, ineffectively, during international attempts to force compromise between the warring factions </w:t>
      </w:r>
      <w:r w:rsidR="004653B4">
        <w:t>\</w:t>
      </w:r>
      <w:proofErr w:type="spellStart"/>
      <w:proofErr w:type="gramStart"/>
      <w:r w:rsidR="004653B4">
        <w:t>citep</w:t>
      </w:r>
      <w:proofErr w:type="spellEnd"/>
      <w:r w:rsidR="004653B4">
        <w:t>{</w:t>
      </w:r>
      <w:proofErr w:type="gramEnd"/>
      <w:r w:rsidR="00637E40">
        <w:t>jok_negotiating_2015,</w:t>
      </w:r>
      <w:r w:rsidR="00637E40" w:rsidRPr="00637E40">
        <w:t xml:space="preserve"> </w:t>
      </w:r>
      <w:r w:rsidR="00637E40">
        <w:t xml:space="preserve">kalpakian_peace_2017}. </w:t>
      </w:r>
      <w:r w:rsidR="00561FF9">
        <w:t>One</w:t>
      </w:r>
      <w:r w:rsidR="004301BA">
        <w:t xml:space="preserve"> report by an NGO quotes</w:t>
      </w:r>
      <w:r w:rsidR="00885FCE">
        <w:t xml:space="preserve"> a</w:t>
      </w:r>
      <w:r w:rsidR="004301BA">
        <w:t xml:space="preserve"> senior</w:t>
      </w:r>
      <w:r w:rsidR="00885FCE">
        <w:t xml:space="preserve"> </w:t>
      </w:r>
      <w:r w:rsidR="008C0824">
        <w:t xml:space="preserve">South Sudanese </w:t>
      </w:r>
      <w:r w:rsidR="00885FCE">
        <w:t>gov</w:t>
      </w:r>
      <w:r w:rsidR="008C0824">
        <w:t>ernment</w:t>
      </w:r>
      <w:r w:rsidR="00885FCE">
        <w:t xml:space="preserve"> official who says that humanitarian aid fuels conflict “to a certain degree” (15) </w:t>
      </w:r>
      <w:r w:rsidR="004301BA">
        <w:t xml:space="preserve">by allowing the state to gain the loyalty of civilians through the steady provision of aid, thereby prolonging the conflict by shoring up the support base of the government </w:t>
      </w:r>
      <w:r w:rsidR="004653B4">
        <w:t>\</w:t>
      </w:r>
      <w:proofErr w:type="spellStart"/>
      <w:r w:rsidR="004653B4">
        <w:t>citep</w:t>
      </w:r>
      <w:proofErr w:type="spellEnd"/>
      <w:r w:rsidR="004653B4">
        <w:t>{</w:t>
      </w:r>
      <w:r w:rsidR="004301BA">
        <w:t>moro_experiences_2017}</w:t>
      </w:r>
      <w:r w:rsidR="00C00F7D">
        <w:t xml:space="preserve">. However, this is contradicted by another article that notes that </w:t>
      </w:r>
      <w:r w:rsidR="00850021">
        <w:t xml:space="preserve">most of </w:t>
      </w:r>
      <w:r w:rsidR="00C00F7D">
        <w:t>South Sudan’s</w:t>
      </w:r>
      <w:r w:rsidR="00850021">
        <w:t xml:space="preserve"> population is not regularly reached by humanitarian aid</w:t>
      </w:r>
      <w:r w:rsidR="00C00F7D">
        <w:t xml:space="preserve"> </w:t>
      </w:r>
      <w:r w:rsidR="004653B4">
        <w:t>\</w:t>
      </w:r>
      <w:proofErr w:type="spellStart"/>
      <w:r w:rsidR="004653B4">
        <w:t>citep</w:t>
      </w:r>
      <w:proofErr w:type="spellEnd"/>
      <w:r w:rsidR="004653B4">
        <w:t>{</w:t>
      </w:r>
      <w:r w:rsidR="00C00F7D">
        <w:t>rolandsen_south_2017}.</w:t>
      </w:r>
      <w:r w:rsidR="0059072B">
        <w:t xml:space="preserve"> While this is not the role of aid theorized in</w:t>
      </w:r>
      <w:r w:rsidR="00B04E40">
        <w:t xml:space="preserve"> \</w:t>
      </w:r>
      <w:proofErr w:type="spellStart"/>
      <w:r w:rsidR="00B04E40">
        <w:t>citet</w:t>
      </w:r>
      <w:proofErr w:type="spellEnd"/>
      <w:r w:rsidR="00B04E40">
        <w:t>{saroka_2023}</w:t>
      </w:r>
      <w:r w:rsidR="0059072B">
        <w:t>, the acknowledgement of its impact on conflict processes is still notable.</w:t>
      </w:r>
    </w:p>
    <w:p w14:paraId="3C1451E9" w14:textId="77777777" w:rsidR="00591CAE" w:rsidRDefault="00591CAE" w:rsidP="00A51FFD">
      <w:pPr>
        <w:rPr>
          <w:rFonts w:ascii="Times New Roman" w:hAnsi="Times New Roman" w:cs="Times New Roman"/>
          <w:sz w:val="24"/>
          <w:szCs w:val="24"/>
        </w:rPr>
      </w:pPr>
    </w:p>
    <w:p w14:paraId="29C2FCB7" w14:textId="5141208B" w:rsidR="00591CAE" w:rsidRDefault="00591CAE" w:rsidP="00A51FFD">
      <w:pPr>
        <w:pStyle w:val="Heading1"/>
        <w:spacing w:before="0"/>
      </w:pPr>
      <w:bookmarkStart w:id="12" w:name="_Toc155625086"/>
      <w:r>
        <w:t>Discussion</w:t>
      </w:r>
      <w:bookmarkEnd w:id="12"/>
    </w:p>
    <w:p w14:paraId="36CF4C35" w14:textId="77777777" w:rsidR="00591CAE" w:rsidRDefault="00591CAE" w:rsidP="00A51FFD">
      <w:pPr>
        <w:rPr>
          <w:rFonts w:ascii="Times New Roman" w:hAnsi="Times New Roman" w:cs="Times New Roman"/>
          <w:sz w:val="24"/>
          <w:szCs w:val="24"/>
        </w:rPr>
      </w:pPr>
    </w:p>
    <w:p w14:paraId="4FFAD140" w14:textId="7AC1B419" w:rsidR="00591CAE" w:rsidRDefault="00555F30" w:rsidP="00A51FFD">
      <w:pPr>
        <w:rPr>
          <w:rFonts w:ascii="Times New Roman" w:hAnsi="Times New Roman" w:cs="Times New Roman"/>
          <w:sz w:val="24"/>
          <w:szCs w:val="24"/>
        </w:rPr>
      </w:pPr>
      <w:r>
        <w:rPr>
          <w:rFonts w:ascii="Times New Roman" w:hAnsi="Times New Roman" w:cs="Times New Roman"/>
          <w:sz w:val="24"/>
          <w:szCs w:val="24"/>
        </w:rPr>
        <w:tab/>
        <w:t xml:space="preserve">While these reviews of the literature expose some interesting trends for these conflicts, they ultimately do not support the theory from </w:t>
      </w:r>
      <w:r w:rsidR="00B04E40">
        <w:t>\</w:t>
      </w:r>
      <w:proofErr w:type="spellStart"/>
      <w:r w:rsidR="00B04E40">
        <w:t>cite</w:t>
      </w:r>
      <w:r w:rsidR="0032560D">
        <w:t>t</w:t>
      </w:r>
      <w:proofErr w:type="spellEnd"/>
      <w:r w:rsidR="00B04E40">
        <w:t xml:space="preserve">{saroka_2023}. </w:t>
      </w:r>
      <w:r>
        <w:rPr>
          <w:rFonts w:ascii="Times New Roman" w:hAnsi="Times New Roman" w:cs="Times New Roman"/>
          <w:sz w:val="24"/>
          <w:szCs w:val="24"/>
        </w:rPr>
        <w:t>Inflows of foreign aid do not appear to increase the intensity of the conflict</w:t>
      </w:r>
      <w:r w:rsidR="00FE2028">
        <w:rPr>
          <w:rFonts w:ascii="Times New Roman" w:hAnsi="Times New Roman" w:cs="Times New Roman"/>
          <w:sz w:val="24"/>
          <w:szCs w:val="24"/>
        </w:rPr>
        <w:t xml:space="preserve"> by region, providing no support for the hypotheses that increased aid inflows will increase the intensity of rebel (state) violence in more urban (rural) areas. There are</w:t>
      </w:r>
      <w:r w:rsidR="00ED7E00">
        <w:rPr>
          <w:rFonts w:ascii="Times New Roman" w:hAnsi="Times New Roman" w:cs="Times New Roman"/>
          <w:sz w:val="24"/>
          <w:szCs w:val="24"/>
        </w:rPr>
        <w:t xml:space="preserve"> at least</w:t>
      </w:r>
      <w:r w:rsidR="00FE2028">
        <w:rPr>
          <w:rFonts w:ascii="Times New Roman" w:hAnsi="Times New Roman" w:cs="Times New Roman"/>
          <w:sz w:val="24"/>
          <w:szCs w:val="24"/>
        </w:rPr>
        <w:t xml:space="preserve"> </w:t>
      </w:r>
      <w:r w:rsidR="00E46601">
        <w:rPr>
          <w:rFonts w:ascii="Times New Roman" w:hAnsi="Times New Roman" w:cs="Times New Roman"/>
          <w:sz w:val="24"/>
          <w:szCs w:val="24"/>
        </w:rPr>
        <w:t>three</w:t>
      </w:r>
      <w:r w:rsidR="00FE2028">
        <w:rPr>
          <w:rFonts w:ascii="Times New Roman" w:hAnsi="Times New Roman" w:cs="Times New Roman"/>
          <w:sz w:val="24"/>
          <w:szCs w:val="24"/>
        </w:rPr>
        <w:t xml:space="preserve"> possible reasons for these results.</w:t>
      </w:r>
    </w:p>
    <w:p w14:paraId="75B80925" w14:textId="77777777" w:rsidR="00555F30" w:rsidRDefault="00555F30" w:rsidP="00A51FFD">
      <w:pPr>
        <w:rPr>
          <w:rFonts w:ascii="Times New Roman" w:hAnsi="Times New Roman" w:cs="Times New Roman"/>
          <w:sz w:val="24"/>
          <w:szCs w:val="24"/>
        </w:rPr>
      </w:pPr>
    </w:p>
    <w:p w14:paraId="146D5500" w14:textId="282EE645" w:rsidR="00D16C9F" w:rsidRPr="00BC6330" w:rsidRDefault="00FE2028" w:rsidP="00A51FFD">
      <w:pPr>
        <w:rPr>
          <w:rFonts w:ascii="Times New Roman" w:hAnsi="Times New Roman" w:cs="Times New Roman"/>
          <w:sz w:val="24"/>
          <w:szCs w:val="24"/>
        </w:rPr>
      </w:pPr>
      <w:r>
        <w:rPr>
          <w:rFonts w:ascii="Times New Roman" w:hAnsi="Times New Roman" w:cs="Times New Roman"/>
          <w:sz w:val="24"/>
          <w:szCs w:val="24"/>
        </w:rPr>
        <w:tab/>
        <w:t>The first and simplest reason is that rebel and state forces simply do not consider foreign aid in their tactical calculations. In the complexity and chaos of a civil war</w:t>
      </w:r>
      <w:r w:rsidR="005E23C9">
        <w:rPr>
          <w:rFonts w:ascii="Times New Roman" w:hAnsi="Times New Roman" w:cs="Times New Roman"/>
          <w:sz w:val="24"/>
          <w:szCs w:val="24"/>
        </w:rPr>
        <w:t>, it is possible that both government and rebel leaders have other considerations in mind during the conflict.</w:t>
      </w:r>
      <w:r w:rsidR="00CA3D12">
        <w:rPr>
          <w:rFonts w:ascii="Times New Roman" w:hAnsi="Times New Roman" w:cs="Times New Roman"/>
          <w:sz w:val="24"/>
          <w:szCs w:val="24"/>
        </w:rPr>
        <w:t xml:space="preserve"> While plausible, confirming this reason would require fieldwork and interviews that are beyond the scope of this paper. A second reason for these results could be that foreign aid’s impact on a conflict, if any, happens at the </w:t>
      </w:r>
      <w:r w:rsidR="007D15AC">
        <w:rPr>
          <w:rFonts w:ascii="Times New Roman" w:hAnsi="Times New Roman" w:cs="Times New Roman"/>
          <w:sz w:val="24"/>
          <w:szCs w:val="24"/>
        </w:rPr>
        <w:t>national</w:t>
      </w:r>
      <w:r w:rsidR="00CA3D12">
        <w:rPr>
          <w:rFonts w:ascii="Times New Roman" w:hAnsi="Times New Roman" w:cs="Times New Roman"/>
          <w:sz w:val="24"/>
          <w:szCs w:val="24"/>
        </w:rPr>
        <w:t xml:space="preserve"> rather than the </w:t>
      </w:r>
      <w:r w:rsidR="007D15AC">
        <w:rPr>
          <w:rFonts w:ascii="Times New Roman" w:hAnsi="Times New Roman" w:cs="Times New Roman"/>
          <w:sz w:val="24"/>
          <w:szCs w:val="24"/>
        </w:rPr>
        <w:t xml:space="preserve">local </w:t>
      </w:r>
      <w:r w:rsidR="00CA3D12">
        <w:rPr>
          <w:rFonts w:ascii="Times New Roman" w:hAnsi="Times New Roman" w:cs="Times New Roman"/>
          <w:sz w:val="24"/>
          <w:szCs w:val="24"/>
        </w:rPr>
        <w:t>level.</w:t>
      </w:r>
      <w:r w:rsidR="002D4AD5">
        <w:rPr>
          <w:rFonts w:ascii="Times New Roman" w:hAnsi="Times New Roman" w:cs="Times New Roman"/>
          <w:sz w:val="24"/>
          <w:szCs w:val="24"/>
        </w:rPr>
        <w:t xml:space="preserve"> </w:t>
      </w:r>
      <w:r w:rsidR="007D15AC">
        <w:rPr>
          <w:rFonts w:ascii="Times New Roman" w:hAnsi="Times New Roman" w:cs="Times New Roman"/>
          <w:sz w:val="24"/>
          <w:szCs w:val="24"/>
        </w:rPr>
        <w:t xml:space="preserve">Foreign </w:t>
      </w:r>
      <w:r w:rsidR="00D0696F">
        <w:rPr>
          <w:rFonts w:ascii="Times New Roman" w:hAnsi="Times New Roman" w:cs="Times New Roman"/>
          <w:sz w:val="24"/>
          <w:szCs w:val="24"/>
        </w:rPr>
        <w:t>aid could motivate grievances and fuel conflicts at the national level, providing reasons for different factions to engage in conflict, without driving conflicts in specific areas at the local level.</w:t>
      </w:r>
      <w:r w:rsidR="007D15AC">
        <w:rPr>
          <w:rFonts w:ascii="Times New Roman" w:hAnsi="Times New Roman" w:cs="Times New Roman"/>
          <w:sz w:val="24"/>
          <w:szCs w:val="24"/>
        </w:rPr>
        <w:t xml:space="preserve"> </w:t>
      </w:r>
      <w:r w:rsidR="00CA3D12">
        <w:rPr>
          <w:rFonts w:ascii="Times New Roman" w:hAnsi="Times New Roman" w:cs="Times New Roman"/>
          <w:sz w:val="24"/>
          <w:szCs w:val="24"/>
        </w:rPr>
        <w:t xml:space="preserve">This is most </w:t>
      </w:r>
      <w:r w:rsidR="00CA3D12">
        <w:rPr>
          <w:rFonts w:ascii="Times New Roman" w:hAnsi="Times New Roman" w:cs="Times New Roman"/>
          <w:sz w:val="24"/>
          <w:szCs w:val="24"/>
        </w:rPr>
        <w:lastRenderedPageBreak/>
        <w:t xml:space="preserve">clearly illustrated in the case of Mali, where Tuareg grievances relating to uneven distribution of economic benefits by the state, including development aid, are repeatedly mentioned as a reason for violence. </w:t>
      </w:r>
      <w:r w:rsidR="00E60500">
        <w:rPr>
          <w:rFonts w:ascii="Times New Roman" w:hAnsi="Times New Roman" w:cs="Times New Roman"/>
          <w:sz w:val="24"/>
          <w:szCs w:val="24"/>
        </w:rPr>
        <w:t xml:space="preserve">However, while these grievances motivate macro-level conflict between the Tuaregs and the state, they did not appear to </w:t>
      </w:r>
      <w:r w:rsidR="007D15AC">
        <w:rPr>
          <w:rFonts w:ascii="Times New Roman" w:hAnsi="Times New Roman" w:cs="Times New Roman"/>
          <w:sz w:val="24"/>
          <w:szCs w:val="24"/>
        </w:rPr>
        <w:t>drive</w:t>
      </w:r>
      <w:r w:rsidR="00E60500">
        <w:rPr>
          <w:rFonts w:ascii="Times New Roman" w:hAnsi="Times New Roman" w:cs="Times New Roman"/>
          <w:sz w:val="24"/>
          <w:szCs w:val="24"/>
        </w:rPr>
        <w:t xml:space="preserve"> micro-level </w:t>
      </w:r>
      <w:r w:rsidR="007D15AC">
        <w:rPr>
          <w:rFonts w:ascii="Times New Roman" w:hAnsi="Times New Roman" w:cs="Times New Roman"/>
          <w:sz w:val="24"/>
          <w:szCs w:val="24"/>
        </w:rPr>
        <w:t xml:space="preserve">incidents of violence in specific areas of Mali. </w:t>
      </w:r>
      <w:r w:rsidR="00D16C9F">
        <w:rPr>
          <w:rFonts w:ascii="Times New Roman" w:hAnsi="Times New Roman" w:cs="Times New Roman"/>
          <w:sz w:val="24"/>
          <w:szCs w:val="24"/>
        </w:rPr>
        <w:t xml:space="preserve">A third reason for these results could be a lack of qualitative research designs that include questions about the role of foreign aid in sparking conflict. It is theoretically possible, though </w:t>
      </w:r>
      <w:r w:rsidR="00E46601">
        <w:rPr>
          <w:rFonts w:ascii="Times New Roman" w:hAnsi="Times New Roman" w:cs="Times New Roman"/>
          <w:sz w:val="24"/>
          <w:szCs w:val="24"/>
        </w:rPr>
        <w:t xml:space="preserve">highly </w:t>
      </w:r>
      <w:r w:rsidR="00D16C9F">
        <w:rPr>
          <w:rFonts w:ascii="Times New Roman" w:hAnsi="Times New Roman" w:cs="Times New Roman"/>
          <w:sz w:val="24"/>
          <w:szCs w:val="24"/>
        </w:rPr>
        <w:t xml:space="preserve">unlikely, that current and former combatants </w:t>
      </w:r>
      <w:r w:rsidR="00E46601">
        <w:rPr>
          <w:rFonts w:ascii="Times New Roman" w:hAnsi="Times New Roman" w:cs="Times New Roman"/>
          <w:sz w:val="24"/>
          <w:szCs w:val="24"/>
        </w:rPr>
        <w:t>are not</w:t>
      </w:r>
      <w:r w:rsidR="00D16C9F">
        <w:rPr>
          <w:rFonts w:ascii="Times New Roman" w:hAnsi="Times New Roman" w:cs="Times New Roman"/>
          <w:sz w:val="24"/>
          <w:szCs w:val="24"/>
        </w:rPr>
        <w:t xml:space="preserve"> ask</w:t>
      </w:r>
      <w:r w:rsidR="00E46601">
        <w:rPr>
          <w:rFonts w:ascii="Times New Roman" w:hAnsi="Times New Roman" w:cs="Times New Roman"/>
          <w:sz w:val="24"/>
          <w:szCs w:val="24"/>
        </w:rPr>
        <w:t>ed</w:t>
      </w:r>
      <w:r w:rsidR="00D16C9F">
        <w:rPr>
          <w:rFonts w:ascii="Times New Roman" w:hAnsi="Times New Roman" w:cs="Times New Roman"/>
          <w:sz w:val="24"/>
          <w:szCs w:val="24"/>
        </w:rPr>
        <w:t xml:space="preserve"> about this topic</w:t>
      </w:r>
      <w:r w:rsidR="00E46601">
        <w:rPr>
          <w:rFonts w:ascii="Times New Roman" w:hAnsi="Times New Roman" w:cs="Times New Roman"/>
          <w:sz w:val="24"/>
          <w:szCs w:val="24"/>
        </w:rPr>
        <w:t xml:space="preserve"> despite having thoughts on the matter. While this may be more plausible in under-researched cases, such as the Republic of the Congo, this still seems unlikely.</w:t>
      </w:r>
      <w:r w:rsidR="00ED7E00">
        <w:rPr>
          <w:rFonts w:ascii="Times New Roman" w:hAnsi="Times New Roman" w:cs="Times New Roman"/>
          <w:sz w:val="24"/>
          <w:szCs w:val="24"/>
        </w:rPr>
        <w:t xml:space="preserve"> On the whole, it seems that the most reasonable conclusion to draw from this review of the literature surrounding these cases is that the theory of conflict intensity it tests lacks substantial support.</w:t>
      </w:r>
    </w:p>
    <w:sectPr w:rsidR="00D16C9F" w:rsidRPr="00BC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0"/>
    <w:rsid w:val="00017595"/>
    <w:rsid w:val="00027420"/>
    <w:rsid w:val="000352C6"/>
    <w:rsid w:val="00056BD6"/>
    <w:rsid w:val="00057D48"/>
    <w:rsid w:val="00083B4E"/>
    <w:rsid w:val="000871FA"/>
    <w:rsid w:val="000906D1"/>
    <w:rsid w:val="000B36A0"/>
    <w:rsid w:val="000C2C5F"/>
    <w:rsid w:val="000C728F"/>
    <w:rsid w:val="000E1E90"/>
    <w:rsid w:val="000E31EC"/>
    <w:rsid w:val="000F0B57"/>
    <w:rsid w:val="000F4BA9"/>
    <w:rsid w:val="000F740F"/>
    <w:rsid w:val="00102E34"/>
    <w:rsid w:val="0012654B"/>
    <w:rsid w:val="001409F0"/>
    <w:rsid w:val="00153203"/>
    <w:rsid w:val="00174078"/>
    <w:rsid w:val="00193103"/>
    <w:rsid w:val="001B1E14"/>
    <w:rsid w:val="001B203C"/>
    <w:rsid w:val="001C5CD7"/>
    <w:rsid w:val="001D24B9"/>
    <w:rsid w:val="0021350F"/>
    <w:rsid w:val="00220A43"/>
    <w:rsid w:val="0023539E"/>
    <w:rsid w:val="00242ED8"/>
    <w:rsid w:val="002550FB"/>
    <w:rsid w:val="00293B25"/>
    <w:rsid w:val="00296E7D"/>
    <w:rsid w:val="002B3943"/>
    <w:rsid w:val="002D4AD5"/>
    <w:rsid w:val="002F543E"/>
    <w:rsid w:val="00307F66"/>
    <w:rsid w:val="00313FF7"/>
    <w:rsid w:val="0032560D"/>
    <w:rsid w:val="003617CC"/>
    <w:rsid w:val="00367FDC"/>
    <w:rsid w:val="003702A2"/>
    <w:rsid w:val="00376FC7"/>
    <w:rsid w:val="003B191B"/>
    <w:rsid w:val="003B4B38"/>
    <w:rsid w:val="003C350C"/>
    <w:rsid w:val="003D1237"/>
    <w:rsid w:val="003D2109"/>
    <w:rsid w:val="003E0C3F"/>
    <w:rsid w:val="003E1AE7"/>
    <w:rsid w:val="004020ED"/>
    <w:rsid w:val="004301BA"/>
    <w:rsid w:val="00443B75"/>
    <w:rsid w:val="00460240"/>
    <w:rsid w:val="004623EA"/>
    <w:rsid w:val="004653B4"/>
    <w:rsid w:val="00465C5E"/>
    <w:rsid w:val="00474ED0"/>
    <w:rsid w:val="00477965"/>
    <w:rsid w:val="0048361D"/>
    <w:rsid w:val="00484F2B"/>
    <w:rsid w:val="004861B1"/>
    <w:rsid w:val="004A3D28"/>
    <w:rsid w:val="004A466E"/>
    <w:rsid w:val="004B2B57"/>
    <w:rsid w:val="004D57B1"/>
    <w:rsid w:val="004D5D63"/>
    <w:rsid w:val="005001A5"/>
    <w:rsid w:val="00511851"/>
    <w:rsid w:val="0052387A"/>
    <w:rsid w:val="00523CC5"/>
    <w:rsid w:val="005405EF"/>
    <w:rsid w:val="00550159"/>
    <w:rsid w:val="00552505"/>
    <w:rsid w:val="00554DDD"/>
    <w:rsid w:val="00555F30"/>
    <w:rsid w:val="00561FF9"/>
    <w:rsid w:val="00576B8A"/>
    <w:rsid w:val="0059072B"/>
    <w:rsid w:val="00591CAE"/>
    <w:rsid w:val="005D208E"/>
    <w:rsid w:val="005D7285"/>
    <w:rsid w:val="005E23C9"/>
    <w:rsid w:val="005E68B1"/>
    <w:rsid w:val="00613313"/>
    <w:rsid w:val="00627F37"/>
    <w:rsid w:val="00637E40"/>
    <w:rsid w:val="00662659"/>
    <w:rsid w:val="00666018"/>
    <w:rsid w:val="00673D42"/>
    <w:rsid w:val="006954E4"/>
    <w:rsid w:val="006D26C1"/>
    <w:rsid w:val="006E2166"/>
    <w:rsid w:val="006F0DAD"/>
    <w:rsid w:val="00701134"/>
    <w:rsid w:val="00736C77"/>
    <w:rsid w:val="00760E09"/>
    <w:rsid w:val="007A7A61"/>
    <w:rsid w:val="007B4957"/>
    <w:rsid w:val="007B6C3D"/>
    <w:rsid w:val="007C2304"/>
    <w:rsid w:val="007D15AC"/>
    <w:rsid w:val="007D7387"/>
    <w:rsid w:val="007E6C3F"/>
    <w:rsid w:val="00833E4D"/>
    <w:rsid w:val="0084653D"/>
    <w:rsid w:val="00850021"/>
    <w:rsid w:val="00850218"/>
    <w:rsid w:val="0085419C"/>
    <w:rsid w:val="008623F2"/>
    <w:rsid w:val="00874A7C"/>
    <w:rsid w:val="00877023"/>
    <w:rsid w:val="00884DC6"/>
    <w:rsid w:val="00885FCE"/>
    <w:rsid w:val="00887A92"/>
    <w:rsid w:val="0089628B"/>
    <w:rsid w:val="008A0360"/>
    <w:rsid w:val="008A70F7"/>
    <w:rsid w:val="008B50BE"/>
    <w:rsid w:val="008C0824"/>
    <w:rsid w:val="008D147E"/>
    <w:rsid w:val="008F618A"/>
    <w:rsid w:val="008F6F86"/>
    <w:rsid w:val="009039F7"/>
    <w:rsid w:val="00912D93"/>
    <w:rsid w:val="00916526"/>
    <w:rsid w:val="00940251"/>
    <w:rsid w:val="009513F6"/>
    <w:rsid w:val="00953EF0"/>
    <w:rsid w:val="009779DD"/>
    <w:rsid w:val="00991A48"/>
    <w:rsid w:val="009A3B9E"/>
    <w:rsid w:val="009A44D1"/>
    <w:rsid w:val="009C029B"/>
    <w:rsid w:val="009D5465"/>
    <w:rsid w:val="009E53CA"/>
    <w:rsid w:val="00A0732A"/>
    <w:rsid w:val="00A12661"/>
    <w:rsid w:val="00A51FFD"/>
    <w:rsid w:val="00A7019A"/>
    <w:rsid w:val="00A8504C"/>
    <w:rsid w:val="00A85EBC"/>
    <w:rsid w:val="00AC6E47"/>
    <w:rsid w:val="00AE6D00"/>
    <w:rsid w:val="00AF7451"/>
    <w:rsid w:val="00B00C97"/>
    <w:rsid w:val="00B0467A"/>
    <w:rsid w:val="00B04E40"/>
    <w:rsid w:val="00B11AEC"/>
    <w:rsid w:val="00B20D3D"/>
    <w:rsid w:val="00B27A09"/>
    <w:rsid w:val="00B376BE"/>
    <w:rsid w:val="00B86529"/>
    <w:rsid w:val="00B90373"/>
    <w:rsid w:val="00B937FA"/>
    <w:rsid w:val="00BC6330"/>
    <w:rsid w:val="00BF357A"/>
    <w:rsid w:val="00C00F7D"/>
    <w:rsid w:val="00C04719"/>
    <w:rsid w:val="00C13C17"/>
    <w:rsid w:val="00C41BDF"/>
    <w:rsid w:val="00C62CF9"/>
    <w:rsid w:val="00C8732F"/>
    <w:rsid w:val="00CA3D12"/>
    <w:rsid w:val="00CA6859"/>
    <w:rsid w:val="00CC705D"/>
    <w:rsid w:val="00CD7BC4"/>
    <w:rsid w:val="00D0696F"/>
    <w:rsid w:val="00D16C9F"/>
    <w:rsid w:val="00D34E2A"/>
    <w:rsid w:val="00D41813"/>
    <w:rsid w:val="00D45BE7"/>
    <w:rsid w:val="00D60326"/>
    <w:rsid w:val="00D75EFD"/>
    <w:rsid w:val="00D769CD"/>
    <w:rsid w:val="00DA3709"/>
    <w:rsid w:val="00DB20A0"/>
    <w:rsid w:val="00DC1D5F"/>
    <w:rsid w:val="00DD38BD"/>
    <w:rsid w:val="00DD7D4A"/>
    <w:rsid w:val="00E07008"/>
    <w:rsid w:val="00E1510B"/>
    <w:rsid w:val="00E2260D"/>
    <w:rsid w:val="00E46601"/>
    <w:rsid w:val="00E604E4"/>
    <w:rsid w:val="00E60500"/>
    <w:rsid w:val="00E7321C"/>
    <w:rsid w:val="00E77B1E"/>
    <w:rsid w:val="00E81325"/>
    <w:rsid w:val="00EB44C5"/>
    <w:rsid w:val="00EB74B2"/>
    <w:rsid w:val="00EC4ECA"/>
    <w:rsid w:val="00ED7E00"/>
    <w:rsid w:val="00EF4CF7"/>
    <w:rsid w:val="00F27670"/>
    <w:rsid w:val="00F36075"/>
    <w:rsid w:val="00F4163D"/>
    <w:rsid w:val="00F44C0C"/>
    <w:rsid w:val="00F560BF"/>
    <w:rsid w:val="00F647E6"/>
    <w:rsid w:val="00F8408E"/>
    <w:rsid w:val="00F912AE"/>
    <w:rsid w:val="00F91CBB"/>
    <w:rsid w:val="00FB56A3"/>
    <w:rsid w:val="00FD1520"/>
    <w:rsid w:val="00FD427A"/>
    <w:rsid w:val="00FE2028"/>
    <w:rsid w:val="00FF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14F1"/>
  <w15:chartTrackingRefBased/>
  <w15:docId w15:val="{B8D6A7B7-722A-40A0-856E-45C89DB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0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330"/>
    <w:rPr>
      <w:color w:val="0000FF"/>
      <w:u w:val="single"/>
    </w:rPr>
  </w:style>
  <w:style w:type="paragraph" w:styleId="NormalWeb">
    <w:name w:val="Normal (Web)"/>
    <w:basedOn w:val="Normal"/>
    <w:uiPriority w:val="99"/>
    <w:unhideWhenUsed/>
    <w:rsid w:val="00EC4ECA"/>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77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02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7023"/>
    <w:pPr>
      <w:spacing w:line="259" w:lineRule="auto"/>
      <w:outlineLvl w:val="9"/>
    </w:pPr>
    <w:rPr>
      <w:kern w:val="0"/>
      <w14:ligatures w14:val="none"/>
    </w:rPr>
  </w:style>
  <w:style w:type="paragraph" w:styleId="TOC1">
    <w:name w:val="toc 1"/>
    <w:basedOn w:val="Normal"/>
    <w:next w:val="Normal"/>
    <w:autoRedefine/>
    <w:uiPriority w:val="39"/>
    <w:unhideWhenUsed/>
    <w:rsid w:val="00877023"/>
    <w:pPr>
      <w:spacing w:after="100"/>
    </w:pPr>
  </w:style>
  <w:style w:type="paragraph" w:styleId="TOC2">
    <w:name w:val="toc 2"/>
    <w:basedOn w:val="Normal"/>
    <w:next w:val="Normal"/>
    <w:autoRedefine/>
    <w:uiPriority w:val="39"/>
    <w:unhideWhenUsed/>
    <w:rsid w:val="00877023"/>
    <w:pPr>
      <w:spacing w:after="100"/>
      <w:ind w:left="220"/>
    </w:pPr>
  </w:style>
  <w:style w:type="character" w:styleId="CommentReference">
    <w:name w:val="annotation reference"/>
    <w:basedOn w:val="DefaultParagraphFont"/>
    <w:uiPriority w:val="99"/>
    <w:semiHidden/>
    <w:unhideWhenUsed/>
    <w:rsid w:val="0085419C"/>
    <w:rPr>
      <w:sz w:val="16"/>
      <w:szCs w:val="16"/>
    </w:rPr>
  </w:style>
  <w:style w:type="paragraph" w:styleId="CommentText">
    <w:name w:val="annotation text"/>
    <w:basedOn w:val="Normal"/>
    <w:link w:val="CommentTextChar"/>
    <w:uiPriority w:val="99"/>
    <w:semiHidden/>
    <w:unhideWhenUsed/>
    <w:rsid w:val="0085419C"/>
    <w:rPr>
      <w:sz w:val="20"/>
      <w:szCs w:val="20"/>
    </w:rPr>
  </w:style>
  <w:style w:type="character" w:customStyle="1" w:styleId="CommentTextChar">
    <w:name w:val="Comment Text Char"/>
    <w:basedOn w:val="DefaultParagraphFont"/>
    <w:link w:val="CommentText"/>
    <w:uiPriority w:val="99"/>
    <w:semiHidden/>
    <w:rsid w:val="0085419C"/>
    <w:rPr>
      <w:sz w:val="20"/>
      <w:szCs w:val="20"/>
    </w:rPr>
  </w:style>
  <w:style w:type="paragraph" w:styleId="CommentSubject">
    <w:name w:val="annotation subject"/>
    <w:basedOn w:val="CommentText"/>
    <w:next w:val="CommentText"/>
    <w:link w:val="CommentSubjectChar"/>
    <w:uiPriority w:val="99"/>
    <w:semiHidden/>
    <w:unhideWhenUsed/>
    <w:rsid w:val="0085419C"/>
    <w:rPr>
      <w:b/>
      <w:bCs/>
    </w:rPr>
  </w:style>
  <w:style w:type="character" w:customStyle="1" w:styleId="CommentSubjectChar">
    <w:name w:val="Comment Subject Char"/>
    <w:basedOn w:val="CommentTextChar"/>
    <w:link w:val="CommentSubject"/>
    <w:uiPriority w:val="99"/>
    <w:semiHidden/>
    <w:rsid w:val="00854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320">
      <w:bodyDiv w:val="1"/>
      <w:marLeft w:val="0"/>
      <w:marRight w:val="0"/>
      <w:marTop w:val="0"/>
      <w:marBottom w:val="0"/>
      <w:divBdr>
        <w:top w:val="none" w:sz="0" w:space="0" w:color="auto"/>
        <w:left w:val="none" w:sz="0" w:space="0" w:color="auto"/>
        <w:bottom w:val="none" w:sz="0" w:space="0" w:color="auto"/>
        <w:right w:val="none" w:sz="0" w:space="0" w:color="auto"/>
      </w:divBdr>
    </w:div>
    <w:div w:id="15272689">
      <w:bodyDiv w:val="1"/>
      <w:marLeft w:val="0"/>
      <w:marRight w:val="0"/>
      <w:marTop w:val="0"/>
      <w:marBottom w:val="0"/>
      <w:divBdr>
        <w:top w:val="none" w:sz="0" w:space="0" w:color="auto"/>
        <w:left w:val="none" w:sz="0" w:space="0" w:color="auto"/>
        <w:bottom w:val="none" w:sz="0" w:space="0" w:color="auto"/>
        <w:right w:val="none" w:sz="0" w:space="0" w:color="auto"/>
      </w:divBdr>
    </w:div>
    <w:div w:id="38667976">
      <w:bodyDiv w:val="1"/>
      <w:marLeft w:val="0"/>
      <w:marRight w:val="0"/>
      <w:marTop w:val="0"/>
      <w:marBottom w:val="0"/>
      <w:divBdr>
        <w:top w:val="none" w:sz="0" w:space="0" w:color="auto"/>
        <w:left w:val="none" w:sz="0" w:space="0" w:color="auto"/>
        <w:bottom w:val="none" w:sz="0" w:space="0" w:color="auto"/>
        <w:right w:val="none" w:sz="0" w:space="0" w:color="auto"/>
      </w:divBdr>
    </w:div>
    <w:div w:id="38941323">
      <w:bodyDiv w:val="1"/>
      <w:marLeft w:val="0"/>
      <w:marRight w:val="0"/>
      <w:marTop w:val="0"/>
      <w:marBottom w:val="0"/>
      <w:divBdr>
        <w:top w:val="none" w:sz="0" w:space="0" w:color="auto"/>
        <w:left w:val="none" w:sz="0" w:space="0" w:color="auto"/>
        <w:bottom w:val="none" w:sz="0" w:space="0" w:color="auto"/>
        <w:right w:val="none" w:sz="0" w:space="0" w:color="auto"/>
      </w:divBdr>
      <w:divsChild>
        <w:div w:id="565576527">
          <w:marLeft w:val="0"/>
          <w:marRight w:val="0"/>
          <w:marTop w:val="0"/>
          <w:marBottom w:val="0"/>
          <w:divBdr>
            <w:top w:val="none" w:sz="0" w:space="0" w:color="auto"/>
            <w:left w:val="none" w:sz="0" w:space="0" w:color="auto"/>
            <w:bottom w:val="none" w:sz="0" w:space="0" w:color="auto"/>
            <w:right w:val="none" w:sz="0" w:space="0" w:color="auto"/>
          </w:divBdr>
        </w:div>
      </w:divsChild>
    </w:div>
    <w:div w:id="41446835">
      <w:bodyDiv w:val="1"/>
      <w:marLeft w:val="0"/>
      <w:marRight w:val="0"/>
      <w:marTop w:val="0"/>
      <w:marBottom w:val="0"/>
      <w:divBdr>
        <w:top w:val="none" w:sz="0" w:space="0" w:color="auto"/>
        <w:left w:val="none" w:sz="0" w:space="0" w:color="auto"/>
        <w:bottom w:val="none" w:sz="0" w:space="0" w:color="auto"/>
        <w:right w:val="none" w:sz="0" w:space="0" w:color="auto"/>
      </w:divBdr>
    </w:div>
    <w:div w:id="52897723">
      <w:bodyDiv w:val="1"/>
      <w:marLeft w:val="0"/>
      <w:marRight w:val="0"/>
      <w:marTop w:val="0"/>
      <w:marBottom w:val="0"/>
      <w:divBdr>
        <w:top w:val="none" w:sz="0" w:space="0" w:color="auto"/>
        <w:left w:val="none" w:sz="0" w:space="0" w:color="auto"/>
        <w:bottom w:val="none" w:sz="0" w:space="0" w:color="auto"/>
        <w:right w:val="none" w:sz="0" w:space="0" w:color="auto"/>
      </w:divBdr>
      <w:divsChild>
        <w:div w:id="419831767">
          <w:marLeft w:val="0"/>
          <w:marRight w:val="0"/>
          <w:marTop w:val="0"/>
          <w:marBottom w:val="0"/>
          <w:divBdr>
            <w:top w:val="none" w:sz="0" w:space="0" w:color="auto"/>
            <w:left w:val="none" w:sz="0" w:space="0" w:color="auto"/>
            <w:bottom w:val="none" w:sz="0" w:space="0" w:color="auto"/>
            <w:right w:val="none" w:sz="0" w:space="0" w:color="auto"/>
          </w:divBdr>
        </w:div>
      </w:divsChild>
    </w:div>
    <w:div w:id="56630146">
      <w:bodyDiv w:val="1"/>
      <w:marLeft w:val="0"/>
      <w:marRight w:val="0"/>
      <w:marTop w:val="0"/>
      <w:marBottom w:val="0"/>
      <w:divBdr>
        <w:top w:val="none" w:sz="0" w:space="0" w:color="auto"/>
        <w:left w:val="none" w:sz="0" w:space="0" w:color="auto"/>
        <w:bottom w:val="none" w:sz="0" w:space="0" w:color="auto"/>
        <w:right w:val="none" w:sz="0" w:space="0" w:color="auto"/>
      </w:divBdr>
    </w:div>
    <w:div w:id="154807041">
      <w:bodyDiv w:val="1"/>
      <w:marLeft w:val="0"/>
      <w:marRight w:val="0"/>
      <w:marTop w:val="0"/>
      <w:marBottom w:val="0"/>
      <w:divBdr>
        <w:top w:val="none" w:sz="0" w:space="0" w:color="auto"/>
        <w:left w:val="none" w:sz="0" w:space="0" w:color="auto"/>
        <w:bottom w:val="none" w:sz="0" w:space="0" w:color="auto"/>
        <w:right w:val="none" w:sz="0" w:space="0" w:color="auto"/>
      </w:divBdr>
    </w:div>
    <w:div w:id="186649115">
      <w:bodyDiv w:val="1"/>
      <w:marLeft w:val="0"/>
      <w:marRight w:val="0"/>
      <w:marTop w:val="0"/>
      <w:marBottom w:val="0"/>
      <w:divBdr>
        <w:top w:val="none" w:sz="0" w:space="0" w:color="auto"/>
        <w:left w:val="none" w:sz="0" w:space="0" w:color="auto"/>
        <w:bottom w:val="none" w:sz="0" w:space="0" w:color="auto"/>
        <w:right w:val="none" w:sz="0" w:space="0" w:color="auto"/>
      </w:divBdr>
    </w:div>
    <w:div w:id="195242435">
      <w:bodyDiv w:val="1"/>
      <w:marLeft w:val="0"/>
      <w:marRight w:val="0"/>
      <w:marTop w:val="0"/>
      <w:marBottom w:val="0"/>
      <w:divBdr>
        <w:top w:val="none" w:sz="0" w:space="0" w:color="auto"/>
        <w:left w:val="none" w:sz="0" w:space="0" w:color="auto"/>
        <w:bottom w:val="none" w:sz="0" w:space="0" w:color="auto"/>
        <w:right w:val="none" w:sz="0" w:space="0" w:color="auto"/>
      </w:divBdr>
      <w:divsChild>
        <w:div w:id="214706803">
          <w:marLeft w:val="0"/>
          <w:marRight w:val="0"/>
          <w:marTop w:val="0"/>
          <w:marBottom w:val="0"/>
          <w:divBdr>
            <w:top w:val="none" w:sz="0" w:space="0" w:color="auto"/>
            <w:left w:val="none" w:sz="0" w:space="0" w:color="auto"/>
            <w:bottom w:val="none" w:sz="0" w:space="0" w:color="auto"/>
            <w:right w:val="none" w:sz="0" w:space="0" w:color="auto"/>
          </w:divBdr>
        </w:div>
      </w:divsChild>
    </w:div>
    <w:div w:id="200561074">
      <w:bodyDiv w:val="1"/>
      <w:marLeft w:val="0"/>
      <w:marRight w:val="0"/>
      <w:marTop w:val="0"/>
      <w:marBottom w:val="0"/>
      <w:divBdr>
        <w:top w:val="none" w:sz="0" w:space="0" w:color="auto"/>
        <w:left w:val="none" w:sz="0" w:space="0" w:color="auto"/>
        <w:bottom w:val="none" w:sz="0" w:space="0" w:color="auto"/>
        <w:right w:val="none" w:sz="0" w:space="0" w:color="auto"/>
      </w:divBdr>
    </w:div>
    <w:div w:id="226037594">
      <w:bodyDiv w:val="1"/>
      <w:marLeft w:val="0"/>
      <w:marRight w:val="0"/>
      <w:marTop w:val="0"/>
      <w:marBottom w:val="0"/>
      <w:divBdr>
        <w:top w:val="none" w:sz="0" w:space="0" w:color="auto"/>
        <w:left w:val="none" w:sz="0" w:space="0" w:color="auto"/>
        <w:bottom w:val="none" w:sz="0" w:space="0" w:color="auto"/>
        <w:right w:val="none" w:sz="0" w:space="0" w:color="auto"/>
      </w:divBdr>
    </w:div>
    <w:div w:id="253973250">
      <w:bodyDiv w:val="1"/>
      <w:marLeft w:val="0"/>
      <w:marRight w:val="0"/>
      <w:marTop w:val="0"/>
      <w:marBottom w:val="0"/>
      <w:divBdr>
        <w:top w:val="none" w:sz="0" w:space="0" w:color="auto"/>
        <w:left w:val="none" w:sz="0" w:space="0" w:color="auto"/>
        <w:bottom w:val="none" w:sz="0" w:space="0" w:color="auto"/>
        <w:right w:val="none" w:sz="0" w:space="0" w:color="auto"/>
      </w:divBdr>
    </w:div>
    <w:div w:id="272518454">
      <w:bodyDiv w:val="1"/>
      <w:marLeft w:val="0"/>
      <w:marRight w:val="0"/>
      <w:marTop w:val="0"/>
      <w:marBottom w:val="0"/>
      <w:divBdr>
        <w:top w:val="none" w:sz="0" w:space="0" w:color="auto"/>
        <w:left w:val="none" w:sz="0" w:space="0" w:color="auto"/>
        <w:bottom w:val="none" w:sz="0" w:space="0" w:color="auto"/>
        <w:right w:val="none" w:sz="0" w:space="0" w:color="auto"/>
      </w:divBdr>
    </w:div>
    <w:div w:id="279265024">
      <w:bodyDiv w:val="1"/>
      <w:marLeft w:val="0"/>
      <w:marRight w:val="0"/>
      <w:marTop w:val="0"/>
      <w:marBottom w:val="0"/>
      <w:divBdr>
        <w:top w:val="none" w:sz="0" w:space="0" w:color="auto"/>
        <w:left w:val="none" w:sz="0" w:space="0" w:color="auto"/>
        <w:bottom w:val="none" w:sz="0" w:space="0" w:color="auto"/>
        <w:right w:val="none" w:sz="0" w:space="0" w:color="auto"/>
      </w:divBdr>
    </w:div>
    <w:div w:id="355929379">
      <w:bodyDiv w:val="1"/>
      <w:marLeft w:val="0"/>
      <w:marRight w:val="0"/>
      <w:marTop w:val="0"/>
      <w:marBottom w:val="0"/>
      <w:divBdr>
        <w:top w:val="none" w:sz="0" w:space="0" w:color="auto"/>
        <w:left w:val="none" w:sz="0" w:space="0" w:color="auto"/>
        <w:bottom w:val="none" w:sz="0" w:space="0" w:color="auto"/>
        <w:right w:val="none" w:sz="0" w:space="0" w:color="auto"/>
      </w:divBdr>
    </w:div>
    <w:div w:id="361634424">
      <w:bodyDiv w:val="1"/>
      <w:marLeft w:val="0"/>
      <w:marRight w:val="0"/>
      <w:marTop w:val="0"/>
      <w:marBottom w:val="0"/>
      <w:divBdr>
        <w:top w:val="none" w:sz="0" w:space="0" w:color="auto"/>
        <w:left w:val="none" w:sz="0" w:space="0" w:color="auto"/>
        <w:bottom w:val="none" w:sz="0" w:space="0" w:color="auto"/>
        <w:right w:val="none" w:sz="0" w:space="0" w:color="auto"/>
      </w:divBdr>
      <w:divsChild>
        <w:div w:id="1442800938">
          <w:marLeft w:val="0"/>
          <w:marRight w:val="0"/>
          <w:marTop w:val="0"/>
          <w:marBottom w:val="0"/>
          <w:divBdr>
            <w:top w:val="none" w:sz="0" w:space="0" w:color="auto"/>
            <w:left w:val="none" w:sz="0" w:space="0" w:color="auto"/>
            <w:bottom w:val="none" w:sz="0" w:space="0" w:color="auto"/>
            <w:right w:val="none" w:sz="0" w:space="0" w:color="auto"/>
          </w:divBdr>
        </w:div>
      </w:divsChild>
    </w:div>
    <w:div w:id="429276997">
      <w:bodyDiv w:val="1"/>
      <w:marLeft w:val="0"/>
      <w:marRight w:val="0"/>
      <w:marTop w:val="0"/>
      <w:marBottom w:val="0"/>
      <w:divBdr>
        <w:top w:val="none" w:sz="0" w:space="0" w:color="auto"/>
        <w:left w:val="none" w:sz="0" w:space="0" w:color="auto"/>
        <w:bottom w:val="none" w:sz="0" w:space="0" w:color="auto"/>
        <w:right w:val="none" w:sz="0" w:space="0" w:color="auto"/>
      </w:divBdr>
    </w:div>
    <w:div w:id="450563028">
      <w:bodyDiv w:val="1"/>
      <w:marLeft w:val="0"/>
      <w:marRight w:val="0"/>
      <w:marTop w:val="0"/>
      <w:marBottom w:val="0"/>
      <w:divBdr>
        <w:top w:val="none" w:sz="0" w:space="0" w:color="auto"/>
        <w:left w:val="none" w:sz="0" w:space="0" w:color="auto"/>
        <w:bottom w:val="none" w:sz="0" w:space="0" w:color="auto"/>
        <w:right w:val="none" w:sz="0" w:space="0" w:color="auto"/>
      </w:divBdr>
    </w:div>
    <w:div w:id="563033178">
      <w:bodyDiv w:val="1"/>
      <w:marLeft w:val="0"/>
      <w:marRight w:val="0"/>
      <w:marTop w:val="0"/>
      <w:marBottom w:val="0"/>
      <w:divBdr>
        <w:top w:val="none" w:sz="0" w:space="0" w:color="auto"/>
        <w:left w:val="none" w:sz="0" w:space="0" w:color="auto"/>
        <w:bottom w:val="none" w:sz="0" w:space="0" w:color="auto"/>
        <w:right w:val="none" w:sz="0" w:space="0" w:color="auto"/>
      </w:divBdr>
    </w:div>
    <w:div w:id="667902622">
      <w:bodyDiv w:val="1"/>
      <w:marLeft w:val="0"/>
      <w:marRight w:val="0"/>
      <w:marTop w:val="0"/>
      <w:marBottom w:val="0"/>
      <w:divBdr>
        <w:top w:val="none" w:sz="0" w:space="0" w:color="auto"/>
        <w:left w:val="none" w:sz="0" w:space="0" w:color="auto"/>
        <w:bottom w:val="none" w:sz="0" w:space="0" w:color="auto"/>
        <w:right w:val="none" w:sz="0" w:space="0" w:color="auto"/>
      </w:divBdr>
    </w:div>
    <w:div w:id="680552846">
      <w:bodyDiv w:val="1"/>
      <w:marLeft w:val="0"/>
      <w:marRight w:val="0"/>
      <w:marTop w:val="0"/>
      <w:marBottom w:val="0"/>
      <w:divBdr>
        <w:top w:val="none" w:sz="0" w:space="0" w:color="auto"/>
        <w:left w:val="none" w:sz="0" w:space="0" w:color="auto"/>
        <w:bottom w:val="none" w:sz="0" w:space="0" w:color="auto"/>
        <w:right w:val="none" w:sz="0" w:space="0" w:color="auto"/>
      </w:divBdr>
    </w:div>
    <w:div w:id="716929210">
      <w:bodyDiv w:val="1"/>
      <w:marLeft w:val="0"/>
      <w:marRight w:val="0"/>
      <w:marTop w:val="0"/>
      <w:marBottom w:val="0"/>
      <w:divBdr>
        <w:top w:val="none" w:sz="0" w:space="0" w:color="auto"/>
        <w:left w:val="none" w:sz="0" w:space="0" w:color="auto"/>
        <w:bottom w:val="none" w:sz="0" w:space="0" w:color="auto"/>
        <w:right w:val="none" w:sz="0" w:space="0" w:color="auto"/>
      </w:divBdr>
      <w:divsChild>
        <w:div w:id="1047797973">
          <w:marLeft w:val="0"/>
          <w:marRight w:val="0"/>
          <w:marTop w:val="0"/>
          <w:marBottom w:val="0"/>
          <w:divBdr>
            <w:top w:val="none" w:sz="0" w:space="0" w:color="auto"/>
            <w:left w:val="none" w:sz="0" w:space="0" w:color="auto"/>
            <w:bottom w:val="none" w:sz="0" w:space="0" w:color="auto"/>
            <w:right w:val="none" w:sz="0" w:space="0" w:color="auto"/>
          </w:divBdr>
        </w:div>
      </w:divsChild>
    </w:div>
    <w:div w:id="724912630">
      <w:bodyDiv w:val="1"/>
      <w:marLeft w:val="0"/>
      <w:marRight w:val="0"/>
      <w:marTop w:val="0"/>
      <w:marBottom w:val="0"/>
      <w:divBdr>
        <w:top w:val="none" w:sz="0" w:space="0" w:color="auto"/>
        <w:left w:val="none" w:sz="0" w:space="0" w:color="auto"/>
        <w:bottom w:val="none" w:sz="0" w:space="0" w:color="auto"/>
        <w:right w:val="none" w:sz="0" w:space="0" w:color="auto"/>
      </w:divBdr>
    </w:div>
    <w:div w:id="774517722">
      <w:bodyDiv w:val="1"/>
      <w:marLeft w:val="0"/>
      <w:marRight w:val="0"/>
      <w:marTop w:val="0"/>
      <w:marBottom w:val="0"/>
      <w:divBdr>
        <w:top w:val="none" w:sz="0" w:space="0" w:color="auto"/>
        <w:left w:val="none" w:sz="0" w:space="0" w:color="auto"/>
        <w:bottom w:val="none" w:sz="0" w:space="0" w:color="auto"/>
        <w:right w:val="none" w:sz="0" w:space="0" w:color="auto"/>
      </w:divBdr>
      <w:divsChild>
        <w:div w:id="397632173">
          <w:marLeft w:val="0"/>
          <w:marRight w:val="0"/>
          <w:marTop w:val="0"/>
          <w:marBottom w:val="0"/>
          <w:divBdr>
            <w:top w:val="none" w:sz="0" w:space="0" w:color="auto"/>
            <w:left w:val="none" w:sz="0" w:space="0" w:color="auto"/>
            <w:bottom w:val="none" w:sz="0" w:space="0" w:color="auto"/>
            <w:right w:val="none" w:sz="0" w:space="0" w:color="auto"/>
          </w:divBdr>
        </w:div>
      </w:divsChild>
    </w:div>
    <w:div w:id="796682904">
      <w:bodyDiv w:val="1"/>
      <w:marLeft w:val="0"/>
      <w:marRight w:val="0"/>
      <w:marTop w:val="0"/>
      <w:marBottom w:val="0"/>
      <w:divBdr>
        <w:top w:val="none" w:sz="0" w:space="0" w:color="auto"/>
        <w:left w:val="none" w:sz="0" w:space="0" w:color="auto"/>
        <w:bottom w:val="none" w:sz="0" w:space="0" w:color="auto"/>
        <w:right w:val="none" w:sz="0" w:space="0" w:color="auto"/>
      </w:divBdr>
    </w:div>
    <w:div w:id="862130118">
      <w:bodyDiv w:val="1"/>
      <w:marLeft w:val="0"/>
      <w:marRight w:val="0"/>
      <w:marTop w:val="0"/>
      <w:marBottom w:val="0"/>
      <w:divBdr>
        <w:top w:val="none" w:sz="0" w:space="0" w:color="auto"/>
        <w:left w:val="none" w:sz="0" w:space="0" w:color="auto"/>
        <w:bottom w:val="none" w:sz="0" w:space="0" w:color="auto"/>
        <w:right w:val="none" w:sz="0" w:space="0" w:color="auto"/>
      </w:divBdr>
      <w:divsChild>
        <w:div w:id="1054353369">
          <w:marLeft w:val="0"/>
          <w:marRight w:val="0"/>
          <w:marTop w:val="0"/>
          <w:marBottom w:val="0"/>
          <w:divBdr>
            <w:top w:val="none" w:sz="0" w:space="0" w:color="auto"/>
            <w:left w:val="none" w:sz="0" w:space="0" w:color="auto"/>
            <w:bottom w:val="none" w:sz="0" w:space="0" w:color="auto"/>
            <w:right w:val="none" w:sz="0" w:space="0" w:color="auto"/>
          </w:divBdr>
        </w:div>
      </w:divsChild>
    </w:div>
    <w:div w:id="875313009">
      <w:bodyDiv w:val="1"/>
      <w:marLeft w:val="0"/>
      <w:marRight w:val="0"/>
      <w:marTop w:val="0"/>
      <w:marBottom w:val="0"/>
      <w:divBdr>
        <w:top w:val="none" w:sz="0" w:space="0" w:color="auto"/>
        <w:left w:val="none" w:sz="0" w:space="0" w:color="auto"/>
        <w:bottom w:val="none" w:sz="0" w:space="0" w:color="auto"/>
        <w:right w:val="none" w:sz="0" w:space="0" w:color="auto"/>
      </w:divBdr>
    </w:div>
    <w:div w:id="971906893">
      <w:bodyDiv w:val="1"/>
      <w:marLeft w:val="0"/>
      <w:marRight w:val="0"/>
      <w:marTop w:val="0"/>
      <w:marBottom w:val="0"/>
      <w:divBdr>
        <w:top w:val="none" w:sz="0" w:space="0" w:color="auto"/>
        <w:left w:val="none" w:sz="0" w:space="0" w:color="auto"/>
        <w:bottom w:val="none" w:sz="0" w:space="0" w:color="auto"/>
        <w:right w:val="none" w:sz="0" w:space="0" w:color="auto"/>
      </w:divBdr>
    </w:div>
    <w:div w:id="1030837401">
      <w:bodyDiv w:val="1"/>
      <w:marLeft w:val="0"/>
      <w:marRight w:val="0"/>
      <w:marTop w:val="0"/>
      <w:marBottom w:val="0"/>
      <w:divBdr>
        <w:top w:val="none" w:sz="0" w:space="0" w:color="auto"/>
        <w:left w:val="none" w:sz="0" w:space="0" w:color="auto"/>
        <w:bottom w:val="none" w:sz="0" w:space="0" w:color="auto"/>
        <w:right w:val="none" w:sz="0" w:space="0" w:color="auto"/>
      </w:divBdr>
    </w:div>
    <w:div w:id="1045131821">
      <w:bodyDiv w:val="1"/>
      <w:marLeft w:val="0"/>
      <w:marRight w:val="0"/>
      <w:marTop w:val="0"/>
      <w:marBottom w:val="0"/>
      <w:divBdr>
        <w:top w:val="none" w:sz="0" w:space="0" w:color="auto"/>
        <w:left w:val="none" w:sz="0" w:space="0" w:color="auto"/>
        <w:bottom w:val="none" w:sz="0" w:space="0" w:color="auto"/>
        <w:right w:val="none" w:sz="0" w:space="0" w:color="auto"/>
      </w:divBdr>
    </w:div>
    <w:div w:id="1054112459">
      <w:bodyDiv w:val="1"/>
      <w:marLeft w:val="0"/>
      <w:marRight w:val="0"/>
      <w:marTop w:val="0"/>
      <w:marBottom w:val="0"/>
      <w:divBdr>
        <w:top w:val="none" w:sz="0" w:space="0" w:color="auto"/>
        <w:left w:val="none" w:sz="0" w:space="0" w:color="auto"/>
        <w:bottom w:val="none" w:sz="0" w:space="0" w:color="auto"/>
        <w:right w:val="none" w:sz="0" w:space="0" w:color="auto"/>
      </w:divBdr>
    </w:div>
    <w:div w:id="1060248342">
      <w:bodyDiv w:val="1"/>
      <w:marLeft w:val="0"/>
      <w:marRight w:val="0"/>
      <w:marTop w:val="0"/>
      <w:marBottom w:val="0"/>
      <w:divBdr>
        <w:top w:val="none" w:sz="0" w:space="0" w:color="auto"/>
        <w:left w:val="none" w:sz="0" w:space="0" w:color="auto"/>
        <w:bottom w:val="none" w:sz="0" w:space="0" w:color="auto"/>
        <w:right w:val="none" w:sz="0" w:space="0" w:color="auto"/>
      </w:divBdr>
    </w:div>
    <w:div w:id="1063144126">
      <w:bodyDiv w:val="1"/>
      <w:marLeft w:val="0"/>
      <w:marRight w:val="0"/>
      <w:marTop w:val="0"/>
      <w:marBottom w:val="0"/>
      <w:divBdr>
        <w:top w:val="none" w:sz="0" w:space="0" w:color="auto"/>
        <w:left w:val="none" w:sz="0" w:space="0" w:color="auto"/>
        <w:bottom w:val="none" w:sz="0" w:space="0" w:color="auto"/>
        <w:right w:val="none" w:sz="0" w:space="0" w:color="auto"/>
      </w:divBdr>
    </w:div>
    <w:div w:id="1107194146">
      <w:bodyDiv w:val="1"/>
      <w:marLeft w:val="0"/>
      <w:marRight w:val="0"/>
      <w:marTop w:val="0"/>
      <w:marBottom w:val="0"/>
      <w:divBdr>
        <w:top w:val="none" w:sz="0" w:space="0" w:color="auto"/>
        <w:left w:val="none" w:sz="0" w:space="0" w:color="auto"/>
        <w:bottom w:val="none" w:sz="0" w:space="0" w:color="auto"/>
        <w:right w:val="none" w:sz="0" w:space="0" w:color="auto"/>
      </w:divBdr>
    </w:div>
    <w:div w:id="1120415478">
      <w:bodyDiv w:val="1"/>
      <w:marLeft w:val="0"/>
      <w:marRight w:val="0"/>
      <w:marTop w:val="0"/>
      <w:marBottom w:val="0"/>
      <w:divBdr>
        <w:top w:val="none" w:sz="0" w:space="0" w:color="auto"/>
        <w:left w:val="none" w:sz="0" w:space="0" w:color="auto"/>
        <w:bottom w:val="none" w:sz="0" w:space="0" w:color="auto"/>
        <w:right w:val="none" w:sz="0" w:space="0" w:color="auto"/>
      </w:divBdr>
    </w:div>
    <w:div w:id="1207529650">
      <w:bodyDiv w:val="1"/>
      <w:marLeft w:val="0"/>
      <w:marRight w:val="0"/>
      <w:marTop w:val="0"/>
      <w:marBottom w:val="0"/>
      <w:divBdr>
        <w:top w:val="none" w:sz="0" w:space="0" w:color="auto"/>
        <w:left w:val="none" w:sz="0" w:space="0" w:color="auto"/>
        <w:bottom w:val="none" w:sz="0" w:space="0" w:color="auto"/>
        <w:right w:val="none" w:sz="0" w:space="0" w:color="auto"/>
      </w:divBdr>
    </w:div>
    <w:div w:id="1229806182">
      <w:bodyDiv w:val="1"/>
      <w:marLeft w:val="0"/>
      <w:marRight w:val="0"/>
      <w:marTop w:val="0"/>
      <w:marBottom w:val="0"/>
      <w:divBdr>
        <w:top w:val="none" w:sz="0" w:space="0" w:color="auto"/>
        <w:left w:val="none" w:sz="0" w:space="0" w:color="auto"/>
        <w:bottom w:val="none" w:sz="0" w:space="0" w:color="auto"/>
        <w:right w:val="none" w:sz="0" w:space="0" w:color="auto"/>
      </w:divBdr>
    </w:div>
    <w:div w:id="1235316868">
      <w:bodyDiv w:val="1"/>
      <w:marLeft w:val="0"/>
      <w:marRight w:val="0"/>
      <w:marTop w:val="0"/>
      <w:marBottom w:val="0"/>
      <w:divBdr>
        <w:top w:val="none" w:sz="0" w:space="0" w:color="auto"/>
        <w:left w:val="none" w:sz="0" w:space="0" w:color="auto"/>
        <w:bottom w:val="none" w:sz="0" w:space="0" w:color="auto"/>
        <w:right w:val="none" w:sz="0" w:space="0" w:color="auto"/>
      </w:divBdr>
      <w:divsChild>
        <w:div w:id="1378815336">
          <w:marLeft w:val="0"/>
          <w:marRight w:val="0"/>
          <w:marTop w:val="0"/>
          <w:marBottom w:val="0"/>
          <w:divBdr>
            <w:top w:val="none" w:sz="0" w:space="0" w:color="auto"/>
            <w:left w:val="none" w:sz="0" w:space="0" w:color="auto"/>
            <w:bottom w:val="none" w:sz="0" w:space="0" w:color="auto"/>
            <w:right w:val="none" w:sz="0" w:space="0" w:color="auto"/>
          </w:divBdr>
        </w:div>
      </w:divsChild>
    </w:div>
    <w:div w:id="1268319101">
      <w:bodyDiv w:val="1"/>
      <w:marLeft w:val="0"/>
      <w:marRight w:val="0"/>
      <w:marTop w:val="0"/>
      <w:marBottom w:val="0"/>
      <w:divBdr>
        <w:top w:val="none" w:sz="0" w:space="0" w:color="auto"/>
        <w:left w:val="none" w:sz="0" w:space="0" w:color="auto"/>
        <w:bottom w:val="none" w:sz="0" w:space="0" w:color="auto"/>
        <w:right w:val="none" w:sz="0" w:space="0" w:color="auto"/>
      </w:divBdr>
    </w:div>
    <w:div w:id="1268778124">
      <w:bodyDiv w:val="1"/>
      <w:marLeft w:val="0"/>
      <w:marRight w:val="0"/>
      <w:marTop w:val="0"/>
      <w:marBottom w:val="0"/>
      <w:divBdr>
        <w:top w:val="none" w:sz="0" w:space="0" w:color="auto"/>
        <w:left w:val="none" w:sz="0" w:space="0" w:color="auto"/>
        <w:bottom w:val="none" w:sz="0" w:space="0" w:color="auto"/>
        <w:right w:val="none" w:sz="0" w:space="0" w:color="auto"/>
      </w:divBdr>
      <w:divsChild>
        <w:div w:id="2056739007">
          <w:marLeft w:val="0"/>
          <w:marRight w:val="0"/>
          <w:marTop w:val="0"/>
          <w:marBottom w:val="0"/>
          <w:divBdr>
            <w:top w:val="none" w:sz="0" w:space="0" w:color="auto"/>
            <w:left w:val="none" w:sz="0" w:space="0" w:color="auto"/>
            <w:bottom w:val="none" w:sz="0" w:space="0" w:color="auto"/>
            <w:right w:val="none" w:sz="0" w:space="0" w:color="auto"/>
          </w:divBdr>
        </w:div>
      </w:divsChild>
    </w:div>
    <w:div w:id="1309555302">
      <w:bodyDiv w:val="1"/>
      <w:marLeft w:val="0"/>
      <w:marRight w:val="0"/>
      <w:marTop w:val="0"/>
      <w:marBottom w:val="0"/>
      <w:divBdr>
        <w:top w:val="none" w:sz="0" w:space="0" w:color="auto"/>
        <w:left w:val="none" w:sz="0" w:space="0" w:color="auto"/>
        <w:bottom w:val="none" w:sz="0" w:space="0" w:color="auto"/>
        <w:right w:val="none" w:sz="0" w:space="0" w:color="auto"/>
      </w:divBdr>
    </w:div>
    <w:div w:id="1329018865">
      <w:bodyDiv w:val="1"/>
      <w:marLeft w:val="0"/>
      <w:marRight w:val="0"/>
      <w:marTop w:val="0"/>
      <w:marBottom w:val="0"/>
      <w:divBdr>
        <w:top w:val="none" w:sz="0" w:space="0" w:color="auto"/>
        <w:left w:val="none" w:sz="0" w:space="0" w:color="auto"/>
        <w:bottom w:val="none" w:sz="0" w:space="0" w:color="auto"/>
        <w:right w:val="none" w:sz="0" w:space="0" w:color="auto"/>
      </w:divBdr>
    </w:div>
    <w:div w:id="1339888866">
      <w:bodyDiv w:val="1"/>
      <w:marLeft w:val="0"/>
      <w:marRight w:val="0"/>
      <w:marTop w:val="0"/>
      <w:marBottom w:val="0"/>
      <w:divBdr>
        <w:top w:val="none" w:sz="0" w:space="0" w:color="auto"/>
        <w:left w:val="none" w:sz="0" w:space="0" w:color="auto"/>
        <w:bottom w:val="none" w:sz="0" w:space="0" w:color="auto"/>
        <w:right w:val="none" w:sz="0" w:space="0" w:color="auto"/>
      </w:divBdr>
    </w:div>
    <w:div w:id="1385103730">
      <w:bodyDiv w:val="1"/>
      <w:marLeft w:val="0"/>
      <w:marRight w:val="0"/>
      <w:marTop w:val="0"/>
      <w:marBottom w:val="0"/>
      <w:divBdr>
        <w:top w:val="none" w:sz="0" w:space="0" w:color="auto"/>
        <w:left w:val="none" w:sz="0" w:space="0" w:color="auto"/>
        <w:bottom w:val="none" w:sz="0" w:space="0" w:color="auto"/>
        <w:right w:val="none" w:sz="0" w:space="0" w:color="auto"/>
      </w:divBdr>
    </w:div>
    <w:div w:id="1441878171">
      <w:bodyDiv w:val="1"/>
      <w:marLeft w:val="0"/>
      <w:marRight w:val="0"/>
      <w:marTop w:val="0"/>
      <w:marBottom w:val="0"/>
      <w:divBdr>
        <w:top w:val="none" w:sz="0" w:space="0" w:color="auto"/>
        <w:left w:val="none" w:sz="0" w:space="0" w:color="auto"/>
        <w:bottom w:val="none" w:sz="0" w:space="0" w:color="auto"/>
        <w:right w:val="none" w:sz="0" w:space="0" w:color="auto"/>
      </w:divBdr>
    </w:div>
    <w:div w:id="1451168104">
      <w:bodyDiv w:val="1"/>
      <w:marLeft w:val="0"/>
      <w:marRight w:val="0"/>
      <w:marTop w:val="0"/>
      <w:marBottom w:val="0"/>
      <w:divBdr>
        <w:top w:val="none" w:sz="0" w:space="0" w:color="auto"/>
        <w:left w:val="none" w:sz="0" w:space="0" w:color="auto"/>
        <w:bottom w:val="none" w:sz="0" w:space="0" w:color="auto"/>
        <w:right w:val="none" w:sz="0" w:space="0" w:color="auto"/>
      </w:divBdr>
    </w:div>
    <w:div w:id="1459834422">
      <w:bodyDiv w:val="1"/>
      <w:marLeft w:val="0"/>
      <w:marRight w:val="0"/>
      <w:marTop w:val="0"/>
      <w:marBottom w:val="0"/>
      <w:divBdr>
        <w:top w:val="none" w:sz="0" w:space="0" w:color="auto"/>
        <w:left w:val="none" w:sz="0" w:space="0" w:color="auto"/>
        <w:bottom w:val="none" w:sz="0" w:space="0" w:color="auto"/>
        <w:right w:val="none" w:sz="0" w:space="0" w:color="auto"/>
      </w:divBdr>
    </w:div>
    <w:div w:id="1477914675">
      <w:bodyDiv w:val="1"/>
      <w:marLeft w:val="0"/>
      <w:marRight w:val="0"/>
      <w:marTop w:val="0"/>
      <w:marBottom w:val="0"/>
      <w:divBdr>
        <w:top w:val="none" w:sz="0" w:space="0" w:color="auto"/>
        <w:left w:val="none" w:sz="0" w:space="0" w:color="auto"/>
        <w:bottom w:val="none" w:sz="0" w:space="0" w:color="auto"/>
        <w:right w:val="none" w:sz="0" w:space="0" w:color="auto"/>
      </w:divBdr>
    </w:div>
    <w:div w:id="1506631250">
      <w:bodyDiv w:val="1"/>
      <w:marLeft w:val="0"/>
      <w:marRight w:val="0"/>
      <w:marTop w:val="0"/>
      <w:marBottom w:val="0"/>
      <w:divBdr>
        <w:top w:val="none" w:sz="0" w:space="0" w:color="auto"/>
        <w:left w:val="none" w:sz="0" w:space="0" w:color="auto"/>
        <w:bottom w:val="none" w:sz="0" w:space="0" w:color="auto"/>
        <w:right w:val="none" w:sz="0" w:space="0" w:color="auto"/>
      </w:divBdr>
    </w:div>
    <w:div w:id="1588227289">
      <w:bodyDiv w:val="1"/>
      <w:marLeft w:val="0"/>
      <w:marRight w:val="0"/>
      <w:marTop w:val="0"/>
      <w:marBottom w:val="0"/>
      <w:divBdr>
        <w:top w:val="none" w:sz="0" w:space="0" w:color="auto"/>
        <w:left w:val="none" w:sz="0" w:space="0" w:color="auto"/>
        <w:bottom w:val="none" w:sz="0" w:space="0" w:color="auto"/>
        <w:right w:val="none" w:sz="0" w:space="0" w:color="auto"/>
      </w:divBdr>
      <w:divsChild>
        <w:div w:id="233248058">
          <w:marLeft w:val="0"/>
          <w:marRight w:val="0"/>
          <w:marTop w:val="0"/>
          <w:marBottom w:val="0"/>
          <w:divBdr>
            <w:top w:val="none" w:sz="0" w:space="0" w:color="auto"/>
            <w:left w:val="none" w:sz="0" w:space="0" w:color="auto"/>
            <w:bottom w:val="none" w:sz="0" w:space="0" w:color="auto"/>
            <w:right w:val="none" w:sz="0" w:space="0" w:color="auto"/>
          </w:divBdr>
        </w:div>
      </w:divsChild>
    </w:div>
    <w:div w:id="1661037732">
      <w:bodyDiv w:val="1"/>
      <w:marLeft w:val="0"/>
      <w:marRight w:val="0"/>
      <w:marTop w:val="0"/>
      <w:marBottom w:val="0"/>
      <w:divBdr>
        <w:top w:val="none" w:sz="0" w:space="0" w:color="auto"/>
        <w:left w:val="none" w:sz="0" w:space="0" w:color="auto"/>
        <w:bottom w:val="none" w:sz="0" w:space="0" w:color="auto"/>
        <w:right w:val="none" w:sz="0" w:space="0" w:color="auto"/>
      </w:divBdr>
    </w:div>
    <w:div w:id="1720863006">
      <w:bodyDiv w:val="1"/>
      <w:marLeft w:val="0"/>
      <w:marRight w:val="0"/>
      <w:marTop w:val="0"/>
      <w:marBottom w:val="0"/>
      <w:divBdr>
        <w:top w:val="none" w:sz="0" w:space="0" w:color="auto"/>
        <w:left w:val="none" w:sz="0" w:space="0" w:color="auto"/>
        <w:bottom w:val="none" w:sz="0" w:space="0" w:color="auto"/>
        <w:right w:val="none" w:sz="0" w:space="0" w:color="auto"/>
      </w:divBdr>
    </w:div>
    <w:div w:id="1730692576">
      <w:bodyDiv w:val="1"/>
      <w:marLeft w:val="0"/>
      <w:marRight w:val="0"/>
      <w:marTop w:val="0"/>
      <w:marBottom w:val="0"/>
      <w:divBdr>
        <w:top w:val="none" w:sz="0" w:space="0" w:color="auto"/>
        <w:left w:val="none" w:sz="0" w:space="0" w:color="auto"/>
        <w:bottom w:val="none" w:sz="0" w:space="0" w:color="auto"/>
        <w:right w:val="none" w:sz="0" w:space="0" w:color="auto"/>
      </w:divBdr>
    </w:div>
    <w:div w:id="1777821846">
      <w:bodyDiv w:val="1"/>
      <w:marLeft w:val="0"/>
      <w:marRight w:val="0"/>
      <w:marTop w:val="0"/>
      <w:marBottom w:val="0"/>
      <w:divBdr>
        <w:top w:val="none" w:sz="0" w:space="0" w:color="auto"/>
        <w:left w:val="none" w:sz="0" w:space="0" w:color="auto"/>
        <w:bottom w:val="none" w:sz="0" w:space="0" w:color="auto"/>
        <w:right w:val="none" w:sz="0" w:space="0" w:color="auto"/>
      </w:divBdr>
    </w:div>
    <w:div w:id="1866401272">
      <w:bodyDiv w:val="1"/>
      <w:marLeft w:val="0"/>
      <w:marRight w:val="0"/>
      <w:marTop w:val="0"/>
      <w:marBottom w:val="0"/>
      <w:divBdr>
        <w:top w:val="none" w:sz="0" w:space="0" w:color="auto"/>
        <w:left w:val="none" w:sz="0" w:space="0" w:color="auto"/>
        <w:bottom w:val="none" w:sz="0" w:space="0" w:color="auto"/>
        <w:right w:val="none" w:sz="0" w:space="0" w:color="auto"/>
      </w:divBdr>
    </w:div>
    <w:div w:id="1901675226">
      <w:bodyDiv w:val="1"/>
      <w:marLeft w:val="0"/>
      <w:marRight w:val="0"/>
      <w:marTop w:val="0"/>
      <w:marBottom w:val="0"/>
      <w:divBdr>
        <w:top w:val="none" w:sz="0" w:space="0" w:color="auto"/>
        <w:left w:val="none" w:sz="0" w:space="0" w:color="auto"/>
        <w:bottom w:val="none" w:sz="0" w:space="0" w:color="auto"/>
        <w:right w:val="none" w:sz="0" w:space="0" w:color="auto"/>
      </w:divBdr>
    </w:div>
    <w:div w:id="1930962254">
      <w:bodyDiv w:val="1"/>
      <w:marLeft w:val="0"/>
      <w:marRight w:val="0"/>
      <w:marTop w:val="0"/>
      <w:marBottom w:val="0"/>
      <w:divBdr>
        <w:top w:val="none" w:sz="0" w:space="0" w:color="auto"/>
        <w:left w:val="none" w:sz="0" w:space="0" w:color="auto"/>
        <w:bottom w:val="none" w:sz="0" w:space="0" w:color="auto"/>
        <w:right w:val="none" w:sz="0" w:space="0" w:color="auto"/>
      </w:divBdr>
    </w:div>
    <w:div w:id="1941983456">
      <w:bodyDiv w:val="1"/>
      <w:marLeft w:val="0"/>
      <w:marRight w:val="0"/>
      <w:marTop w:val="0"/>
      <w:marBottom w:val="0"/>
      <w:divBdr>
        <w:top w:val="none" w:sz="0" w:space="0" w:color="auto"/>
        <w:left w:val="none" w:sz="0" w:space="0" w:color="auto"/>
        <w:bottom w:val="none" w:sz="0" w:space="0" w:color="auto"/>
        <w:right w:val="none" w:sz="0" w:space="0" w:color="auto"/>
      </w:divBdr>
    </w:div>
    <w:div w:id="1953508816">
      <w:bodyDiv w:val="1"/>
      <w:marLeft w:val="0"/>
      <w:marRight w:val="0"/>
      <w:marTop w:val="0"/>
      <w:marBottom w:val="0"/>
      <w:divBdr>
        <w:top w:val="none" w:sz="0" w:space="0" w:color="auto"/>
        <w:left w:val="none" w:sz="0" w:space="0" w:color="auto"/>
        <w:bottom w:val="none" w:sz="0" w:space="0" w:color="auto"/>
        <w:right w:val="none" w:sz="0" w:space="0" w:color="auto"/>
      </w:divBdr>
    </w:div>
    <w:div w:id="1989744061">
      <w:bodyDiv w:val="1"/>
      <w:marLeft w:val="0"/>
      <w:marRight w:val="0"/>
      <w:marTop w:val="0"/>
      <w:marBottom w:val="0"/>
      <w:divBdr>
        <w:top w:val="none" w:sz="0" w:space="0" w:color="auto"/>
        <w:left w:val="none" w:sz="0" w:space="0" w:color="auto"/>
        <w:bottom w:val="none" w:sz="0" w:space="0" w:color="auto"/>
        <w:right w:val="none" w:sz="0" w:space="0" w:color="auto"/>
      </w:divBdr>
      <w:divsChild>
        <w:div w:id="146098324">
          <w:marLeft w:val="0"/>
          <w:marRight w:val="0"/>
          <w:marTop w:val="0"/>
          <w:marBottom w:val="0"/>
          <w:divBdr>
            <w:top w:val="none" w:sz="0" w:space="0" w:color="auto"/>
            <w:left w:val="none" w:sz="0" w:space="0" w:color="auto"/>
            <w:bottom w:val="none" w:sz="0" w:space="0" w:color="auto"/>
            <w:right w:val="none" w:sz="0" w:space="0" w:color="auto"/>
          </w:divBdr>
        </w:div>
      </w:divsChild>
    </w:div>
    <w:div w:id="1993286559">
      <w:bodyDiv w:val="1"/>
      <w:marLeft w:val="0"/>
      <w:marRight w:val="0"/>
      <w:marTop w:val="0"/>
      <w:marBottom w:val="0"/>
      <w:divBdr>
        <w:top w:val="none" w:sz="0" w:space="0" w:color="auto"/>
        <w:left w:val="none" w:sz="0" w:space="0" w:color="auto"/>
        <w:bottom w:val="none" w:sz="0" w:space="0" w:color="auto"/>
        <w:right w:val="none" w:sz="0" w:space="0" w:color="auto"/>
      </w:divBdr>
    </w:div>
    <w:div w:id="2007827584">
      <w:bodyDiv w:val="1"/>
      <w:marLeft w:val="0"/>
      <w:marRight w:val="0"/>
      <w:marTop w:val="0"/>
      <w:marBottom w:val="0"/>
      <w:divBdr>
        <w:top w:val="none" w:sz="0" w:space="0" w:color="auto"/>
        <w:left w:val="none" w:sz="0" w:space="0" w:color="auto"/>
        <w:bottom w:val="none" w:sz="0" w:space="0" w:color="auto"/>
        <w:right w:val="none" w:sz="0" w:space="0" w:color="auto"/>
      </w:divBdr>
    </w:div>
    <w:div w:id="2075155248">
      <w:bodyDiv w:val="1"/>
      <w:marLeft w:val="0"/>
      <w:marRight w:val="0"/>
      <w:marTop w:val="0"/>
      <w:marBottom w:val="0"/>
      <w:divBdr>
        <w:top w:val="none" w:sz="0" w:space="0" w:color="auto"/>
        <w:left w:val="none" w:sz="0" w:space="0" w:color="auto"/>
        <w:bottom w:val="none" w:sz="0" w:space="0" w:color="auto"/>
        <w:right w:val="none" w:sz="0" w:space="0" w:color="auto"/>
      </w:divBdr>
      <w:divsChild>
        <w:div w:id="1239169405">
          <w:marLeft w:val="0"/>
          <w:marRight w:val="0"/>
          <w:marTop w:val="0"/>
          <w:marBottom w:val="0"/>
          <w:divBdr>
            <w:top w:val="none" w:sz="0" w:space="0" w:color="auto"/>
            <w:left w:val="none" w:sz="0" w:space="0" w:color="auto"/>
            <w:bottom w:val="none" w:sz="0" w:space="0" w:color="auto"/>
            <w:right w:val="none" w:sz="0" w:space="0" w:color="auto"/>
          </w:divBdr>
        </w:div>
      </w:divsChild>
    </w:div>
    <w:div w:id="2081176026">
      <w:bodyDiv w:val="1"/>
      <w:marLeft w:val="0"/>
      <w:marRight w:val="0"/>
      <w:marTop w:val="0"/>
      <w:marBottom w:val="0"/>
      <w:divBdr>
        <w:top w:val="none" w:sz="0" w:space="0" w:color="auto"/>
        <w:left w:val="none" w:sz="0" w:space="0" w:color="auto"/>
        <w:bottom w:val="none" w:sz="0" w:space="0" w:color="auto"/>
        <w:right w:val="none" w:sz="0" w:space="0" w:color="auto"/>
      </w:divBdr>
    </w:div>
    <w:div w:id="2081754739">
      <w:bodyDiv w:val="1"/>
      <w:marLeft w:val="0"/>
      <w:marRight w:val="0"/>
      <w:marTop w:val="0"/>
      <w:marBottom w:val="0"/>
      <w:divBdr>
        <w:top w:val="none" w:sz="0" w:space="0" w:color="auto"/>
        <w:left w:val="none" w:sz="0" w:space="0" w:color="auto"/>
        <w:bottom w:val="none" w:sz="0" w:space="0" w:color="auto"/>
        <w:right w:val="none" w:sz="0" w:space="0" w:color="auto"/>
      </w:divBdr>
    </w:div>
    <w:div w:id="2086758566">
      <w:bodyDiv w:val="1"/>
      <w:marLeft w:val="0"/>
      <w:marRight w:val="0"/>
      <w:marTop w:val="0"/>
      <w:marBottom w:val="0"/>
      <w:divBdr>
        <w:top w:val="none" w:sz="0" w:space="0" w:color="auto"/>
        <w:left w:val="none" w:sz="0" w:space="0" w:color="auto"/>
        <w:bottom w:val="none" w:sz="0" w:space="0" w:color="auto"/>
        <w:right w:val="none" w:sz="0" w:space="0" w:color="auto"/>
      </w:divBdr>
    </w:div>
    <w:div w:id="21039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8097</TotalTime>
  <Pages>1</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Saroka</dc:creator>
  <cp:keywords/>
  <dc:description/>
  <cp:lastModifiedBy>Steven Saroka</cp:lastModifiedBy>
  <cp:revision>86</cp:revision>
  <dcterms:created xsi:type="dcterms:W3CDTF">2023-10-30T16:57:00Z</dcterms:created>
  <dcterms:modified xsi:type="dcterms:W3CDTF">2024-01-31T17:22:00Z</dcterms:modified>
</cp:coreProperties>
</file>