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png" ContentType="image/jpeg"/>
  <Override PartName="/word/media/image6.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CAC07" w14:textId="77777777" w:rsidR="003B1206" w:rsidRDefault="00000000">
      <w:r>
        <w:rPr>
          <w:noProof/>
        </w:rPr>
        <w:drawing>
          <wp:inline distT="0" distB="0" distL="0" distR="0" wp14:anchorId="25D775E0" wp14:editId="55D1D80F">
            <wp:extent cx="1828800" cy="4838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qs-logo.png"/>
                    <pic:cNvPicPr/>
                  </pic:nvPicPr>
                  <pic:blipFill>
                    <a:blip r:embed="rId8"/>
                    <a:stretch>
                      <a:fillRect/>
                    </a:stretch>
                  </pic:blipFill>
                  <pic:spPr>
                    <a:xfrm>
                      <a:off x="0" y="0"/>
                      <a:ext cx="1828800" cy="483826"/>
                    </a:xfrm>
                    <a:prstGeom prst="rect">
                      <a:avLst/>
                    </a:prstGeom>
                  </pic:spPr>
                </pic:pic>
              </a:graphicData>
            </a:graphic>
          </wp:inline>
        </w:drawing>
      </w:r>
    </w:p>
    <w:p w14:paraId="45C076EA" w14:textId="77777777" w:rsidR="003B1206" w:rsidRDefault="00000000">
      <w:pPr>
        <w:pStyle w:val="Title"/>
      </w:pPr>
      <w:r>
        <w:t>IQS Nigeria OpenG2P</w:t>
      </w:r>
      <w:r>
        <w:br/>
        <w:t>Installation and Reproduction Guide</w:t>
      </w:r>
    </w:p>
    <w:p w14:paraId="039EB7EB" w14:textId="77777777" w:rsidR="003B1206" w:rsidRDefault="00000000">
      <w:pPr>
        <w:pStyle w:val="Subtitle"/>
      </w:pPr>
      <w:r>
        <w:t>Windows WSL2 and native Ubuntu manual installation</w:t>
      </w:r>
    </w:p>
    <w:p w14:paraId="7B025BBA" w14:textId="77777777" w:rsidR="003B1206" w:rsidRDefault="00000000">
      <w:r>
        <w:t>Edition 1   |   3 October 2026</w:t>
      </w:r>
    </w:p>
    <w:p w14:paraId="2485F8F7" w14:textId="77777777" w:rsidR="003B1206" w:rsidRDefault="00000000">
      <w:r>
        <w:t>This manual reconstructs the installation used for the Nigeria IQS UX lab. It explains the host prerequisites, pinned infrastructure and application releases, local HTTPS, authentication, compatibility repairs, Nigeria fixtures and verification commands needed to reproduce the environment on another machine.</w:t>
      </w:r>
    </w:p>
    <w:p w14:paraId="42ACE217" w14:textId="77777777" w:rsidR="003B1206" w:rsidRDefault="00000000">
      <w:pPr>
        <w:keepNext/>
        <w:jc w:val="center"/>
      </w:pPr>
      <w:r>
        <w:rPr>
          <w:noProof/>
        </w:rPr>
        <w:drawing>
          <wp:inline distT="0" distB="0" distL="0" distR="0" wp14:anchorId="6E5A8E70" wp14:editId="23175A79">
            <wp:extent cx="6162065" cy="3474720"/>
            <wp:effectExtent l="0" t="0" r="0" b="0"/>
            <wp:docPr id="2" name="Picture 2" descr="Install in dependency order and verify at every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roadmap.png"/>
                    <pic:cNvPicPr/>
                  </pic:nvPicPr>
                  <pic:blipFill>
                    <a:blip r:embed="rId9"/>
                    <a:stretch>
                      <a:fillRect/>
                    </a:stretch>
                  </pic:blipFill>
                  <pic:spPr>
                    <a:xfrm>
                      <a:off x="0" y="0"/>
                      <a:ext cx="6162065" cy="3474720"/>
                    </a:xfrm>
                    <a:prstGeom prst="rect">
                      <a:avLst/>
                    </a:prstGeom>
                  </pic:spPr>
                </pic:pic>
              </a:graphicData>
            </a:graphic>
          </wp:inline>
        </w:drawing>
      </w:r>
    </w:p>
    <w:p w14:paraId="7D6A5555" w14:textId="77777777" w:rsidR="003B1206" w:rsidRDefault="00000000">
      <w:pPr>
        <w:pStyle w:val="Caption"/>
      </w:pPr>
      <w:r>
        <w:t>Figure 1  Install in dependency order and verify at every gate</w:t>
      </w:r>
    </w:p>
    <w:p w14:paraId="73589AEE" w14:textId="77777777" w:rsidR="003B1206" w:rsidRDefault="00000000">
      <w:r>
        <w:t>Use the companion IQS Nigeria Installation Kit with this manual. It preserves project specific scripts and charts that are not available from a generic OpenG2P installation command. Generate new credentials and keys on the destination machine.</w:t>
      </w:r>
    </w:p>
    <w:p w14:paraId="293CA2CF" w14:textId="77777777" w:rsidR="003B1206" w:rsidRDefault="00000000">
      <w:r>
        <w:t>The original Windows WSL2 lab is operational and has passed a stop and restart test. A clean machine replay of this manual, and the native Ubuntu adaptation, have not yet been executed. Complete the acceptance checklist on the destination before treating it as ready.</w:t>
      </w:r>
    </w:p>
    <w:p w14:paraId="163EACE7" w14:textId="77777777" w:rsidR="003B1206" w:rsidRDefault="00000000">
      <w:r>
        <w:br w:type="page"/>
      </w:r>
    </w:p>
    <w:p w14:paraId="7D7BDB41" w14:textId="77777777" w:rsidR="003B1206" w:rsidRDefault="00000000">
      <w:pPr>
        <w:pStyle w:val="Heading1"/>
      </w:pPr>
      <w:bookmarkStart w:id="0" w:name="section1"/>
      <w:r>
        <w:lastRenderedPageBreak/>
        <w:t>01  Scope and reproduction choices</w:t>
      </w:r>
      <w:bookmarkEnd w:id="0"/>
    </w:p>
    <w:p w14:paraId="13973571" w14:textId="77777777" w:rsidR="003B1206" w:rsidRDefault="00000000">
      <w:r>
        <w:t>This is a single node local development lab. Select one host path, then follow the shared Linux installation sections.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4968"/>
        <w:gridCol w:w="2995"/>
      </w:tblGrid>
      <w:tr w:rsidR="003B1206" w14:paraId="08A7F168" w14:textId="77777777">
        <w:trPr>
          <w:cantSplit/>
          <w:tblHeader/>
          <w:jc w:val="center"/>
        </w:trPr>
        <w:tc>
          <w:tcPr>
            <w:tcW w:w="1872" w:type="dxa"/>
            <w:shd w:val="clear" w:color="auto" w:fill="173449"/>
            <w:tcMar>
              <w:top w:w="100" w:type="dxa"/>
              <w:left w:w="100" w:type="dxa"/>
              <w:bottom w:w="100" w:type="dxa"/>
              <w:right w:w="100" w:type="dxa"/>
            </w:tcMar>
            <w:vAlign w:val="center"/>
          </w:tcPr>
          <w:p w14:paraId="2AE9E806" w14:textId="77777777" w:rsidR="003B1206" w:rsidRDefault="00000000">
            <w:pPr>
              <w:spacing w:after="60" w:line="252" w:lineRule="auto"/>
            </w:pPr>
            <w:r>
              <w:rPr>
                <w:b/>
                <w:color w:val="FFFFFF"/>
                <w:sz w:val="18"/>
              </w:rPr>
              <w:t>Path</w:t>
            </w:r>
          </w:p>
        </w:tc>
        <w:tc>
          <w:tcPr>
            <w:tcW w:w="4968" w:type="dxa"/>
            <w:shd w:val="clear" w:color="auto" w:fill="173449"/>
            <w:tcMar>
              <w:top w:w="100" w:type="dxa"/>
              <w:left w:w="100" w:type="dxa"/>
              <w:bottom w:w="100" w:type="dxa"/>
              <w:right w:w="100" w:type="dxa"/>
            </w:tcMar>
            <w:vAlign w:val="center"/>
          </w:tcPr>
          <w:p w14:paraId="6A76FBF4" w14:textId="77777777" w:rsidR="003B1206" w:rsidRDefault="00000000">
            <w:pPr>
              <w:spacing w:after="60" w:line="252" w:lineRule="auto"/>
            </w:pPr>
            <w:r>
              <w:rPr>
                <w:b/>
                <w:color w:val="FFFFFF"/>
                <w:sz w:val="18"/>
              </w:rPr>
              <w:t>Use when</w:t>
            </w:r>
          </w:p>
        </w:tc>
        <w:tc>
          <w:tcPr>
            <w:tcW w:w="2995" w:type="dxa"/>
            <w:shd w:val="clear" w:color="auto" w:fill="173449"/>
            <w:tcMar>
              <w:top w:w="100" w:type="dxa"/>
              <w:left w:w="100" w:type="dxa"/>
              <w:bottom w:w="100" w:type="dxa"/>
              <w:right w:w="100" w:type="dxa"/>
            </w:tcMar>
            <w:vAlign w:val="center"/>
          </w:tcPr>
          <w:p w14:paraId="71ACAE4F" w14:textId="77777777" w:rsidR="003B1206" w:rsidRDefault="00000000">
            <w:pPr>
              <w:spacing w:after="60" w:line="252" w:lineRule="auto"/>
            </w:pPr>
            <w:r>
              <w:rPr>
                <w:b/>
                <w:color w:val="FFFFFF"/>
                <w:sz w:val="18"/>
              </w:rPr>
              <w:t>Status</w:t>
            </w:r>
          </w:p>
        </w:tc>
      </w:tr>
      <w:tr w:rsidR="003B1206" w14:paraId="068307DF" w14:textId="77777777">
        <w:trPr>
          <w:cantSplit/>
          <w:jc w:val="center"/>
        </w:trPr>
        <w:tc>
          <w:tcPr>
            <w:tcW w:w="1872" w:type="dxa"/>
            <w:shd w:val="clear" w:color="auto" w:fill="FFFFFF"/>
            <w:tcMar>
              <w:top w:w="100" w:type="dxa"/>
              <w:left w:w="100" w:type="dxa"/>
              <w:bottom w:w="100" w:type="dxa"/>
              <w:right w:w="100" w:type="dxa"/>
            </w:tcMar>
            <w:vAlign w:val="center"/>
          </w:tcPr>
          <w:p w14:paraId="2DE4DB0E" w14:textId="77777777" w:rsidR="003B1206" w:rsidRDefault="00000000">
            <w:pPr>
              <w:spacing w:after="60" w:line="252" w:lineRule="auto"/>
            </w:pPr>
            <w:r>
              <w:rPr>
                <w:sz w:val="18"/>
              </w:rPr>
              <w:t>Windows WSL2</w:t>
            </w:r>
          </w:p>
        </w:tc>
        <w:tc>
          <w:tcPr>
            <w:tcW w:w="4968" w:type="dxa"/>
            <w:shd w:val="clear" w:color="auto" w:fill="FFFFFF"/>
            <w:tcMar>
              <w:top w:w="100" w:type="dxa"/>
              <w:left w:w="100" w:type="dxa"/>
              <w:bottom w:w="100" w:type="dxa"/>
              <w:right w:w="100" w:type="dxa"/>
            </w:tcMar>
            <w:vAlign w:val="center"/>
          </w:tcPr>
          <w:p w14:paraId="3FB46B5F" w14:textId="77777777" w:rsidR="003B1206" w:rsidRDefault="00000000">
            <w:pPr>
              <w:spacing w:after="60" w:line="252" w:lineRule="auto"/>
            </w:pPr>
            <w:r>
              <w:rPr>
                <w:sz w:val="18"/>
              </w:rPr>
              <w:t>Windows workstation with Ubuntu 22.04, systemd and sufficient resources</w:t>
            </w:r>
          </w:p>
        </w:tc>
        <w:tc>
          <w:tcPr>
            <w:tcW w:w="2995" w:type="dxa"/>
            <w:shd w:val="clear" w:color="auto" w:fill="FFFFFF"/>
            <w:tcMar>
              <w:top w:w="100" w:type="dxa"/>
              <w:left w:w="100" w:type="dxa"/>
              <w:bottom w:w="100" w:type="dxa"/>
              <w:right w:w="100" w:type="dxa"/>
            </w:tcMar>
            <w:vAlign w:val="center"/>
          </w:tcPr>
          <w:p w14:paraId="0787F9B3" w14:textId="77777777" w:rsidR="003B1206" w:rsidRDefault="00000000">
            <w:pPr>
              <w:spacing w:after="60" w:line="252" w:lineRule="auto"/>
            </w:pPr>
            <w:r>
              <w:rPr>
                <w:sz w:val="18"/>
              </w:rPr>
              <w:t>Original installation path</w:t>
            </w:r>
          </w:p>
        </w:tc>
      </w:tr>
      <w:tr w:rsidR="003B1206" w14:paraId="32C519A4" w14:textId="77777777">
        <w:trPr>
          <w:cantSplit/>
          <w:jc w:val="center"/>
        </w:trPr>
        <w:tc>
          <w:tcPr>
            <w:tcW w:w="1872" w:type="dxa"/>
            <w:shd w:val="clear" w:color="auto" w:fill="F0F5F7"/>
            <w:tcMar>
              <w:top w:w="100" w:type="dxa"/>
              <w:left w:w="100" w:type="dxa"/>
              <w:bottom w:w="100" w:type="dxa"/>
              <w:right w:w="100" w:type="dxa"/>
            </w:tcMar>
            <w:vAlign w:val="center"/>
          </w:tcPr>
          <w:p w14:paraId="6BD1A032" w14:textId="77777777" w:rsidR="003B1206" w:rsidRDefault="00000000">
            <w:pPr>
              <w:spacing w:after="60" w:line="252" w:lineRule="auto"/>
            </w:pPr>
            <w:r>
              <w:rPr>
                <w:sz w:val="18"/>
              </w:rPr>
              <w:t>Native Ubuntu</w:t>
            </w:r>
          </w:p>
        </w:tc>
        <w:tc>
          <w:tcPr>
            <w:tcW w:w="4968" w:type="dxa"/>
            <w:shd w:val="clear" w:color="auto" w:fill="F0F5F7"/>
            <w:tcMar>
              <w:top w:w="100" w:type="dxa"/>
              <w:left w:w="100" w:type="dxa"/>
              <w:bottom w:w="100" w:type="dxa"/>
              <w:right w:w="100" w:type="dxa"/>
            </w:tcMar>
            <w:vAlign w:val="center"/>
          </w:tcPr>
          <w:p w14:paraId="63FB821E" w14:textId="77777777" w:rsidR="003B1206" w:rsidRDefault="00000000">
            <w:pPr>
              <w:spacing w:after="60" w:line="252" w:lineRule="auto"/>
            </w:pPr>
            <w:r>
              <w:rPr>
                <w:sz w:val="18"/>
              </w:rPr>
              <w:t>Dedicated Ubuntu 22.04 x86_64 machine or suitable VM with a local browser</w:t>
            </w:r>
          </w:p>
        </w:tc>
        <w:tc>
          <w:tcPr>
            <w:tcW w:w="2995" w:type="dxa"/>
            <w:shd w:val="clear" w:color="auto" w:fill="F0F5F7"/>
            <w:tcMar>
              <w:top w:w="100" w:type="dxa"/>
              <w:left w:w="100" w:type="dxa"/>
              <w:bottom w:w="100" w:type="dxa"/>
              <w:right w:w="100" w:type="dxa"/>
            </w:tcMar>
            <w:vAlign w:val="center"/>
          </w:tcPr>
          <w:p w14:paraId="42BB9EBA" w14:textId="77777777" w:rsidR="003B1206" w:rsidRDefault="00000000">
            <w:pPr>
              <w:spacing w:after="60" w:line="252" w:lineRule="auto"/>
            </w:pPr>
            <w:r>
              <w:rPr>
                <w:sz w:val="18"/>
              </w:rPr>
              <w:t>Adapted reference path</w:t>
            </w:r>
          </w:p>
        </w:tc>
      </w:tr>
      <w:tr w:rsidR="003B1206" w14:paraId="5E256B02" w14:textId="77777777">
        <w:trPr>
          <w:cantSplit/>
          <w:jc w:val="center"/>
        </w:trPr>
        <w:tc>
          <w:tcPr>
            <w:tcW w:w="1872" w:type="dxa"/>
            <w:shd w:val="clear" w:color="auto" w:fill="FFFFFF"/>
            <w:tcMar>
              <w:top w:w="100" w:type="dxa"/>
              <w:left w:w="100" w:type="dxa"/>
              <w:bottom w:w="100" w:type="dxa"/>
              <w:right w:w="100" w:type="dxa"/>
            </w:tcMar>
            <w:vAlign w:val="center"/>
          </w:tcPr>
          <w:p w14:paraId="4E757AC6" w14:textId="77777777" w:rsidR="003B1206" w:rsidRDefault="00000000">
            <w:pPr>
              <w:spacing w:after="60" w:line="252" w:lineRule="auto"/>
            </w:pPr>
            <w:r>
              <w:rPr>
                <w:sz w:val="18"/>
              </w:rPr>
              <w:t>Production deployment</w:t>
            </w:r>
          </w:p>
        </w:tc>
        <w:tc>
          <w:tcPr>
            <w:tcW w:w="4968" w:type="dxa"/>
            <w:shd w:val="clear" w:color="auto" w:fill="FFFFFF"/>
            <w:tcMar>
              <w:top w:w="100" w:type="dxa"/>
              <w:left w:w="100" w:type="dxa"/>
              <w:bottom w:w="100" w:type="dxa"/>
              <w:right w:w="100" w:type="dxa"/>
            </w:tcMar>
            <w:vAlign w:val="center"/>
          </w:tcPr>
          <w:p w14:paraId="0BF3E1BD" w14:textId="77777777" w:rsidR="003B1206" w:rsidRDefault="00000000">
            <w:pPr>
              <w:spacing w:after="60" w:line="252" w:lineRule="auto"/>
            </w:pPr>
            <w:r>
              <w:rPr>
                <w:sz w:val="18"/>
              </w:rPr>
              <w:t>Public or government service with real beneficiary and payment data</w:t>
            </w:r>
          </w:p>
        </w:tc>
        <w:tc>
          <w:tcPr>
            <w:tcW w:w="2995" w:type="dxa"/>
            <w:shd w:val="clear" w:color="auto" w:fill="FFFFFF"/>
            <w:tcMar>
              <w:top w:w="100" w:type="dxa"/>
              <w:left w:w="100" w:type="dxa"/>
              <w:bottom w:w="100" w:type="dxa"/>
              <w:right w:w="100" w:type="dxa"/>
            </w:tcMar>
            <w:vAlign w:val="center"/>
          </w:tcPr>
          <w:p w14:paraId="2627C10A" w14:textId="77777777" w:rsidR="003B1206" w:rsidRDefault="00000000">
            <w:pPr>
              <w:spacing w:after="60" w:line="252" w:lineRule="auto"/>
            </w:pPr>
            <w:r>
              <w:rPr>
                <w:sz w:val="18"/>
              </w:rPr>
              <w:t>Separate deployment design required</w:t>
            </w:r>
          </w:p>
        </w:tc>
      </w:tr>
    </w:tbl>
    <w:p w14:paraId="5C87056A" w14:textId="77777777" w:rsidR="003B1206" w:rsidRDefault="003B1206"/>
    <w:p w14:paraId="42E79D9B" w14:textId="77777777" w:rsidR="003B1206" w:rsidRDefault="00000000">
      <w:pPr>
        <w:ind w:left="317" w:hanging="317"/>
      </w:pPr>
      <w:r>
        <w:rPr>
          <w:b/>
        </w:rPr>
        <w:t xml:space="preserve">1. </w:t>
      </w:r>
      <w:r>
        <w:t>Read the requirements and version inventory. Do not replace the pinned chart versions with latest.</w:t>
      </w:r>
    </w:p>
    <w:p w14:paraId="4A9624F1" w14:textId="77777777" w:rsidR="003B1206" w:rsidRDefault="00000000">
      <w:pPr>
        <w:ind w:left="317" w:hanging="317"/>
      </w:pPr>
      <w:r>
        <w:rPr>
          <w:b/>
        </w:rPr>
        <w:t xml:space="preserve">2. </w:t>
      </w:r>
      <w:r>
        <w:t>Copy the companion kit and verify its file hashes. This kit contains code and chart dependencies, but not downloaded container images.</w:t>
      </w:r>
    </w:p>
    <w:p w14:paraId="7D13FF06" w14:textId="77777777" w:rsidR="003B1206" w:rsidRDefault="00000000">
      <w:pPr>
        <w:ind w:left="317" w:hanging="317"/>
      </w:pPr>
      <w:r>
        <w:rPr>
          <w:b/>
        </w:rPr>
        <w:t xml:space="preserve">3. </w:t>
      </w:r>
      <w:r>
        <w:t>Perform either the Windows or Ubuntu preparation. Use the same Linux directories in both cases.</w:t>
      </w:r>
    </w:p>
    <w:p w14:paraId="032B8258" w14:textId="77777777" w:rsidR="003B1206" w:rsidRDefault="00000000">
      <w:pPr>
        <w:ind w:left="317" w:hanging="317"/>
      </w:pPr>
      <w:r>
        <w:rPr>
          <w:b/>
        </w:rPr>
        <w:t xml:space="preserve">4. </w:t>
      </w:r>
      <w:r>
        <w:t>Install infrastructure, then deploy applications in order. Stop at a failed checkpoint instead of moving forward.</w:t>
      </w:r>
    </w:p>
    <w:p w14:paraId="37341281" w14:textId="77777777" w:rsidR="003B1206" w:rsidRDefault="00000000">
      <w:pPr>
        <w:ind w:left="317" w:hanging="317"/>
      </w:pPr>
      <w:r>
        <w:rPr>
          <w:b/>
        </w:rPr>
        <w:t xml:space="preserve">5. </w:t>
      </w:r>
      <w:r>
        <w:t>Apply the retained repairs, initialize accounts and optional synthetic data, and complete browser acceptance tests.</w:t>
      </w:r>
    </w:p>
    <w:p w14:paraId="63B6C2F8" w14:textId="77777777" w:rsidR="003B1206" w:rsidRDefault="00000000">
      <w:pPr>
        <w:ind w:left="317" w:hanging="317"/>
      </w:pPr>
      <w:r>
        <w:rPr>
          <w:b/>
        </w:rPr>
        <w:t xml:space="preserve">6. </w:t>
      </w:r>
      <w:r>
        <w:t>Back up and test a stop and restart. Record any differences from the baseline.</w:t>
      </w:r>
    </w:p>
    <w:p w14:paraId="75628858" w14:textId="77777777" w:rsidR="003B1206" w:rsidRDefault="00000000">
      <w:r>
        <w:t>The portal uses a separate PBMS 1.3 Odoo backend because its API expects g2p.program; PBMS 3 uses g2p.program.definition. A successful installation does not automatically connect portal applications to PBMS 3. The Example Bank is a simulator, and no live Nigerian identity, bank, SMS or email integration is configured.</w:t>
      </w:r>
    </w:p>
    <w:p w14:paraId="60159985" w14:textId="77777777" w:rsidR="003B1206" w:rsidRDefault="00000000">
      <w:pPr>
        <w:spacing w:before="160"/>
      </w:pPr>
      <w:r>
        <w:rPr>
          <w:i/>
          <w:sz w:val="16"/>
        </w:rPr>
        <w:t>Reference  Original lab README and scripts; OpenG2P PBMS version compatibility [S1].</w:t>
      </w:r>
    </w:p>
    <w:p w14:paraId="37AF5F67" w14:textId="77777777" w:rsidR="003B1206" w:rsidRDefault="00000000">
      <w:r>
        <w:br w:type="page"/>
      </w:r>
    </w:p>
    <w:p w14:paraId="5DEBD552" w14:textId="77777777" w:rsidR="003B1206" w:rsidRDefault="00000000">
      <w:pPr>
        <w:pStyle w:val="Heading1"/>
      </w:pPr>
      <w:bookmarkStart w:id="1" w:name="section2"/>
      <w:r>
        <w:lastRenderedPageBreak/>
        <w:t>02  Contents</w:t>
      </w:r>
      <w:bookmarkEnd w:id="1"/>
    </w:p>
    <w:p w14:paraId="3B63A200" w14:textId="77777777" w:rsidR="003B1206" w:rsidRDefault="00000000">
      <w:r>
        <w:t>Use the clickable contents or Word Navigation Pane to locate a stage. Every command block names its intended shell in the surrounding instructions.</w:t>
      </w:r>
    </w:p>
    <w:p w14:paraId="784AB376" w14:textId="77777777" w:rsidR="003B1206" w:rsidRDefault="00000000">
      <w:pPr>
        <w:spacing w:after="35"/>
      </w:pPr>
      <w:hyperlink w:anchor="section1">
        <w:r>
          <w:rPr>
            <w:sz w:val="19"/>
          </w:rPr>
          <w:t>01   Scope and reproduction choices</w:t>
        </w:r>
      </w:hyperlink>
    </w:p>
    <w:p w14:paraId="64D3B16C" w14:textId="77777777" w:rsidR="003B1206" w:rsidRDefault="00000000">
      <w:pPr>
        <w:spacing w:after="35"/>
      </w:pPr>
      <w:hyperlink w:anchor="section3">
        <w:r>
          <w:rPr>
            <w:sz w:val="19"/>
          </w:rPr>
          <w:t>03   System requirements</w:t>
        </w:r>
      </w:hyperlink>
    </w:p>
    <w:p w14:paraId="284A6A4E" w14:textId="77777777" w:rsidR="003B1206" w:rsidRDefault="00000000">
      <w:pPr>
        <w:spacing w:after="35"/>
      </w:pPr>
      <w:hyperlink w:anchor="section4">
        <w:r>
          <w:rPr>
            <w:sz w:val="19"/>
          </w:rPr>
          <w:t>04   Version inventory and dependency map</w:t>
        </w:r>
      </w:hyperlink>
    </w:p>
    <w:p w14:paraId="49DD05A8" w14:textId="77777777" w:rsidR="003B1206" w:rsidRDefault="00000000">
      <w:pPr>
        <w:spacing w:after="35"/>
      </w:pPr>
      <w:hyperlink w:anchor="section5">
        <w:r>
          <w:rPr>
            <w:sz w:val="19"/>
          </w:rPr>
          <w:t>05   Installation kit and working directories</w:t>
        </w:r>
      </w:hyperlink>
    </w:p>
    <w:p w14:paraId="3F2ED745" w14:textId="77777777" w:rsidR="003B1206" w:rsidRDefault="00000000">
      <w:pPr>
        <w:spacing w:after="35"/>
      </w:pPr>
      <w:hyperlink w:anchor="section6">
        <w:r>
          <w:rPr>
            <w:sz w:val="19"/>
          </w:rPr>
          <w:t>06   Windows preflight and WSL2 installation</w:t>
        </w:r>
      </w:hyperlink>
    </w:p>
    <w:p w14:paraId="030558B9" w14:textId="77777777" w:rsidR="003B1206" w:rsidRDefault="00000000">
      <w:pPr>
        <w:spacing w:after="35"/>
      </w:pPr>
      <w:hyperlink w:anchor="section7">
        <w:r>
          <w:rPr>
            <w:sz w:val="19"/>
          </w:rPr>
          <w:t>07   Enable systemd and allocate WSL resources</w:t>
        </w:r>
      </w:hyperlink>
    </w:p>
    <w:p w14:paraId="7F295ED6" w14:textId="77777777" w:rsidR="003B1206" w:rsidRDefault="00000000">
      <w:pPr>
        <w:spacing w:after="35"/>
      </w:pPr>
      <w:hyperlink w:anchor="section8">
        <w:r>
          <w:rPr>
            <w:sz w:val="19"/>
          </w:rPr>
          <w:t>08   Native Ubuntu preparation</w:t>
        </w:r>
      </w:hyperlink>
    </w:p>
    <w:p w14:paraId="71282955" w14:textId="77777777" w:rsidR="003B1206" w:rsidRDefault="00000000">
      <w:pPr>
        <w:spacing w:after="35"/>
      </w:pPr>
      <w:hyperlink w:anchor="section9">
        <w:r>
          <w:rPr>
            <w:sz w:val="19"/>
          </w:rPr>
          <w:t>09   Linux tools and integrity checks</w:t>
        </w:r>
      </w:hyperlink>
    </w:p>
    <w:p w14:paraId="2CC6A0E2" w14:textId="77777777" w:rsidR="003B1206" w:rsidRDefault="00000000">
      <w:pPr>
        <w:spacing w:after="35"/>
      </w:pPr>
      <w:hyperlink w:anchor="section10">
        <w:r>
          <w:rPr>
            <w:sz w:val="19"/>
          </w:rPr>
          <w:t>10   Install K3s and check the node</w:t>
        </w:r>
      </w:hyperlink>
    </w:p>
    <w:p w14:paraId="5B16D372" w14:textId="77777777" w:rsidR="003B1206" w:rsidRDefault="00000000">
      <w:pPr>
        <w:spacing w:after="35"/>
      </w:pPr>
      <w:hyperlink w:anchor="section11">
        <w:r>
          <w:rPr>
            <w:sz w:val="19"/>
          </w:rPr>
          <w:t>11   Install pinned Helm and Istio</w:t>
        </w:r>
      </w:hyperlink>
    </w:p>
    <w:p w14:paraId="15BA91FC" w14:textId="77777777" w:rsidR="003B1206" w:rsidRDefault="00000000">
      <w:pPr>
        <w:spacing w:after="35"/>
      </w:pPr>
      <w:hyperlink w:anchor="section12">
        <w:r>
          <w:rPr>
            <w:sz w:val="19"/>
          </w:rPr>
          <w:t>12   Generate fresh configuration and secrets</w:t>
        </w:r>
      </w:hyperlink>
    </w:p>
    <w:p w14:paraId="317F34A8" w14:textId="77777777" w:rsidR="003B1206" w:rsidRDefault="00000000">
      <w:pPr>
        <w:spacing w:after="35"/>
      </w:pPr>
      <w:hyperlink w:anchor="section13">
        <w:r>
          <w:rPr>
            <w:sz w:val="19"/>
          </w:rPr>
          <w:t>13   Install Commons Base and Commons Services</w:t>
        </w:r>
      </w:hyperlink>
    </w:p>
    <w:p w14:paraId="7813EF23" w14:textId="77777777" w:rsidR="003B1206" w:rsidRDefault="00000000">
      <w:pPr>
        <w:spacing w:after="35"/>
      </w:pPr>
      <w:hyperlink w:anchor="section14">
        <w:r>
          <w:rPr>
            <w:sz w:val="19"/>
          </w:rPr>
          <w:t>14   Create the local HTTPS gateway</w:t>
        </w:r>
      </w:hyperlink>
    </w:p>
    <w:p w14:paraId="2FCA1750" w14:textId="77777777" w:rsidR="003B1206" w:rsidRDefault="00000000">
      <w:pPr>
        <w:spacing w:after="35"/>
      </w:pPr>
      <w:hyperlink w:anchor="section15">
        <w:r>
          <w:rPr>
            <w:sz w:val="19"/>
          </w:rPr>
          <w:t>15   Build container CA trust and local DNS</w:t>
        </w:r>
      </w:hyperlink>
    </w:p>
    <w:p w14:paraId="76ED2CCE" w14:textId="77777777" w:rsidR="003B1206" w:rsidRDefault="00000000">
      <w:pPr>
        <w:spacing w:after="35"/>
      </w:pPr>
      <w:hyperlink w:anchor="section16">
        <w:r>
          <w:rPr>
            <w:sz w:val="19"/>
          </w:rPr>
          <w:t>16   Install both registries and PBMS</w:t>
        </w:r>
      </w:hyperlink>
    </w:p>
    <w:p w14:paraId="03DCC563" w14:textId="77777777" w:rsidR="003B1206" w:rsidRDefault="00000000">
      <w:pPr>
        <w:spacing w:after="35"/>
      </w:pPr>
      <w:hyperlink w:anchor="section17">
        <w:r>
          <w:rPr>
            <w:sz w:val="19"/>
          </w:rPr>
          <w:t>17   Install SPAR Bridge and the bank simulator</w:t>
        </w:r>
      </w:hyperlink>
    </w:p>
    <w:p w14:paraId="478D25D4" w14:textId="77777777" w:rsidR="003B1206" w:rsidRDefault="00000000">
      <w:pPr>
        <w:spacing w:after="35"/>
      </w:pPr>
      <w:hyperlink w:anchor="section18">
        <w:r>
          <w:rPr>
            <w:sz w:val="19"/>
          </w:rPr>
          <w:t>18   Install the beneficiary portal and compatible backend</w:t>
        </w:r>
      </w:hyperlink>
    </w:p>
    <w:p w14:paraId="0CF11F12" w14:textId="77777777" w:rsidR="003B1206" w:rsidRDefault="00000000">
      <w:pPr>
        <w:spacing w:after="35"/>
      </w:pPr>
      <w:hyperlink w:anchor="section19">
        <w:r>
          <w:rPr>
            <w:sz w:val="19"/>
          </w:rPr>
          <w:t>19   Apply the retained compatibility repairs</w:t>
        </w:r>
      </w:hyperlink>
    </w:p>
    <w:p w14:paraId="19419BFB" w14:textId="77777777" w:rsidR="003B1206" w:rsidRDefault="00000000">
      <w:pPr>
        <w:spacing w:after="35"/>
      </w:pPr>
      <w:hyperlink w:anchor="section20">
        <w:r>
          <w:rPr>
            <w:sz w:val="19"/>
          </w:rPr>
          <w:t>20   Initialize Odoo and staff authentication</w:t>
        </w:r>
      </w:hyperlink>
    </w:p>
    <w:p w14:paraId="0509A6A2" w14:textId="77777777" w:rsidR="003B1206" w:rsidRDefault="00000000">
      <w:pPr>
        <w:spacing w:after="35"/>
      </w:pPr>
      <w:hyperlink w:anchor="section21">
        <w:r>
          <w:rPr>
            <w:sz w:val="19"/>
          </w:rPr>
          <w:t>21   Configure beneficiary login forms and cookie isolation</w:t>
        </w:r>
      </w:hyperlink>
    </w:p>
    <w:p w14:paraId="5E4A3C0A" w14:textId="77777777" w:rsidR="003B1206" w:rsidRDefault="00000000">
      <w:pPr>
        <w:spacing w:after="35"/>
      </w:pPr>
      <w:hyperlink w:anchor="section22">
        <w:r>
          <w:rPr>
            <w:sz w:val="19"/>
          </w:rPr>
          <w:t>22   Configure the home page and startup service</w:t>
        </w:r>
      </w:hyperlink>
    </w:p>
    <w:p w14:paraId="60EE2565" w14:textId="77777777" w:rsidR="003B1206" w:rsidRDefault="00000000">
      <w:pPr>
        <w:spacing w:after="35"/>
      </w:pPr>
      <w:hyperlink w:anchor="section23">
        <w:r>
          <w:rPr>
            <w:sz w:val="19"/>
          </w:rPr>
          <w:t>23   Trust HTTPS on Windows and Ubuntu</w:t>
        </w:r>
      </w:hyperlink>
    </w:p>
    <w:p w14:paraId="2B1D84C3" w14:textId="77777777" w:rsidR="003B1206" w:rsidRDefault="00000000">
      <w:pPr>
        <w:spacing w:after="35"/>
      </w:pPr>
      <w:hyperlink w:anchor="section24">
        <w:r>
          <w:rPr>
            <w:sz w:val="19"/>
          </w:rPr>
          <w:t>24   Seed Nigeria reference data and original fixtures</w:t>
        </w:r>
      </w:hyperlink>
    </w:p>
    <w:p w14:paraId="267AE3FD" w14:textId="77777777" w:rsidR="003B1206" w:rsidRDefault="00000000">
      <w:pPr>
        <w:spacing w:after="35"/>
      </w:pPr>
      <w:hyperlink w:anchor="section25">
        <w:r>
          <w:rPr>
            <w:sz w:val="19"/>
          </w:rPr>
          <w:t>25   Configure and verify signed demonstration journeys</w:t>
        </w:r>
      </w:hyperlink>
    </w:p>
    <w:p w14:paraId="53892EC3" w14:textId="77777777" w:rsidR="003B1206" w:rsidRDefault="00000000">
      <w:pPr>
        <w:spacing w:after="35"/>
      </w:pPr>
      <w:hyperlink w:anchor="section26">
        <w:r>
          <w:rPr>
            <w:sz w:val="19"/>
          </w:rPr>
          <w:t>26   Run fixture eligibility and entitlement calculation</w:t>
        </w:r>
      </w:hyperlink>
    </w:p>
    <w:p w14:paraId="50D3BE1D" w14:textId="77777777" w:rsidR="003B1206" w:rsidRDefault="00000000">
      <w:pPr>
        <w:spacing w:after="35"/>
      </w:pPr>
      <w:hyperlink w:anchor="section27">
        <w:r>
          <w:rPr>
            <w:sz w:val="19"/>
          </w:rPr>
          <w:t>27   Optional larger synthetic batch</w:t>
        </w:r>
      </w:hyperlink>
    </w:p>
    <w:p w14:paraId="66313F1E" w14:textId="77777777" w:rsidR="003B1206" w:rsidRDefault="00000000">
      <w:pPr>
        <w:spacing w:after="35"/>
      </w:pPr>
      <w:hyperlink w:anchor="section28">
        <w:r>
          <w:rPr>
            <w:sz w:val="19"/>
          </w:rPr>
          <w:t>28   Apply IQS branding and create the Windows launcher</w:t>
        </w:r>
      </w:hyperlink>
    </w:p>
    <w:p w14:paraId="0A4F40E9" w14:textId="77777777" w:rsidR="003B1206" w:rsidRDefault="00000000">
      <w:pPr>
        <w:spacing w:after="35"/>
      </w:pPr>
      <w:hyperlink w:anchor="section29">
        <w:r>
          <w:rPr>
            <w:sz w:val="19"/>
          </w:rPr>
          <w:t>29   Installation acceptance checklist</w:t>
        </w:r>
      </w:hyperlink>
    </w:p>
    <w:p w14:paraId="1D79EA69" w14:textId="77777777" w:rsidR="003B1206" w:rsidRDefault="00000000">
      <w:pPr>
        <w:spacing w:after="35"/>
      </w:pPr>
      <w:hyperlink w:anchor="section30">
        <w:r>
          <w:rPr>
            <w:sz w:val="19"/>
          </w:rPr>
          <w:t>30   Backup restart and installation handover</w:t>
        </w:r>
      </w:hyperlink>
    </w:p>
    <w:p w14:paraId="692287B9" w14:textId="77777777" w:rsidR="003B1206" w:rsidRDefault="00000000">
      <w:pPr>
        <w:spacing w:after="35"/>
      </w:pPr>
      <w:hyperlink w:anchor="section31">
        <w:r>
          <w:rPr>
            <w:sz w:val="19"/>
          </w:rPr>
          <w:t>31   Troubleshoot installation failures</w:t>
        </w:r>
      </w:hyperlink>
    </w:p>
    <w:p w14:paraId="6CBDAC48" w14:textId="77777777" w:rsidR="003B1206" w:rsidRDefault="00000000">
      <w:pPr>
        <w:spacing w:after="35"/>
      </w:pPr>
      <w:hyperlink w:anchor="section32">
        <w:r>
          <w:rPr>
            <w:sz w:val="19"/>
          </w:rPr>
          <w:t>32   Manual configuration and upgrade boundaries</w:t>
        </w:r>
      </w:hyperlink>
    </w:p>
    <w:p w14:paraId="43872B76" w14:textId="77777777" w:rsidR="003B1206" w:rsidRDefault="00000000">
      <w:pPr>
        <w:spacing w:after="35"/>
      </w:pPr>
      <w:hyperlink w:anchor="section33">
        <w:r>
          <w:rPr>
            <w:sz w:val="19"/>
          </w:rPr>
          <w:t>33   Official references and source record</w:t>
        </w:r>
      </w:hyperlink>
    </w:p>
    <w:p w14:paraId="339B1786" w14:textId="77777777" w:rsidR="003B1206" w:rsidRDefault="00000000">
      <w:r>
        <w:br w:type="page"/>
      </w:r>
    </w:p>
    <w:p w14:paraId="5FE2385C" w14:textId="77777777" w:rsidR="003B1206" w:rsidRDefault="00000000">
      <w:pPr>
        <w:pStyle w:val="Heading1"/>
      </w:pPr>
      <w:bookmarkStart w:id="2" w:name="section3"/>
      <w:r>
        <w:lastRenderedPageBreak/>
        <w:t>03  System requirements</w:t>
      </w:r>
      <w:bookmarkEnd w:id="2"/>
    </w:p>
    <w:p w14:paraId="0499029C" w14:textId="77777777" w:rsidR="003B1206" w:rsidRDefault="00000000">
      <w:r>
        <w:t>The following planning sizes are engineering recommendations for this full lab, based on its observed footprint. They are not OpenG2P vendor minimums or a production capacity estimate.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57"/>
        <w:gridCol w:w="4032"/>
        <w:gridCol w:w="4046"/>
      </w:tblGrid>
      <w:tr w:rsidR="003B1206" w14:paraId="49C6B76E" w14:textId="77777777">
        <w:trPr>
          <w:cantSplit/>
          <w:tblHeader/>
          <w:jc w:val="center"/>
        </w:trPr>
        <w:tc>
          <w:tcPr>
            <w:tcW w:w="1757" w:type="dxa"/>
            <w:shd w:val="clear" w:color="auto" w:fill="173449"/>
            <w:tcMar>
              <w:top w:w="100" w:type="dxa"/>
              <w:left w:w="100" w:type="dxa"/>
              <w:bottom w:w="100" w:type="dxa"/>
              <w:right w:w="100" w:type="dxa"/>
            </w:tcMar>
            <w:vAlign w:val="center"/>
          </w:tcPr>
          <w:p w14:paraId="7D05BE56" w14:textId="77777777" w:rsidR="003B1206" w:rsidRDefault="00000000">
            <w:pPr>
              <w:spacing w:after="60" w:line="252" w:lineRule="auto"/>
            </w:pPr>
            <w:r>
              <w:rPr>
                <w:b/>
                <w:color w:val="FFFFFF"/>
                <w:sz w:val="18"/>
              </w:rPr>
              <w:t>Resource</w:t>
            </w:r>
          </w:p>
        </w:tc>
        <w:tc>
          <w:tcPr>
            <w:tcW w:w="4032" w:type="dxa"/>
            <w:shd w:val="clear" w:color="auto" w:fill="173449"/>
            <w:tcMar>
              <w:top w:w="100" w:type="dxa"/>
              <w:left w:w="100" w:type="dxa"/>
              <w:bottom w:w="100" w:type="dxa"/>
              <w:right w:w="100" w:type="dxa"/>
            </w:tcMar>
            <w:vAlign w:val="center"/>
          </w:tcPr>
          <w:p w14:paraId="6063D4C3" w14:textId="77777777" w:rsidR="003B1206" w:rsidRDefault="00000000">
            <w:pPr>
              <w:spacing w:after="60" w:line="252" w:lineRule="auto"/>
            </w:pPr>
            <w:r>
              <w:rPr>
                <w:b/>
                <w:color w:val="FFFFFF"/>
                <w:sz w:val="18"/>
              </w:rPr>
              <w:t>Windows WSL2 full lab</w:t>
            </w:r>
          </w:p>
        </w:tc>
        <w:tc>
          <w:tcPr>
            <w:tcW w:w="4046" w:type="dxa"/>
            <w:shd w:val="clear" w:color="auto" w:fill="173449"/>
            <w:tcMar>
              <w:top w:w="100" w:type="dxa"/>
              <w:left w:w="100" w:type="dxa"/>
              <w:bottom w:w="100" w:type="dxa"/>
              <w:right w:w="100" w:type="dxa"/>
            </w:tcMar>
            <w:vAlign w:val="center"/>
          </w:tcPr>
          <w:p w14:paraId="70E62FDA" w14:textId="77777777" w:rsidR="003B1206" w:rsidRDefault="00000000">
            <w:pPr>
              <w:spacing w:after="60" w:line="252" w:lineRule="auto"/>
            </w:pPr>
            <w:r>
              <w:rPr>
                <w:b/>
                <w:color w:val="FFFFFF"/>
                <w:sz w:val="18"/>
              </w:rPr>
              <w:t>Native Ubuntu full lab</w:t>
            </w:r>
          </w:p>
        </w:tc>
      </w:tr>
      <w:tr w:rsidR="003B1206" w14:paraId="001B2D24" w14:textId="77777777">
        <w:trPr>
          <w:cantSplit/>
          <w:jc w:val="center"/>
        </w:trPr>
        <w:tc>
          <w:tcPr>
            <w:tcW w:w="1757" w:type="dxa"/>
            <w:shd w:val="clear" w:color="auto" w:fill="FFFFFF"/>
            <w:tcMar>
              <w:top w:w="100" w:type="dxa"/>
              <w:left w:w="100" w:type="dxa"/>
              <w:bottom w:w="100" w:type="dxa"/>
              <w:right w:w="100" w:type="dxa"/>
            </w:tcMar>
            <w:vAlign w:val="center"/>
          </w:tcPr>
          <w:p w14:paraId="6777CCE7" w14:textId="77777777" w:rsidR="003B1206" w:rsidRDefault="00000000">
            <w:pPr>
              <w:spacing w:after="60" w:line="252" w:lineRule="auto"/>
            </w:pPr>
            <w:r>
              <w:rPr>
                <w:sz w:val="18"/>
              </w:rPr>
              <w:t>CPU architecture</w:t>
            </w:r>
          </w:p>
        </w:tc>
        <w:tc>
          <w:tcPr>
            <w:tcW w:w="4032" w:type="dxa"/>
            <w:shd w:val="clear" w:color="auto" w:fill="FFFFFF"/>
            <w:tcMar>
              <w:top w:w="100" w:type="dxa"/>
              <w:left w:w="100" w:type="dxa"/>
              <w:bottom w:w="100" w:type="dxa"/>
              <w:right w:w="100" w:type="dxa"/>
            </w:tcMar>
            <w:vAlign w:val="center"/>
          </w:tcPr>
          <w:p w14:paraId="79FCA0DE" w14:textId="77777777" w:rsidR="003B1206" w:rsidRDefault="00000000">
            <w:pPr>
              <w:spacing w:after="60" w:line="252" w:lineRule="auto"/>
            </w:pPr>
            <w:r>
              <w:rPr>
                <w:sz w:val="18"/>
              </w:rPr>
              <w:t>x86_64 with hardware virtualization enabled</w:t>
            </w:r>
          </w:p>
        </w:tc>
        <w:tc>
          <w:tcPr>
            <w:tcW w:w="4046" w:type="dxa"/>
            <w:shd w:val="clear" w:color="auto" w:fill="FFFFFF"/>
            <w:tcMar>
              <w:top w:w="100" w:type="dxa"/>
              <w:left w:w="100" w:type="dxa"/>
              <w:bottom w:w="100" w:type="dxa"/>
              <w:right w:w="100" w:type="dxa"/>
            </w:tcMar>
            <w:vAlign w:val="center"/>
          </w:tcPr>
          <w:p w14:paraId="6BB45484" w14:textId="77777777" w:rsidR="003B1206" w:rsidRDefault="00000000">
            <w:pPr>
              <w:spacing w:after="60" w:line="252" w:lineRule="auto"/>
            </w:pPr>
            <w:r>
              <w:rPr>
                <w:sz w:val="18"/>
              </w:rPr>
              <w:t>x86_64</w:t>
            </w:r>
          </w:p>
        </w:tc>
      </w:tr>
      <w:tr w:rsidR="003B1206" w14:paraId="58997FF6" w14:textId="77777777">
        <w:trPr>
          <w:cantSplit/>
          <w:jc w:val="center"/>
        </w:trPr>
        <w:tc>
          <w:tcPr>
            <w:tcW w:w="1757" w:type="dxa"/>
            <w:shd w:val="clear" w:color="auto" w:fill="F0F5F7"/>
            <w:tcMar>
              <w:top w:w="100" w:type="dxa"/>
              <w:left w:w="100" w:type="dxa"/>
              <w:bottom w:w="100" w:type="dxa"/>
              <w:right w:w="100" w:type="dxa"/>
            </w:tcMar>
            <w:vAlign w:val="center"/>
          </w:tcPr>
          <w:p w14:paraId="2D9F61D2" w14:textId="77777777" w:rsidR="003B1206" w:rsidRDefault="00000000">
            <w:pPr>
              <w:spacing w:after="60" w:line="252" w:lineRule="auto"/>
            </w:pPr>
            <w:r>
              <w:rPr>
                <w:sz w:val="18"/>
              </w:rPr>
              <w:t>CPU planning</w:t>
            </w:r>
          </w:p>
        </w:tc>
        <w:tc>
          <w:tcPr>
            <w:tcW w:w="4032" w:type="dxa"/>
            <w:shd w:val="clear" w:color="auto" w:fill="F0F5F7"/>
            <w:tcMar>
              <w:top w:w="100" w:type="dxa"/>
              <w:left w:w="100" w:type="dxa"/>
              <w:bottom w:w="100" w:type="dxa"/>
              <w:right w:w="100" w:type="dxa"/>
            </w:tcMar>
            <w:vAlign w:val="center"/>
          </w:tcPr>
          <w:p w14:paraId="5678816B" w14:textId="77777777" w:rsidR="003B1206" w:rsidRDefault="00000000">
            <w:pPr>
              <w:spacing w:after="60" w:line="252" w:lineRule="auto"/>
            </w:pPr>
            <w:r>
              <w:rPr>
                <w:sz w:val="18"/>
              </w:rPr>
              <w:t>At least 12 logical processors; 16 or more preferred</w:t>
            </w:r>
          </w:p>
        </w:tc>
        <w:tc>
          <w:tcPr>
            <w:tcW w:w="4046" w:type="dxa"/>
            <w:shd w:val="clear" w:color="auto" w:fill="F0F5F7"/>
            <w:tcMar>
              <w:top w:w="100" w:type="dxa"/>
              <w:left w:w="100" w:type="dxa"/>
              <w:bottom w:w="100" w:type="dxa"/>
              <w:right w:w="100" w:type="dxa"/>
            </w:tcMar>
            <w:vAlign w:val="center"/>
          </w:tcPr>
          <w:p w14:paraId="6809BCB6" w14:textId="77777777" w:rsidR="003B1206" w:rsidRDefault="00000000">
            <w:pPr>
              <w:spacing w:after="60" w:line="252" w:lineRule="auto"/>
            </w:pPr>
            <w:r>
              <w:rPr>
                <w:sz w:val="18"/>
              </w:rPr>
              <w:t>At least 12 logical processors; 16 or more preferred</w:t>
            </w:r>
          </w:p>
        </w:tc>
      </w:tr>
      <w:tr w:rsidR="003B1206" w14:paraId="0AE5A43F" w14:textId="77777777">
        <w:trPr>
          <w:cantSplit/>
          <w:jc w:val="center"/>
        </w:trPr>
        <w:tc>
          <w:tcPr>
            <w:tcW w:w="1757" w:type="dxa"/>
            <w:shd w:val="clear" w:color="auto" w:fill="FFFFFF"/>
            <w:tcMar>
              <w:top w:w="100" w:type="dxa"/>
              <w:left w:w="100" w:type="dxa"/>
              <w:bottom w:w="100" w:type="dxa"/>
              <w:right w:w="100" w:type="dxa"/>
            </w:tcMar>
            <w:vAlign w:val="center"/>
          </w:tcPr>
          <w:p w14:paraId="13CEE526" w14:textId="77777777" w:rsidR="003B1206" w:rsidRDefault="00000000">
            <w:pPr>
              <w:spacing w:after="60" w:line="252" w:lineRule="auto"/>
            </w:pPr>
            <w:r>
              <w:rPr>
                <w:sz w:val="18"/>
              </w:rPr>
              <w:t>Physical RAM</w:t>
            </w:r>
          </w:p>
        </w:tc>
        <w:tc>
          <w:tcPr>
            <w:tcW w:w="4032" w:type="dxa"/>
            <w:shd w:val="clear" w:color="auto" w:fill="FFFFFF"/>
            <w:tcMar>
              <w:top w:w="100" w:type="dxa"/>
              <w:left w:w="100" w:type="dxa"/>
              <w:bottom w:w="100" w:type="dxa"/>
              <w:right w:w="100" w:type="dxa"/>
            </w:tcMar>
            <w:vAlign w:val="center"/>
          </w:tcPr>
          <w:p w14:paraId="0339A20C" w14:textId="77777777" w:rsidR="003B1206" w:rsidRDefault="00000000">
            <w:pPr>
              <w:spacing w:after="60" w:line="252" w:lineRule="auto"/>
            </w:pPr>
            <w:r>
              <w:rPr>
                <w:sz w:val="18"/>
              </w:rPr>
              <w:t>64 GB practical starting point; 96 to 128 GB preferred</w:t>
            </w:r>
          </w:p>
        </w:tc>
        <w:tc>
          <w:tcPr>
            <w:tcW w:w="4046" w:type="dxa"/>
            <w:shd w:val="clear" w:color="auto" w:fill="FFFFFF"/>
            <w:tcMar>
              <w:top w:w="100" w:type="dxa"/>
              <w:left w:w="100" w:type="dxa"/>
              <w:bottom w:w="100" w:type="dxa"/>
              <w:right w:w="100" w:type="dxa"/>
            </w:tcMar>
            <w:vAlign w:val="center"/>
          </w:tcPr>
          <w:p w14:paraId="550A6586" w14:textId="77777777" w:rsidR="003B1206" w:rsidRDefault="00000000">
            <w:pPr>
              <w:spacing w:after="60" w:line="252" w:lineRule="auto"/>
            </w:pPr>
            <w:r>
              <w:rPr>
                <w:sz w:val="18"/>
              </w:rPr>
              <w:t>48 GB practical starting point; 64 GB or more preferred</w:t>
            </w:r>
          </w:p>
        </w:tc>
      </w:tr>
      <w:tr w:rsidR="003B1206" w14:paraId="2A333BC7" w14:textId="77777777">
        <w:trPr>
          <w:cantSplit/>
          <w:jc w:val="center"/>
        </w:trPr>
        <w:tc>
          <w:tcPr>
            <w:tcW w:w="1757" w:type="dxa"/>
            <w:shd w:val="clear" w:color="auto" w:fill="F0F5F7"/>
            <w:tcMar>
              <w:top w:w="100" w:type="dxa"/>
              <w:left w:w="100" w:type="dxa"/>
              <w:bottom w:w="100" w:type="dxa"/>
              <w:right w:w="100" w:type="dxa"/>
            </w:tcMar>
            <w:vAlign w:val="center"/>
          </w:tcPr>
          <w:p w14:paraId="26DAB1D8" w14:textId="77777777" w:rsidR="003B1206" w:rsidRDefault="00000000">
            <w:pPr>
              <w:spacing w:after="60" w:line="252" w:lineRule="auto"/>
            </w:pPr>
            <w:r>
              <w:rPr>
                <w:sz w:val="18"/>
              </w:rPr>
              <w:t>Linux allocation</w:t>
            </w:r>
          </w:p>
        </w:tc>
        <w:tc>
          <w:tcPr>
            <w:tcW w:w="4032" w:type="dxa"/>
            <w:shd w:val="clear" w:color="auto" w:fill="F0F5F7"/>
            <w:tcMar>
              <w:top w:w="100" w:type="dxa"/>
              <w:left w:w="100" w:type="dxa"/>
              <w:bottom w:w="100" w:type="dxa"/>
              <w:right w:w="100" w:type="dxa"/>
            </w:tcMar>
            <w:vAlign w:val="center"/>
          </w:tcPr>
          <w:p w14:paraId="2EE584B6" w14:textId="77777777" w:rsidR="003B1206" w:rsidRDefault="00000000">
            <w:pPr>
              <w:spacing w:after="60" w:line="252" w:lineRule="auto"/>
            </w:pPr>
            <w:r>
              <w:rPr>
                <w:sz w:val="18"/>
              </w:rPr>
              <w:t>48 GB RAM plus 16 GB swap; 64 GB allocation on a 128 GB host</w:t>
            </w:r>
          </w:p>
        </w:tc>
        <w:tc>
          <w:tcPr>
            <w:tcW w:w="4046" w:type="dxa"/>
            <w:shd w:val="clear" w:color="auto" w:fill="F0F5F7"/>
            <w:tcMar>
              <w:top w:w="100" w:type="dxa"/>
              <w:left w:w="100" w:type="dxa"/>
              <w:bottom w:w="100" w:type="dxa"/>
              <w:right w:w="100" w:type="dxa"/>
            </w:tcMar>
            <w:vAlign w:val="center"/>
          </w:tcPr>
          <w:p w14:paraId="3620FA68" w14:textId="77777777" w:rsidR="003B1206" w:rsidRDefault="00000000">
            <w:pPr>
              <w:spacing w:after="60" w:line="252" w:lineRule="auto"/>
            </w:pPr>
            <w:r>
              <w:rPr>
                <w:sz w:val="18"/>
              </w:rPr>
              <w:t>At least 40 to 48 GB usable RAM; swap as an emergency buffer</w:t>
            </w:r>
          </w:p>
        </w:tc>
      </w:tr>
      <w:tr w:rsidR="003B1206" w14:paraId="19F23BBA" w14:textId="77777777">
        <w:trPr>
          <w:cantSplit/>
          <w:jc w:val="center"/>
        </w:trPr>
        <w:tc>
          <w:tcPr>
            <w:tcW w:w="1757" w:type="dxa"/>
            <w:shd w:val="clear" w:color="auto" w:fill="FFFFFF"/>
            <w:tcMar>
              <w:top w:w="100" w:type="dxa"/>
              <w:left w:w="100" w:type="dxa"/>
              <w:bottom w:w="100" w:type="dxa"/>
              <w:right w:w="100" w:type="dxa"/>
            </w:tcMar>
            <w:vAlign w:val="center"/>
          </w:tcPr>
          <w:p w14:paraId="0A890C86" w14:textId="77777777" w:rsidR="003B1206" w:rsidRDefault="00000000">
            <w:pPr>
              <w:spacing w:after="60" w:line="252" w:lineRule="auto"/>
            </w:pPr>
            <w:r>
              <w:rPr>
                <w:sz w:val="18"/>
              </w:rPr>
              <w:t>Disk planning</w:t>
            </w:r>
          </w:p>
        </w:tc>
        <w:tc>
          <w:tcPr>
            <w:tcW w:w="4032" w:type="dxa"/>
            <w:shd w:val="clear" w:color="auto" w:fill="FFFFFF"/>
            <w:tcMar>
              <w:top w:w="100" w:type="dxa"/>
              <w:left w:w="100" w:type="dxa"/>
              <w:bottom w:w="100" w:type="dxa"/>
              <w:right w:w="100" w:type="dxa"/>
            </w:tcMar>
            <w:vAlign w:val="center"/>
          </w:tcPr>
          <w:p w14:paraId="46B2323E" w14:textId="77777777" w:rsidR="003B1206" w:rsidRDefault="00000000">
            <w:pPr>
              <w:spacing w:after="60" w:line="252" w:lineRule="auto"/>
            </w:pPr>
            <w:r>
              <w:rPr>
                <w:sz w:val="18"/>
              </w:rPr>
              <w:t>SSD with at least 150 GB free on the WSL disk location</w:t>
            </w:r>
          </w:p>
        </w:tc>
        <w:tc>
          <w:tcPr>
            <w:tcW w:w="4046" w:type="dxa"/>
            <w:shd w:val="clear" w:color="auto" w:fill="FFFFFF"/>
            <w:tcMar>
              <w:top w:w="100" w:type="dxa"/>
              <w:left w:w="100" w:type="dxa"/>
              <w:bottom w:w="100" w:type="dxa"/>
              <w:right w:w="100" w:type="dxa"/>
            </w:tcMar>
            <w:vAlign w:val="center"/>
          </w:tcPr>
          <w:p w14:paraId="3D3E4BE4" w14:textId="77777777" w:rsidR="003B1206" w:rsidRDefault="00000000">
            <w:pPr>
              <w:spacing w:after="60" w:line="252" w:lineRule="auto"/>
            </w:pPr>
            <w:r>
              <w:rPr>
                <w:sz w:val="18"/>
              </w:rPr>
              <w:t>SSD with at least 150 GB free for Linux and lab growth</w:t>
            </w:r>
          </w:p>
        </w:tc>
      </w:tr>
      <w:tr w:rsidR="003B1206" w14:paraId="5CA10D0F" w14:textId="77777777">
        <w:trPr>
          <w:cantSplit/>
          <w:jc w:val="center"/>
        </w:trPr>
        <w:tc>
          <w:tcPr>
            <w:tcW w:w="1757" w:type="dxa"/>
            <w:shd w:val="clear" w:color="auto" w:fill="F0F5F7"/>
            <w:tcMar>
              <w:top w:w="100" w:type="dxa"/>
              <w:left w:w="100" w:type="dxa"/>
              <w:bottom w:w="100" w:type="dxa"/>
              <w:right w:w="100" w:type="dxa"/>
            </w:tcMar>
            <w:vAlign w:val="center"/>
          </w:tcPr>
          <w:p w14:paraId="7CEA1680" w14:textId="77777777" w:rsidR="003B1206" w:rsidRDefault="00000000">
            <w:pPr>
              <w:spacing w:after="60" w:line="252" w:lineRule="auto"/>
            </w:pPr>
            <w:r>
              <w:rPr>
                <w:sz w:val="18"/>
              </w:rPr>
              <w:t>OS</w:t>
            </w:r>
          </w:p>
        </w:tc>
        <w:tc>
          <w:tcPr>
            <w:tcW w:w="4032" w:type="dxa"/>
            <w:shd w:val="clear" w:color="auto" w:fill="F0F5F7"/>
            <w:tcMar>
              <w:top w:w="100" w:type="dxa"/>
              <w:left w:w="100" w:type="dxa"/>
              <w:bottom w:w="100" w:type="dxa"/>
              <w:right w:w="100" w:type="dxa"/>
            </w:tcMar>
            <w:vAlign w:val="center"/>
          </w:tcPr>
          <w:p w14:paraId="3B6E14BA" w14:textId="77777777" w:rsidR="003B1206" w:rsidRDefault="00000000">
            <w:pPr>
              <w:spacing w:after="60" w:line="252" w:lineRule="auto"/>
            </w:pPr>
            <w:r>
              <w:rPr>
                <w:sz w:val="18"/>
              </w:rPr>
              <w:t>Current supported Windows 11 and WSL2; Ubuntu 22.04 distribution</w:t>
            </w:r>
          </w:p>
        </w:tc>
        <w:tc>
          <w:tcPr>
            <w:tcW w:w="4046" w:type="dxa"/>
            <w:shd w:val="clear" w:color="auto" w:fill="F0F5F7"/>
            <w:tcMar>
              <w:top w:w="100" w:type="dxa"/>
              <w:left w:w="100" w:type="dxa"/>
              <w:bottom w:w="100" w:type="dxa"/>
              <w:right w:w="100" w:type="dxa"/>
            </w:tcMar>
            <w:vAlign w:val="center"/>
          </w:tcPr>
          <w:p w14:paraId="091DF086" w14:textId="77777777" w:rsidR="003B1206" w:rsidRDefault="00000000">
            <w:pPr>
              <w:spacing w:after="60" w:line="252" w:lineRule="auto"/>
            </w:pPr>
            <w:r>
              <w:rPr>
                <w:sz w:val="18"/>
              </w:rPr>
              <w:t>Ubuntu 22.04 LTS with systemd</w:t>
            </w:r>
          </w:p>
        </w:tc>
      </w:tr>
      <w:tr w:rsidR="003B1206" w14:paraId="15E1B74F" w14:textId="77777777">
        <w:trPr>
          <w:cantSplit/>
          <w:jc w:val="center"/>
        </w:trPr>
        <w:tc>
          <w:tcPr>
            <w:tcW w:w="1757" w:type="dxa"/>
            <w:shd w:val="clear" w:color="auto" w:fill="FFFFFF"/>
            <w:tcMar>
              <w:top w:w="100" w:type="dxa"/>
              <w:left w:w="100" w:type="dxa"/>
              <w:bottom w:w="100" w:type="dxa"/>
              <w:right w:w="100" w:type="dxa"/>
            </w:tcMar>
            <w:vAlign w:val="center"/>
          </w:tcPr>
          <w:p w14:paraId="297EE41F" w14:textId="77777777" w:rsidR="003B1206" w:rsidRDefault="00000000">
            <w:pPr>
              <w:spacing w:after="60" w:line="252" w:lineRule="auto"/>
            </w:pPr>
            <w:r>
              <w:rPr>
                <w:sz w:val="18"/>
              </w:rPr>
              <w:t>Permissions</w:t>
            </w:r>
          </w:p>
        </w:tc>
        <w:tc>
          <w:tcPr>
            <w:tcW w:w="4032" w:type="dxa"/>
            <w:shd w:val="clear" w:color="auto" w:fill="FFFFFF"/>
            <w:tcMar>
              <w:top w:w="100" w:type="dxa"/>
              <w:left w:w="100" w:type="dxa"/>
              <w:bottom w:w="100" w:type="dxa"/>
              <w:right w:w="100" w:type="dxa"/>
            </w:tcMar>
            <w:vAlign w:val="center"/>
          </w:tcPr>
          <w:p w14:paraId="040253C7" w14:textId="77777777" w:rsidR="003B1206" w:rsidRDefault="00000000">
            <w:pPr>
              <w:spacing w:after="60" w:line="252" w:lineRule="auto"/>
            </w:pPr>
            <w:r>
              <w:rPr>
                <w:sz w:val="18"/>
              </w:rPr>
              <w:t>Windows administrator for initial WSL and CA trust; Linux root for setup</w:t>
            </w:r>
          </w:p>
        </w:tc>
        <w:tc>
          <w:tcPr>
            <w:tcW w:w="4046" w:type="dxa"/>
            <w:shd w:val="clear" w:color="auto" w:fill="FFFFFF"/>
            <w:tcMar>
              <w:top w:w="100" w:type="dxa"/>
              <w:left w:w="100" w:type="dxa"/>
              <w:bottom w:w="100" w:type="dxa"/>
              <w:right w:w="100" w:type="dxa"/>
            </w:tcMar>
            <w:vAlign w:val="center"/>
          </w:tcPr>
          <w:p w14:paraId="6854BCF3" w14:textId="77777777" w:rsidR="003B1206" w:rsidRDefault="00000000">
            <w:pPr>
              <w:spacing w:after="60" w:line="252" w:lineRule="auto"/>
            </w:pPr>
            <w:r>
              <w:rPr>
                <w:sz w:val="18"/>
              </w:rPr>
              <w:t>sudo or root for setup</w:t>
            </w:r>
          </w:p>
        </w:tc>
      </w:tr>
      <w:tr w:rsidR="003B1206" w14:paraId="2BCF0740" w14:textId="77777777">
        <w:trPr>
          <w:cantSplit/>
          <w:jc w:val="center"/>
        </w:trPr>
        <w:tc>
          <w:tcPr>
            <w:tcW w:w="1757" w:type="dxa"/>
            <w:shd w:val="clear" w:color="auto" w:fill="F0F5F7"/>
            <w:tcMar>
              <w:top w:w="100" w:type="dxa"/>
              <w:left w:w="100" w:type="dxa"/>
              <w:bottom w:w="100" w:type="dxa"/>
              <w:right w:w="100" w:type="dxa"/>
            </w:tcMar>
            <w:vAlign w:val="center"/>
          </w:tcPr>
          <w:p w14:paraId="0F41FCF0" w14:textId="77777777" w:rsidR="003B1206" w:rsidRDefault="00000000">
            <w:pPr>
              <w:spacing w:after="60" w:line="252" w:lineRule="auto"/>
            </w:pPr>
            <w:r>
              <w:rPr>
                <w:sz w:val="18"/>
              </w:rPr>
              <w:t>Network</w:t>
            </w:r>
          </w:p>
        </w:tc>
        <w:tc>
          <w:tcPr>
            <w:tcW w:w="4032" w:type="dxa"/>
            <w:shd w:val="clear" w:color="auto" w:fill="F0F5F7"/>
            <w:tcMar>
              <w:top w:w="100" w:type="dxa"/>
              <w:left w:w="100" w:type="dxa"/>
              <w:bottom w:w="100" w:type="dxa"/>
              <w:right w:w="100" w:type="dxa"/>
            </w:tcMar>
            <w:vAlign w:val="center"/>
          </w:tcPr>
          <w:p w14:paraId="71912F3E" w14:textId="77777777" w:rsidR="003B1206" w:rsidRDefault="00000000">
            <w:pPr>
              <w:spacing w:after="60" w:line="252" w:lineRule="auto"/>
            </w:pPr>
            <w:r>
              <w:rPr>
                <w:sz w:val="18"/>
              </w:rPr>
              <w:t>Internet access to Ubuntu mirrors, GitHub and image/chart registries</w:t>
            </w:r>
          </w:p>
        </w:tc>
        <w:tc>
          <w:tcPr>
            <w:tcW w:w="4046" w:type="dxa"/>
            <w:shd w:val="clear" w:color="auto" w:fill="F0F5F7"/>
            <w:tcMar>
              <w:top w:w="100" w:type="dxa"/>
              <w:left w:w="100" w:type="dxa"/>
              <w:bottom w:w="100" w:type="dxa"/>
              <w:right w:w="100" w:type="dxa"/>
            </w:tcMar>
            <w:vAlign w:val="center"/>
          </w:tcPr>
          <w:p w14:paraId="69CE563B" w14:textId="77777777" w:rsidR="003B1206" w:rsidRDefault="00000000">
            <w:pPr>
              <w:spacing w:after="60" w:line="252" w:lineRule="auto"/>
            </w:pPr>
            <w:r>
              <w:rPr>
                <w:sz w:val="18"/>
              </w:rPr>
              <w:t>Same outbound access</w:t>
            </w:r>
          </w:p>
        </w:tc>
      </w:tr>
    </w:tbl>
    <w:p w14:paraId="4055F8B8" w14:textId="77777777" w:rsidR="003B1206" w:rsidRDefault="003B1206"/>
    <w:p w14:paraId="3D3375D9" w14:textId="77777777" w:rsidR="003B1206" w:rsidRDefault="00000000">
      <w:r>
        <w:t>Original host: 128 GB RAM and 24 logical processors. WSL had approximately 62 GiB RAM and 16 GiB swap. The running lab used about 29 GiB RAM and 53 GB disk at the recorded inspection. Reserve additional headroom for parallel workloads, image downloads, backups and UI builds. A smaller machine can run selected modules, but this full 68 workload configuration has not been qualified on it.</w:t>
      </w:r>
    </w:p>
    <w:p w14:paraId="7A3CD8D9" w14:textId="77777777" w:rsidR="003B1206" w:rsidRDefault="00000000">
      <w:r>
        <w:t>K3s alone lists a much smaller server baseline of 2 cores and 2 GB RAM. That excludes application workloads and cannot size this complete stack. SSD storage is preferable for its databases. [S2]</w:t>
      </w:r>
    </w:p>
    <w:p w14:paraId="0B5806EE" w14:textId="77777777" w:rsidR="003B1206" w:rsidRDefault="00000000">
      <w:r>
        <w:t>Windows 10 version 2004 build 19041 or later supports the simple WSL installation commands; prefer a currently supported Windows release for a new machine. WSL2 needs virtualization support. Full Hyper V management tools and Docker Desktop are not required for this K3s path. [S3]</w:t>
      </w:r>
    </w:p>
    <w:p w14:paraId="4B0E82F2" w14:textId="77777777" w:rsidR="003B1206" w:rsidRDefault="00000000">
      <w:r>
        <w:br w:type="page"/>
      </w:r>
    </w:p>
    <w:p w14:paraId="06C25762" w14:textId="77777777" w:rsidR="003B1206" w:rsidRDefault="00000000">
      <w:pPr>
        <w:pStyle w:val="Heading1"/>
      </w:pPr>
      <w:bookmarkStart w:id="3" w:name="section4"/>
      <w:r>
        <w:lastRenderedPageBreak/>
        <w:t>04  Version inventory and dependency map</w:t>
      </w:r>
      <w:bookmarkEnd w:id="3"/>
    </w:p>
    <w:p w14:paraId="689EF96E" w14:textId="77777777" w:rsidR="003B1206" w:rsidRDefault="00000000">
      <w:r>
        <w:t>Preserve the original release names, namespace nigeria and domains for the first reproduction. Renaming them requires changes across scripts, roles, database references and routing.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448"/>
        <w:gridCol w:w="3024"/>
        <w:gridCol w:w="4363"/>
      </w:tblGrid>
      <w:tr w:rsidR="003B1206" w14:paraId="13E7A027" w14:textId="77777777">
        <w:trPr>
          <w:cantSplit/>
          <w:tblHeader/>
          <w:jc w:val="center"/>
        </w:trPr>
        <w:tc>
          <w:tcPr>
            <w:tcW w:w="2448" w:type="dxa"/>
            <w:shd w:val="clear" w:color="auto" w:fill="173449"/>
            <w:tcMar>
              <w:top w:w="100" w:type="dxa"/>
              <w:left w:w="100" w:type="dxa"/>
              <w:bottom w:w="100" w:type="dxa"/>
              <w:right w:w="100" w:type="dxa"/>
            </w:tcMar>
            <w:vAlign w:val="center"/>
          </w:tcPr>
          <w:p w14:paraId="35D3DEF5" w14:textId="77777777" w:rsidR="003B1206" w:rsidRDefault="00000000">
            <w:pPr>
              <w:spacing w:after="60" w:line="252" w:lineRule="auto"/>
            </w:pPr>
            <w:r>
              <w:rPr>
                <w:b/>
                <w:color w:val="FFFFFF"/>
                <w:sz w:val="18"/>
              </w:rPr>
              <w:t>Component</w:t>
            </w:r>
          </w:p>
        </w:tc>
        <w:tc>
          <w:tcPr>
            <w:tcW w:w="3024" w:type="dxa"/>
            <w:shd w:val="clear" w:color="auto" w:fill="173449"/>
            <w:tcMar>
              <w:top w:w="100" w:type="dxa"/>
              <w:left w:w="100" w:type="dxa"/>
              <w:bottom w:w="100" w:type="dxa"/>
              <w:right w:w="100" w:type="dxa"/>
            </w:tcMar>
            <w:vAlign w:val="center"/>
          </w:tcPr>
          <w:p w14:paraId="1C1D295C" w14:textId="77777777" w:rsidR="003B1206" w:rsidRDefault="00000000">
            <w:pPr>
              <w:spacing w:after="60" w:line="252" w:lineRule="auto"/>
            </w:pPr>
            <w:r>
              <w:rPr>
                <w:b/>
                <w:color w:val="FFFFFF"/>
                <w:sz w:val="18"/>
              </w:rPr>
              <w:t>Pinned version</w:t>
            </w:r>
          </w:p>
        </w:tc>
        <w:tc>
          <w:tcPr>
            <w:tcW w:w="4363" w:type="dxa"/>
            <w:shd w:val="clear" w:color="auto" w:fill="173449"/>
            <w:tcMar>
              <w:top w:w="100" w:type="dxa"/>
              <w:left w:w="100" w:type="dxa"/>
              <w:bottom w:w="100" w:type="dxa"/>
              <w:right w:w="100" w:type="dxa"/>
            </w:tcMar>
            <w:vAlign w:val="center"/>
          </w:tcPr>
          <w:p w14:paraId="25C8656C" w14:textId="77777777" w:rsidR="003B1206" w:rsidRDefault="00000000">
            <w:pPr>
              <w:spacing w:after="60" w:line="252" w:lineRule="auto"/>
            </w:pPr>
            <w:r>
              <w:rPr>
                <w:b/>
                <w:color w:val="FFFFFF"/>
                <w:sz w:val="18"/>
              </w:rPr>
              <w:t>Purpose</w:t>
            </w:r>
          </w:p>
        </w:tc>
      </w:tr>
      <w:tr w:rsidR="003B1206" w14:paraId="3ADDC78A" w14:textId="77777777">
        <w:trPr>
          <w:cantSplit/>
          <w:jc w:val="center"/>
        </w:trPr>
        <w:tc>
          <w:tcPr>
            <w:tcW w:w="2448" w:type="dxa"/>
            <w:shd w:val="clear" w:color="auto" w:fill="FFFFFF"/>
            <w:tcMar>
              <w:top w:w="100" w:type="dxa"/>
              <w:left w:w="100" w:type="dxa"/>
              <w:bottom w:w="100" w:type="dxa"/>
              <w:right w:w="100" w:type="dxa"/>
            </w:tcMar>
            <w:vAlign w:val="center"/>
          </w:tcPr>
          <w:p w14:paraId="37F7A952" w14:textId="77777777" w:rsidR="003B1206" w:rsidRDefault="00000000">
            <w:pPr>
              <w:spacing w:after="60" w:line="252" w:lineRule="auto"/>
            </w:pPr>
            <w:r>
              <w:rPr>
                <w:sz w:val="18"/>
              </w:rPr>
              <w:t>K3s</w:t>
            </w:r>
          </w:p>
        </w:tc>
        <w:tc>
          <w:tcPr>
            <w:tcW w:w="3024" w:type="dxa"/>
            <w:shd w:val="clear" w:color="auto" w:fill="FFFFFF"/>
            <w:tcMar>
              <w:top w:w="100" w:type="dxa"/>
              <w:left w:w="100" w:type="dxa"/>
              <w:bottom w:w="100" w:type="dxa"/>
              <w:right w:w="100" w:type="dxa"/>
            </w:tcMar>
            <w:vAlign w:val="center"/>
          </w:tcPr>
          <w:p w14:paraId="33278EA0" w14:textId="77777777" w:rsidR="003B1206" w:rsidRDefault="00000000">
            <w:pPr>
              <w:spacing w:after="60" w:line="252" w:lineRule="auto"/>
            </w:pPr>
            <w:r>
              <w:rPr>
                <w:sz w:val="18"/>
              </w:rPr>
              <w:t>v1.36.5+k3s1</w:t>
            </w:r>
          </w:p>
        </w:tc>
        <w:tc>
          <w:tcPr>
            <w:tcW w:w="4363" w:type="dxa"/>
            <w:shd w:val="clear" w:color="auto" w:fill="FFFFFF"/>
            <w:tcMar>
              <w:top w:w="100" w:type="dxa"/>
              <w:left w:w="100" w:type="dxa"/>
              <w:bottom w:w="100" w:type="dxa"/>
              <w:right w:w="100" w:type="dxa"/>
            </w:tcMar>
            <w:vAlign w:val="center"/>
          </w:tcPr>
          <w:p w14:paraId="0F974FD1" w14:textId="77777777" w:rsidR="003B1206" w:rsidRDefault="00000000">
            <w:pPr>
              <w:spacing w:after="60" w:line="252" w:lineRule="auto"/>
            </w:pPr>
            <w:r>
              <w:rPr>
                <w:sz w:val="18"/>
              </w:rPr>
              <w:t>Single node Kubernetes and containerd</w:t>
            </w:r>
          </w:p>
        </w:tc>
      </w:tr>
      <w:tr w:rsidR="003B1206" w14:paraId="07D33C54" w14:textId="77777777">
        <w:trPr>
          <w:cantSplit/>
          <w:jc w:val="center"/>
        </w:trPr>
        <w:tc>
          <w:tcPr>
            <w:tcW w:w="2448" w:type="dxa"/>
            <w:shd w:val="clear" w:color="auto" w:fill="F0F5F7"/>
            <w:tcMar>
              <w:top w:w="100" w:type="dxa"/>
              <w:left w:w="100" w:type="dxa"/>
              <w:bottom w:w="100" w:type="dxa"/>
              <w:right w:w="100" w:type="dxa"/>
            </w:tcMar>
            <w:vAlign w:val="center"/>
          </w:tcPr>
          <w:p w14:paraId="693CBEF7" w14:textId="77777777" w:rsidR="003B1206" w:rsidRDefault="00000000">
            <w:pPr>
              <w:spacing w:after="60" w:line="252" w:lineRule="auto"/>
            </w:pPr>
            <w:r>
              <w:rPr>
                <w:sz w:val="18"/>
              </w:rPr>
              <w:t>Helm</w:t>
            </w:r>
          </w:p>
        </w:tc>
        <w:tc>
          <w:tcPr>
            <w:tcW w:w="3024" w:type="dxa"/>
            <w:shd w:val="clear" w:color="auto" w:fill="F0F5F7"/>
            <w:tcMar>
              <w:top w:w="100" w:type="dxa"/>
              <w:left w:w="100" w:type="dxa"/>
              <w:bottom w:w="100" w:type="dxa"/>
              <w:right w:w="100" w:type="dxa"/>
            </w:tcMar>
            <w:vAlign w:val="center"/>
          </w:tcPr>
          <w:p w14:paraId="5A76EEA8" w14:textId="77777777" w:rsidR="003B1206" w:rsidRDefault="00000000">
            <w:pPr>
              <w:spacing w:after="60" w:line="252" w:lineRule="auto"/>
            </w:pPr>
            <w:r>
              <w:rPr>
                <w:sz w:val="18"/>
              </w:rPr>
              <w:t>v3.22.0</w:t>
            </w:r>
          </w:p>
        </w:tc>
        <w:tc>
          <w:tcPr>
            <w:tcW w:w="4363" w:type="dxa"/>
            <w:shd w:val="clear" w:color="auto" w:fill="F0F5F7"/>
            <w:tcMar>
              <w:top w:w="100" w:type="dxa"/>
              <w:left w:w="100" w:type="dxa"/>
              <w:bottom w:w="100" w:type="dxa"/>
              <w:right w:w="100" w:type="dxa"/>
            </w:tcMar>
            <w:vAlign w:val="center"/>
          </w:tcPr>
          <w:p w14:paraId="1FAE9693" w14:textId="77777777" w:rsidR="003B1206" w:rsidRDefault="00000000">
            <w:pPr>
              <w:spacing w:after="60" w:line="252" w:lineRule="auto"/>
            </w:pPr>
            <w:r>
              <w:rPr>
                <w:sz w:val="18"/>
              </w:rPr>
              <w:t>Chart installation</w:t>
            </w:r>
          </w:p>
        </w:tc>
      </w:tr>
      <w:tr w:rsidR="003B1206" w14:paraId="552EF85D" w14:textId="77777777">
        <w:trPr>
          <w:cantSplit/>
          <w:jc w:val="center"/>
        </w:trPr>
        <w:tc>
          <w:tcPr>
            <w:tcW w:w="2448" w:type="dxa"/>
            <w:shd w:val="clear" w:color="auto" w:fill="FFFFFF"/>
            <w:tcMar>
              <w:top w:w="100" w:type="dxa"/>
              <w:left w:w="100" w:type="dxa"/>
              <w:bottom w:w="100" w:type="dxa"/>
              <w:right w:w="100" w:type="dxa"/>
            </w:tcMar>
            <w:vAlign w:val="center"/>
          </w:tcPr>
          <w:p w14:paraId="4DBE1B76" w14:textId="77777777" w:rsidR="003B1206" w:rsidRDefault="00000000">
            <w:pPr>
              <w:spacing w:after="60" w:line="252" w:lineRule="auto"/>
            </w:pPr>
            <w:r>
              <w:rPr>
                <w:sz w:val="18"/>
              </w:rPr>
              <w:t>Istio charts</w:t>
            </w:r>
          </w:p>
        </w:tc>
        <w:tc>
          <w:tcPr>
            <w:tcW w:w="3024" w:type="dxa"/>
            <w:shd w:val="clear" w:color="auto" w:fill="FFFFFF"/>
            <w:tcMar>
              <w:top w:w="100" w:type="dxa"/>
              <w:left w:w="100" w:type="dxa"/>
              <w:bottom w:w="100" w:type="dxa"/>
              <w:right w:w="100" w:type="dxa"/>
            </w:tcMar>
            <w:vAlign w:val="center"/>
          </w:tcPr>
          <w:p w14:paraId="11305982" w14:textId="77777777" w:rsidR="003B1206" w:rsidRDefault="00000000">
            <w:pPr>
              <w:spacing w:after="60" w:line="252" w:lineRule="auto"/>
            </w:pPr>
            <w:r>
              <w:rPr>
                <w:sz w:val="18"/>
              </w:rPr>
              <w:t>1.30.5</w:t>
            </w:r>
          </w:p>
        </w:tc>
        <w:tc>
          <w:tcPr>
            <w:tcW w:w="4363" w:type="dxa"/>
            <w:shd w:val="clear" w:color="auto" w:fill="FFFFFF"/>
            <w:tcMar>
              <w:top w:w="100" w:type="dxa"/>
              <w:left w:w="100" w:type="dxa"/>
              <w:bottom w:w="100" w:type="dxa"/>
              <w:right w:w="100" w:type="dxa"/>
            </w:tcMar>
            <w:vAlign w:val="center"/>
          </w:tcPr>
          <w:p w14:paraId="06E68953" w14:textId="77777777" w:rsidR="003B1206" w:rsidRDefault="00000000">
            <w:pPr>
              <w:spacing w:after="60" w:line="252" w:lineRule="auto"/>
            </w:pPr>
            <w:r>
              <w:rPr>
                <w:sz w:val="18"/>
              </w:rPr>
              <w:t>Base CRDs, control plane and ingress</w:t>
            </w:r>
          </w:p>
        </w:tc>
      </w:tr>
      <w:tr w:rsidR="003B1206" w14:paraId="77C9ACA0" w14:textId="77777777">
        <w:trPr>
          <w:cantSplit/>
          <w:jc w:val="center"/>
        </w:trPr>
        <w:tc>
          <w:tcPr>
            <w:tcW w:w="2448" w:type="dxa"/>
            <w:shd w:val="clear" w:color="auto" w:fill="F0F5F7"/>
            <w:tcMar>
              <w:top w:w="100" w:type="dxa"/>
              <w:left w:w="100" w:type="dxa"/>
              <w:bottom w:w="100" w:type="dxa"/>
              <w:right w:w="100" w:type="dxa"/>
            </w:tcMar>
            <w:vAlign w:val="center"/>
          </w:tcPr>
          <w:p w14:paraId="05FADF01" w14:textId="77777777" w:rsidR="003B1206" w:rsidRDefault="00000000">
            <w:pPr>
              <w:spacing w:after="60" w:line="252" w:lineRule="auto"/>
            </w:pPr>
            <w:r>
              <w:rPr>
                <w:sz w:val="18"/>
              </w:rPr>
              <w:t>Commons Base</w:t>
            </w:r>
          </w:p>
        </w:tc>
        <w:tc>
          <w:tcPr>
            <w:tcW w:w="3024" w:type="dxa"/>
            <w:shd w:val="clear" w:color="auto" w:fill="F0F5F7"/>
            <w:tcMar>
              <w:top w:w="100" w:type="dxa"/>
              <w:left w:w="100" w:type="dxa"/>
              <w:bottom w:w="100" w:type="dxa"/>
              <w:right w:w="100" w:type="dxa"/>
            </w:tcMar>
            <w:vAlign w:val="center"/>
          </w:tcPr>
          <w:p w14:paraId="0449ED54" w14:textId="77777777" w:rsidR="003B1206" w:rsidRDefault="00000000">
            <w:pPr>
              <w:spacing w:after="60" w:line="252" w:lineRule="auto"/>
            </w:pPr>
            <w:r>
              <w:rPr>
                <w:sz w:val="18"/>
              </w:rPr>
              <w:t>2.3.3</w:t>
            </w:r>
          </w:p>
        </w:tc>
        <w:tc>
          <w:tcPr>
            <w:tcW w:w="4363" w:type="dxa"/>
            <w:shd w:val="clear" w:color="auto" w:fill="F0F5F7"/>
            <w:tcMar>
              <w:top w:w="100" w:type="dxa"/>
              <w:left w:w="100" w:type="dxa"/>
              <w:bottom w:w="100" w:type="dxa"/>
              <w:right w:w="100" w:type="dxa"/>
            </w:tcMar>
            <w:vAlign w:val="center"/>
          </w:tcPr>
          <w:p w14:paraId="23225954" w14:textId="77777777" w:rsidR="003B1206" w:rsidRDefault="00000000">
            <w:pPr>
              <w:spacing w:after="60" w:line="252" w:lineRule="auto"/>
            </w:pPr>
            <w:r>
              <w:rPr>
                <w:sz w:val="18"/>
              </w:rPr>
              <w:t>Shared databases, storage and identity foundation</w:t>
            </w:r>
          </w:p>
        </w:tc>
      </w:tr>
      <w:tr w:rsidR="003B1206" w14:paraId="70006B38" w14:textId="77777777">
        <w:trPr>
          <w:cantSplit/>
          <w:jc w:val="center"/>
        </w:trPr>
        <w:tc>
          <w:tcPr>
            <w:tcW w:w="2448" w:type="dxa"/>
            <w:shd w:val="clear" w:color="auto" w:fill="FFFFFF"/>
            <w:tcMar>
              <w:top w:w="100" w:type="dxa"/>
              <w:left w:w="100" w:type="dxa"/>
              <w:bottom w:w="100" w:type="dxa"/>
              <w:right w:w="100" w:type="dxa"/>
            </w:tcMar>
            <w:vAlign w:val="center"/>
          </w:tcPr>
          <w:p w14:paraId="0EF07069" w14:textId="77777777" w:rsidR="003B1206" w:rsidRDefault="00000000">
            <w:pPr>
              <w:spacing w:after="60" w:line="252" w:lineRule="auto"/>
            </w:pPr>
            <w:r>
              <w:rPr>
                <w:sz w:val="18"/>
              </w:rPr>
              <w:t>Commons Services</w:t>
            </w:r>
          </w:p>
        </w:tc>
        <w:tc>
          <w:tcPr>
            <w:tcW w:w="3024" w:type="dxa"/>
            <w:shd w:val="clear" w:color="auto" w:fill="FFFFFF"/>
            <w:tcMar>
              <w:top w:w="100" w:type="dxa"/>
              <w:left w:w="100" w:type="dxa"/>
              <w:bottom w:w="100" w:type="dxa"/>
              <w:right w:w="100" w:type="dxa"/>
            </w:tcMar>
            <w:vAlign w:val="center"/>
          </w:tcPr>
          <w:p w14:paraId="39153068" w14:textId="77777777" w:rsidR="003B1206" w:rsidRDefault="00000000">
            <w:pPr>
              <w:spacing w:after="60" w:line="252" w:lineRule="auto"/>
            </w:pPr>
            <w:r>
              <w:rPr>
                <w:sz w:val="18"/>
              </w:rPr>
              <w:t>2.3.3</w:t>
            </w:r>
          </w:p>
        </w:tc>
        <w:tc>
          <w:tcPr>
            <w:tcW w:w="4363" w:type="dxa"/>
            <w:shd w:val="clear" w:color="auto" w:fill="FFFFFF"/>
            <w:tcMar>
              <w:top w:w="100" w:type="dxa"/>
              <w:left w:w="100" w:type="dxa"/>
              <w:bottom w:w="100" w:type="dxa"/>
              <w:right w:w="100" w:type="dxa"/>
            </w:tcMar>
            <w:vAlign w:val="center"/>
          </w:tcPr>
          <w:p w14:paraId="7CEECB76" w14:textId="77777777" w:rsidR="003B1206" w:rsidRDefault="00000000">
            <w:pPr>
              <w:spacing w:after="60" w:line="252" w:lineRule="auto"/>
            </w:pPr>
            <w:r>
              <w:rPr>
                <w:sz w:val="18"/>
              </w:rPr>
              <w:t>AWE, partner management, IAM and supporting services</w:t>
            </w:r>
          </w:p>
        </w:tc>
      </w:tr>
      <w:tr w:rsidR="003B1206" w14:paraId="2DEA2B77" w14:textId="77777777">
        <w:trPr>
          <w:cantSplit/>
          <w:jc w:val="center"/>
        </w:trPr>
        <w:tc>
          <w:tcPr>
            <w:tcW w:w="2448" w:type="dxa"/>
            <w:shd w:val="clear" w:color="auto" w:fill="F0F5F7"/>
            <w:tcMar>
              <w:top w:w="100" w:type="dxa"/>
              <w:left w:w="100" w:type="dxa"/>
              <w:bottom w:w="100" w:type="dxa"/>
              <w:right w:w="100" w:type="dxa"/>
            </w:tcMar>
            <w:vAlign w:val="center"/>
          </w:tcPr>
          <w:p w14:paraId="5B1E3F33" w14:textId="77777777" w:rsidR="003B1206" w:rsidRDefault="00000000">
            <w:pPr>
              <w:spacing w:after="60" w:line="252" w:lineRule="auto"/>
            </w:pPr>
            <w:r>
              <w:rPr>
                <w:sz w:val="18"/>
              </w:rPr>
              <w:t>Social Registry</w:t>
            </w:r>
          </w:p>
        </w:tc>
        <w:tc>
          <w:tcPr>
            <w:tcW w:w="3024" w:type="dxa"/>
            <w:shd w:val="clear" w:color="auto" w:fill="F0F5F7"/>
            <w:tcMar>
              <w:top w:w="100" w:type="dxa"/>
              <w:left w:w="100" w:type="dxa"/>
              <w:bottom w:w="100" w:type="dxa"/>
              <w:right w:w="100" w:type="dxa"/>
            </w:tcMar>
            <w:vAlign w:val="center"/>
          </w:tcPr>
          <w:p w14:paraId="326B6B1C" w14:textId="77777777" w:rsidR="003B1206" w:rsidRDefault="00000000">
            <w:pPr>
              <w:spacing w:after="60" w:line="252" w:lineRule="auto"/>
            </w:pPr>
            <w:r>
              <w:rPr>
                <w:sz w:val="18"/>
              </w:rPr>
              <w:t>2.0.8</w:t>
            </w:r>
          </w:p>
        </w:tc>
        <w:tc>
          <w:tcPr>
            <w:tcW w:w="4363" w:type="dxa"/>
            <w:shd w:val="clear" w:color="auto" w:fill="F0F5F7"/>
            <w:tcMar>
              <w:top w:w="100" w:type="dxa"/>
              <w:left w:w="100" w:type="dxa"/>
              <w:bottom w:w="100" w:type="dxa"/>
              <w:right w:w="100" w:type="dxa"/>
            </w:tcMar>
            <w:vAlign w:val="center"/>
          </w:tcPr>
          <w:p w14:paraId="5DF8D402" w14:textId="77777777" w:rsidR="003B1206" w:rsidRDefault="00000000">
            <w:pPr>
              <w:spacing w:after="60" w:line="252" w:lineRule="auto"/>
            </w:pPr>
            <w:r>
              <w:rPr>
                <w:sz w:val="18"/>
              </w:rPr>
              <w:t>Odoo registry</w:t>
            </w:r>
          </w:p>
        </w:tc>
      </w:tr>
      <w:tr w:rsidR="003B1206" w14:paraId="55CB7E81" w14:textId="77777777">
        <w:trPr>
          <w:cantSplit/>
          <w:jc w:val="center"/>
        </w:trPr>
        <w:tc>
          <w:tcPr>
            <w:tcW w:w="2448" w:type="dxa"/>
            <w:shd w:val="clear" w:color="auto" w:fill="FFFFFF"/>
            <w:tcMar>
              <w:top w:w="100" w:type="dxa"/>
              <w:left w:w="100" w:type="dxa"/>
              <w:bottom w:w="100" w:type="dxa"/>
              <w:right w:w="100" w:type="dxa"/>
            </w:tcMar>
            <w:vAlign w:val="center"/>
          </w:tcPr>
          <w:p w14:paraId="0B924CCD" w14:textId="77777777" w:rsidR="003B1206" w:rsidRDefault="00000000">
            <w:pPr>
              <w:spacing w:after="60" w:line="252" w:lineRule="auto"/>
            </w:pPr>
            <w:r>
              <w:rPr>
                <w:sz w:val="18"/>
              </w:rPr>
              <w:t>Modern Registry</w:t>
            </w:r>
          </w:p>
        </w:tc>
        <w:tc>
          <w:tcPr>
            <w:tcW w:w="3024" w:type="dxa"/>
            <w:shd w:val="clear" w:color="auto" w:fill="FFFFFF"/>
            <w:tcMar>
              <w:top w:w="100" w:type="dxa"/>
              <w:left w:w="100" w:type="dxa"/>
              <w:bottom w:w="100" w:type="dxa"/>
              <w:right w:w="100" w:type="dxa"/>
            </w:tcMar>
            <w:vAlign w:val="center"/>
          </w:tcPr>
          <w:p w14:paraId="0698FC6A" w14:textId="77777777" w:rsidR="003B1206" w:rsidRDefault="00000000">
            <w:pPr>
              <w:spacing w:after="60" w:line="252" w:lineRule="auto"/>
            </w:pPr>
            <w:r>
              <w:rPr>
                <w:sz w:val="18"/>
              </w:rPr>
              <w:t>1.2.1</w:t>
            </w:r>
          </w:p>
        </w:tc>
        <w:tc>
          <w:tcPr>
            <w:tcW w:w="4363" w:type="dxa"/>
            <w:shd w:val="clear" w:color="auto" w:fill="FFFFFF"/>
            <w:tcMar>
              <w:top w:w="100" w:type="dxa"/>
              <w:left w:w="100" w:type="dxa"/>
              <w:bottom w:w="100" w:type="dxa"/>
              <w:right w:w="100" w:type="dxa"/>
            </w:tcMar>
            <w:vAlign w:val="center"/>
          </w:tcPr>
          <w:p w14:paraId="36181ADE" w14:textId="77777777" w:rsidR="003B1206" w:rsidRDefault="00000000">
            <w:pPr>
              <w:spacing w:after="60" w:line="252" w:lineRule="auto"/>
            </w:pPr>
            <w:r>
              <w:rPr>
                <w:sz w:val="18"/>
              </w:rPr>
              <w:t>New registry and staff UI</w:t>
            </w:r>
          </w:p>
        </w:tc>
      </w:tr>
      <w:tr w:rsidR="003B1206" w14:paraId="6200870F" w14:textId="77777777">
        <w:trPr>
          <w:cantSplit/>
          <w:jc w:val="center"/>
        </w:trPr>
        <w:tc>
          <w:tcPr>
            <w:tcW w:w="2448" w:type="dxa"/>
            <w:shd w:val="clear" w:color="auto" w:fill="F0F5F7"/>
            <w:tcMar>
              <w:top w:w="100" w:type="dxa"/>
              <w:left w:w="100" w:type="dxa"/>
              <w:bottom w:w="100" w:type="dxa"/>
              <w:right w:w="100" w:type="dxa"/>
            </w:tcMar>
            <w:vAlign w:val="center"/>
          </w:tcPr>
          <w:p w14:paraId="7AC0FC1E" w14:textId="77777777" w:rsidR="003B1206" w:rsidRDefault="00000000">
            <w:pPr>
              <w:spacing w:after="60" w:line="252" w:lineRule="auto"/>
            </w:pPr>
            <w:r>
              <w:rPr>
                <w:sz w:val="18"/>
              </w:rPr>
              <w:t>PBMS</w:t>
            </w:r>
          </w:p>
        </w:tc>
        <w:tc>
          <w:tcPr>
            <w:tcW w:w="3024" w:type="dxa"/>
            <w:shd w:val="clear" w:color="auto" w:fill="F0F5F7"/>
            <w:tcMar>
              <w:top w:w="100" w:type="dxa"/>
              <w:left w:w="100" w:type="dxa"/>
              <w:bottom w:w="100" w:type="dxa"/>
              <w:right w:w="100" w:type="dxa"/>
            </w:tcMar>
            <w:vAlign w:val="center"/>
          </w:tcPr>
          <w:p w14:paraId="58950242" w14:textId="77777777" w:rsidR="003B1206" w:rsidRDefault="00000000">
            <w:pPr>
              <w:spacing w:after="60" w:line="252" w:lineRule="auto"/>
            </w:pPr>
            <w:r>
              <w:rPr>
                <w:sz w:val="18"/>
              </w:rPr>
              <w:t>3.0.0</w:t>
            </w:r>
          </w:p>
        </w:tc>
        <w:tc>
          <w:tcPr>
            <w:tcW w:w="4363" w:type="dxa"/>
            <w:shd w:val="clear" w:color="auto" w:fill="F0F5F7"/>
            <w:tcMar>
              <w:top w:w="100" w:type="dxa"/>
              <w:left w:w="100" w:type="dxa"/>
              <w:bottom w:w="100" w:type="dxa"/>
              <w:right w:w="100" w:type="dxa"/>
            </w:tcMar>
            <w:vAlign w:val="center"/>
          </w:tcPr>
          <w:p w14:paraId="67848573" w14:textId="77777777" w:rsidR="003B1206" w:rsidRDefault="00000000">
            <w:pPr>
              <w:spacing w:after="60" w:line="252" w:lineRule="auto"/>
            </w:pPr>
            <w:r>
              <w:rPr>
                <w:sz w:val="18"/>
              </w:rPr>
              <w:t>Programme and beneficiary management</w:t>
            </w:r>
          </w:p>
        </w:tc>
      </w:tr>
      <w:tr w:rsidR="003B1206" w14:paraId="74BDEE76" w14:textId="77777777">
        <w:trPr>
          <w:cantSplit/>
          <w:jc w:val="center"/>
        </w:trPr>
        <w:tc>
          <w:tcPr>
            <w:tcW w:w="2448" w:type="dxa"/>
            <w:shd w:val="clear" w:color="auto" w:fill="FFFFFF"/>
            <w:tcMar>
              <w:top w:w="100" w:type="dxa"/>
              <w:left w:w="100" w:type="dxa"/>
              <w:bottom w:w="100" w:type="dxa"/>
              <w:right w:w="100" w:type="dxa"/>
            </w:tcMar>
            <w:vAlign w:val="center"/>
          </w:tcPr>
          <w:p w14:paraId="494A3512" w14:textId="77777777" w:rsidR="003B1206" w:rsidRDefault="00000000">
            <w:pPr>
              <w:spacing w:after="60" w:line="252" w:lineRule="auto"/>
            </w:pPr>
            <w:r>
              <w:rPr>
                <w:sz w:val="18"/>
              </w:rPr>
              <w:t>SPAR</w:t>
            </w:r>
          </w:p>
        </w:tc>
        <w:tc>
          <w:tcPr>
            <w:tcW w:w="3024" w:type="dxa"/>
            <w:shd w:val="clear" w:color="auto" w:fill="FFFFFF"/>
            <w:tcMar>
              <w:top w:w="100" w:type="dxa"/>
              <w:left w:w="100" w:type="dxa"/>
              <w:bottom w:w="100" w:type="dxa"/>
              <w:right w:w="100" w:type="dxa"/>
            </w:tcMar>
            <w:vAlign w:val="center"/>
          </w:tcPr>
          <w:p w14:paraId="3EE2DF96" w14:textId="77777777" w:rsidR="003B1206" w:rsidRDefault="00000000">
            <w:pPr>
              <w:spacing w:after="60" w:line="252" w:lineRule="auto"/>
            </w:pPr>
            <w:r>
              <w:rPr>
                <w:sz w:val="18"/>
              </w:rPr>
              <w:t>1.1.0</w:t>
            </w:r>
          </w:p>
        </w:tc>
        <w:tc>
          <w:tcPr>
            <w:tcW w:w="4363" w:type="dxa"/>
            <w:shd w:val="clear" w:color="auto" w:fill="FFFFFF"/>
            <w:tcMar>
              <w:top w:w="100" w:type="dxa"/>
              <w:left w:w="100" w:type="dxa"/>
              <w:bottom w:w="100" w:type="dxa"/>
              <w:right w:w="100" w:type="dxa"/>
            </w:tcMar>
            <w:vAlign w:val="center"/>
          </w:tcPr>
          <w:p w14:paraId="20A8547C" w14:textId="77777777" w:rsidR="003B1206" w:rsidRDefault="00000000">
            <w:pPr>
              <w:spacing w:after="60" w:line="252" w:lineRule="auto"/>
            </w:pPr>
            <w:r>
              <w:rPr>
                <w:sz w:val="18"/>
              </w:rPr>
              <w:t>Financial address mapper</w:t>
            </w:r>
          </w:p>
        </w:tc>
      </w:tr>
      <w:tr w:rsidR="003B1206" w14:paraId="5935B64A" w14:textId="77777777">
        <w:trPr>
          <w:cantSplit/>
          <w:jc w:val="center"/>
        </w:trPr>
        <w:tc>
          <w:tcPr>
            <w:tcW w:w="2448" w:type="dxa"/>
            <w:shd w:val="clear" w:color="auto" w:fill="F0F5F7"/>
            <w:tcMar>
              <w:top w:w="100" w:type="dxa"/>
              <w:left w:w="100" w:type="dxa"/>
              <w:bottom w:w="100" w:type="dxa"/>
              <w:right w:w="100" w:type="dxa"/>
            </w:tcMar>
            <w:vAlign w:val="center"/>
          </w:tcPr>
          <w:p w14:paraId="357227C5" w14:textId="77777777" w:rsidR="003B1206" w:rsidRDefault="00000000">
            <w:pPr>
              <w:spacing w:after="60" w:line="252" w:lineRule="auto"/>
            </w:pPr>
            <w:r>
              <w:rPr>
                <w:sz w:val="18"/>
              </w:rPr>
              <w:t>G2P Bridge</w:t>
            </w:r>
          </w:p>
        </w:tc>
        <w:tc>
          <w:tcPr>
            <w:tcW w:w="3024" w:type="dxa"/>
            <w:shd w:val="clear" w:color="auto" w:fill="F0F5F7"/>
            <w:tcMar>
              <w:top w:w="100" w:type="dxa"/>
              <w:left w:w="100" w:type="dxa"/>
              <w:bottom w:w="100" w:type="dxa"/>
              <w:right w:w="100" w:type="dxa"/>
            </w:tcMar>
            <w:vAlign w:val="center"/>
          </w:tcPr>
          <w:p w14:paraId="776C70A1" w14:textId="77777777" w:rsidR="003B1206" w:rsidRDefault="00000000">
            <w:pPr>
              <w:spacing w:after="60" w:line="252" w:lineRule="auto"/>
            </w:pPr>
            <w:r>
              <w:rPr>
                <w:sz w:val="18"/>
              </w:rPr>
              <w:t>3.0.0</w:t>
            </w:r>
          </w:p>
        </w:tc>
        <w:tc>
          <w:tcPr>
            <w:tcW w:w="4363" w:type="dxa"/>
            <w:shd w:val="clear" w:color="auto" w:fill="F0F5F7"/>
            <w:tcMar>
              <w:top w:w="100" w:type="dxa"/>
              <w:left w:w="100" w:type="dxa"/>
              <w:bottom w:w="100" w:type="dxa"/>
              <w:right w:w="100" w:type="dxa"/>
            </w:tcMar>
            <w:vAlign w:val="center"/>
          </w:tcPr>
          <w:p w14:paraId="1629B5F2" w14:textId="77777777" w:rsidR="003B1206" w:rsidRDefault="00000000">
            <w:pPr>
              <w:spacing w:after="60" w:line="252" w:lineRule="auto"/>
            </w:pPr>
            <w:r>
              <w:rPr>
                <w:sz w:val="18"/>
              </w:rPr>
              <w:t>Disbursement instruction handling</w:t>
            </w:r>
          </w:p>
        </w:tc>
      </w:tr>
      <w:tr w:rsidR="003B1206" w14:paraId="774B65E0" w14:textId="77777777">
        <w:trPr>
          <w:cantSplit/>
          <w:jc w:val="center"/>
        </w:trPr>
        <w:tc>
          <w:tcPr>
            <w:tcW w:w="2448" w:type="dxa"/>
            <w:shd w:val="clear" w:color="auto" w:fill="FFFFFF"/>
            <w:tcMar>
              <w:top w:w="100" w:type="dxa"/>
              <w:left w:w="100" w:type="dxa"/>
              <w:bottom w:w="100" w:type="dxa"/>
              <w:right w:w="100" w:type="dxa"/>
            </w:tcMar>
            <w:vAlign w:val="center"/>
          </w:tcPr>
          <w:p w14:paraId="7C9F299E" w14:textId="77777777" w:rsidR="003B1206" w:rsidRDefault="00000000">
            <w:pPr>
              <w:spacing w:after="60" w:line="252" w:lineRule="auto"/>
            </w:pPr>
            <w:r>
              <w:rPr>
                <w:sz w:val="18"/>
              </w:rPr>
              <w:t>Beneficiary Portal</w:t>
            </w:r>
          </w:p>
        </w:tc>
        <w:tc>
          <w:tcPr>
            <w:tcW w:w="3024" w:type="dxa"/>
            <w:shd w:val="clear" w:color="auto" w:fill="FFFFFF"/>
            <w:tcMar>
              <w:top w:w="100" w:type="dxa"/>
              <w:left w:w="100" w:type="dxa"/>
              <w:bottom w:w="100" w:type="dxa"/>
              <w:right w:w="100" w:type="dxa"/>
            </w:tcMar>
            <w:vAlign w:val="center"/>
          </w:tcPr>
          <w:p w14:paraId="010C9274" w14:textId="77777777" w:rsidR="003B1206" w:rsidRDefault="00000000">
            <w:pPr>
              <w:spacing w:after="60" w:line="252" w:lineRule="auto"/>
            </w:pPr>
            <w:r>
              <w:rPr>
                <w:sz w:val="18"/>
              </w:rPr>
              <w:t>2.0.2</w:t>
            </w:r>
          </w:p>
        </w:tc>
        <w:tc>
          <w:tcPr>
            <w:tcW w:w="4363" w:type="dxa"/>
            <w:shd w:val="clear" w:color="auto" w:fill="FFFFFF"/>
            <w:tcMar>
              <w:top w:w="100" w:type="dxa"/>
              <w:left w:w="100" w:type="dxa"/>
              <w:bottom w:w="100" w:type="dxa"/>
              <w:right w:w="100" w:type="dxa"/>
            </w:tcMar>
            <w:vAlign w:val="center"/>
          </w:tcPr>
          <w:p w14:paraId="5A5B2FF3" w14:textId="77777777" w:rsidR="003B1206" w:rsidRDefault="00000000">
            <w:pPr>
              <w:spacing w:after="60" w:line="252" w:lineRule="auto"/>
            </w:pPr>
            <w:r>
              <w:rPr>
                <w:sz w:val="18"/>
              </w:rPr>
              <w:t>Self service portal</w:t>
            </w:r>
          </w:p>
        </w:tc>
      </w:tr>
      <w:tr w:rsidR="003B1206" w14:paraId="2A052AE8" w14:textId="77777777">
        <w:trPr>
          <w:cantSplit/>
          <w:jc w:val="center"/>
        </w:trPr>
        <w:tc>
          <w:tcPr>
            <w:tcW w:w="2448" w:type="dxa"/>
            <w:shd w:val="clear" w:color="auto" w:fill="F0F5F7"/>
            <w:tcMar>
              <w:top w:w="100" w:type="dxa"/>
              <w:left w:w="100" w:type="dxa"/>
              <w:bottom w:w="100" w:type="dxa"/>
              <w:right w:w="100" w:type="dxa"/>
            </w:tcMar>
            <w:vAlign w:val="center"/>
          </w:tcPr>
          <w:p w14:paraId="22903D8F" w14:textId="77777777" w:rsidR="003B1206" w:rsidRDefault="00000000">
            <w:pPr>
              <w:spacing w:after="60" w:line="252" w:lineRule="auto"/>
            </w:pPr>
            <w:r>
              <w:rPr>
                <w:sz w:val="18"/>
              </w:rPr>
              <w:t>Portal backend</w:t>
            </w:r>
          </w:p>
        </w:tc>
        <w:tc>
          <w:tcPr>
            <w:tcW w:w="3024" w:type="dxa"/>
            <w:shd w:val="clear" w:color="auto" w:fill="F0F5F7"/>
            <w:tcMar>
              <w:top w:w="100" w:type="dxa"/>
              <w:left w:w="100" w:type="dxa"/>
              <w:bottom w:w="100" w:type="dxa"/>
              <w:right w:w="100" w:type="dxa"/>
            </w:tcMar>
            <w:vAlign w:val="center"/>
          </w:tcPr>
          <w:p w14:paraId="1296621B" w14:textId="77777777" w:rsidR="003B1206" w:rsidRDefault="00000000">
            <w:pPr>
              <w:spacing w:after="60" w:line="252" w:lineRule="auto"/>
            </w:pPr>
            <w:r>
              <w:rPr>
                <w:sz w:val="18"/>
              </w:rPr>
              <w:t>Odoo chart 26.2.9; PBMS core image 1.3.0</w:t>
            </w:r>
          </w:p>
        </w:tc>
        <w:tc>
          <w:tcPr>
            <w:tcW w:w="4363" w:type="dxa"/>
            <w:shd w:val="clear" w:color="auto" w:fill="F0F5F7"/>
            <w:tcMar>
              <w:top w:w="100" w:type="dxa"/>
              <w:left w:w="100" w:type="dxa"/>
              <w:bottom w:w="100" w:type="dxa"/>
              <w:right w:w="100" w:type="dxa"/>
            </w:tcMar>
            <w:vAlign w:val="center"/>
          </w:tcPr>
          <w:p w14:paraId="2E3E6067" w14:textId="77777777" w:rsidR="003B1206" w:rsidRDefault="00000000">
            <w:pPr>
              <w:spacing w:after="60" w:line="252" w:lineRule="auto"/>
            </w:pPr>
            <w:r>
              <w:rPr>
                <w:sz w:val="18"/>
              </w:rPr>
              <w:t>Compatible legacy programme database</w:t>
            </w:r>
          </w:p>
        </w:tc>
      </w:tr>
      <w:tr w:rsidR="003B1206" w14:paraId="0D370DB4" w14:textId="77777777">
        <w:trPr>
          <w:cantSplit/>
          <w:jc w:val="center"/>
        </w:trPr>
        <w:tc>
          <w:tcPr>
            <w:tcW w:w="2448" w:type="dxa"/>
            <w:shd w:val="clear" w:color="auto" w:fill="FFFFFF"/>
            <w:tcMar>
              <w:top w:w="100" w:type="dxa"/>
              <w:left w:w="100" w:type="dxa"/>
              <w:bottom w:w="100" w:type="dxa"/>
              <w:right w:w="100" w:type="dxa"/>
            </w:tcMar>
            <w:vAlign w:val="center"/>
          </w:tcPr>
          <w:p w14:paraId="234BD7CE" w14:textId="77777777" w:rsidR="003B1206" w:rsidRDefault="00000000">
            <w:pPr>
              <w:spacing w:after="60" w:line="252" w:lineRule="auto"/>
            </w:pPr>
            <w:r>
              <w:rPr>
                <w:sz w:val="18"/>
              </w:rPr>
              <w:t>Example Bank</w:t>
            </w:r>
          </w:p>
        </w:tc>
        <w:tc>
          <w:tcPr>
            <w:tcW w:w="3024" w:type="dxa"/>
            <w:shd w:val="clear" w:color="auto" w:fill="FFFFFF"/>
            <w:tcMar>
              <w:top w:w="100" w:type="dxa"/>
              <w:left w:w="100" w:type="dxa"/>
              <w:bottom w:w="100" w:type="dxa"/>
              <w:right w:w="100" w:type="dxa"/>
            </w:tcMar>
            <w:vAlign w:val="center"/>
          </w:tcPr>
          <w:p w14:paraId="2FA2C54A" w14:textId="77777777" w:rsidR="003B1206" w:rsidRDefault="00000000">
            <w:pPr>
              <w:spacing w:after="60" w:line="252" w:lineRule="auto"/>
            </w:pPr>
            <w:r>
              <w:rPr>
                <w:sz w:val="18"/>
              </w:rPr>
              <w:t>1.1</w:t>
            </w:r>
          </w:p>
        </w:tc>
        <w:tc>
          <w:tcPr>
            <w:tcW w:w="4363" w:type="dxa"/>
            <w:shd w:val="clear" w:color="auto" w:fill="FFFFFF"/>
            <w:tcMar>
              <w:top w:w="100" w:type="dxa"/>
              <w:left w:w="100" w:type="dxa"/>
              <w:bottom w:w="100" w:type="dxa"/>
              <w:right w:w="100" w:type="dxa"/>
            </w:tcMar>
            <w:vAlign w:val="center"/>
          </w:tcPr>
          <w:p w14:paraId="12777E5A" w14:textId="77777777" w:rsidR="003B1206" w:rsidRDefault="00000000">
            <w:pPr>
              <w:spacing w:after="60" w:line="252" w:lineRule="auto"/>
            </w:pPr>
            <w:r>
              <w:rPr>
                <w:sz w:val="18"/>
              </w:rPr>
              <w:t>Local bank simulator</w:t>
            </w:r>
          </w:p>
        </w:tc>
      </w:tr>
    </w:tbl>
    <w:p w14:paraId="14155F0D" w14:textId="77777777" w:rsidR="003B1206" w:rsidRDefault="003B1206"/>
    <w:p w14:paraId="12EC3318" w14:textId="77777777" w:rsidR="003B1206" w:rsidRDefault="00000000">
      <w:r>
        <w:t>Chart versions and application image versions are different identifiers. installed-versions.json in the kit records individual images, digests and source commits. Some original tags are latest; use recorded digests when preserving their exact content. Changing Kubernetes, Istio or application versions creates a new compatibility exercise.</w:t>
      </w:r>
    </w:p>
    <w:p w14:paraId="0A70CA22" w14:textId="77777777" w:rsidR="003B1206" w:rsidRDefault="00000000">
      <w:pPr>
        <w:spacing w:before="160"/>
      </w:pPr>
      <w:r>
        <w:rPr>
          <w:i/>
          <w:sz w:val="16"/>
        </w:rPr>
        <w:t>Reference  Local installed versions and current read only infrastructure inventory; official PBMS versions [S1].</w:t>
      </w:r>
    </w:p>
    <w:p w14:paraId="2407267D" w14:textId="77777777" w:rsidR="003B1206" w:rsidRDefault="00000000">
      <w:r>
        <w:br w:type="page"/>
      </w:r>
    </w:p>
    <w:p w14:paraId="415C3C5D" w14:textId="77777777" w:rsidR="003B1206" w:rsidRDefault="00000000">
      <w:pPr>
        <w:pStyle w:val="Heading1"/>
      </w:pPr>
      <w:bookmarkStart w:id="4" w:name="section5"/>
      <w:r>
        <w:lastRenderedPageBreak/>
        <w:t>05  Installation kit and working directories</w:t>
      </w:r>
      <w:bookmarkEnd w:id="4"/>
    </w:p>
    <w:p w14:paraId="0A84830C" w14:textId="77777777" w:rsidR="003B1206" w:rsidRDefault="00000000">
      <w:r>
        <w:t>Copy IQS-Nigeria-Installation-Kit.zip from the Documentation folder together with this Word manual. Keep them together when transferring to another machine.</w:t>
      </w:r>
    </w:p>
    <w:p w14:paraId="18A40CDF" w14:textId="77777777" w:rsidR="003B1206" w:rsidRDefault="00000000">
      <w:pPr>
        <w:keepNext/>
        <w:jc w:val="center"/>
      </w:pPr>
      <w:r>
        <w:rPr>
          <w:noProof/>
        </w:rPr>
        <w:drawing>
          <wp:inline distT="0" distB="0" distL="0" distR="0" wp14:anchorId="51F68A21" wp14:editId="7A1DFA56">
            <wp:extent cx="6220046" cy="2971800"/>
            <wp:effectExtent l="0" t="0" r="0" b="0"/>
            <wp:docPr id="3" name="Picture 3" descr="Reference files are separate from private runtime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layout.png"/>
                    <pic:cNvPicPr/>
                  </pic:nvPicPr>
                  <pic:blipFill>
                    <a:blip r:embed="rId10"/>
                    <a:stretch>
                      <a:fillRect/>
                    </a:stretch>
                  </pic:blipFill>
                  <pic:spPr>
                    <a:xfrm>
                      <a:off x="0" y="0"/>
                      <a:ext cx="6220046" cy="2971800"/>
                    </a:xfrm>
                    <a:prstGeom prst="rect">
                      <a:avLst/>
                    </a:prstGeom>
                  </pic:spPr>
                </pic:pic>
              </a:graphicData>
            </a:graphic>
          </wp:inline>
        </w:drawing>
      </w:r>
    </w:p>
    <w:p w14:paraId="688E929D" w14:textId="77777777" w:rsidR="003B1206" w:rsidRDefault="00000000">
      <w:pPr>
        <w:pStyle w:val="Caption"/>
      </w:pPr>
      <w:r>
        <w:t>Figure 2  Reference files are separate from private runtime state</w:t>
      </w:r>
    </w:p>
    <w:p w14:paraId="409B7570" w14:textId="77777777" w:rsidR="003B1206" w:rsidRDefault="00000000">
      <w:r>
        <w:t>On Windows, extract to C:\IQS-Install. The result must contain C:\IQS-Install\IQS-Installation-Kit\lab and charts. In administrator or normal PowerShell as appropriate:</w:t>
      </w:r>
    </w:p>
    <w:p w14:paraId="26F532D0" w14:textId="77777777" w:rsidR="003B1206" w:rsidRDefault="00000000">
      <w:pPr>
        <w:spacing w:after="160" w:line="250" w:lineRule="auto"/>
      </w:pPr>
      <w:r>
        <w:rPr>
          <w:rFonts w:ascii="Consolas" w:hAnsi="Consolas"/>
          <w:sz w:val="17"/>
        </w:rPr>
        <w:t>New-Item -ItemType Directory -Force C:\IQS-Install</w:t>
      </w:r>
      <w:r>
        <w:rPr>
          <w:rFonts w:ascii="Consolas" w:hAnsi="Consolas"/>
          <w:sz w:val="17"/>
        </w:rPr>
        <w:br/>
        <w:t>Expand-Archive -LiteralPath .\IQS-Nigeria-Installation-Kit.zip `</w:t>
      </w:r>
      <w:r>
        <w:rPr>
          <w:rFonts w:ascii="Consolas" w:hAnsi="Consolas"/>
          <w:sz w:val="17"/>
        </w:rPr>
        <w:br/>
        <w:t xml:space="preserve">  -DestinationPath C:\IQS-Install</w:t>
      </w:r>
      <w:r>
        <w:rPr>
          <w:rFonts w:ascii="Consolas" w:hAnsi="Consolas"/>
          <w:sz w:val="17"/>
        </w:rPr>
        <w:br/>
        <w:t>wsl -d Ubuntu-22.04 -u root</w:t>
      </w:r>
    </w:p>
    <w:p w14:paraId="27AB2956" w14:textId="77777777" w:rsidR="003B1206" w:rsidRDefault="00000000">
      <w:r>
        <w:t>After Ubuntu is available, use its root Bash shell to copy the extracted kit:</w:t>
      </w:r>
    </w:p>
    <w:p w14:paraId="6C5D7E90" w14:textId="77777777" w:rsidR="003B1206" w:rsidRDefault="00000000">
      <w:pPr>
        <w:spacing w:after="160" w:line="250" w:lineRule="auto"/>
      </w:pPr>
      <w:r>
        <w:rPr>
          <w:rFonts w:ascii="Consolas" w:hAnsi="Consolas"/>
          <w:sz w:val="17"/>
        </w:rPr>
        <w:t>mkdir -p /opt/openg2p-install /opt/openg2p-lab</w:t>
      </w:r>
      <w:r>
        <w:rPr>
          <w:rFonts w:ascii="Consolas" w:hAnsi="Consolas"/>
          <w:sz w:val="17"/>
        </w:rPr>
        <w:br/>
        <w:t>cp -a /mnt/c/IQS-Install/IQS-Installation-Kit/. /opt/openg2p-install/</w:t>
      </w:r>
      <w:r>
        <w:rPr>
          <w:rFonts w:ascii="Consolas" w:hAnsi="Consolas"/>
          <w:sz w:val="17"/>
        </w:rPr>
        <w:br/>
        <w:t>chmod 700 /opt/openg2p-lab</w:t>
      </w:r>
      <w:r>
        <w:rPr>
          <w:rFonts w:ascii="Consolas" w:hAnsi="Consolas"/>
          <w:sz w:val="17"/>
        </w:rPr>
        <w:br/>
        <w:t>export KIT=/opt/openg2p-install</w:t>
      </w:r>
      <w:r>
        <w:rPr>
          <w:rFonts w:ascii="Consolas" w:hAnsi="Consolas"/>
          <w:sz w:val="17"/>
        </w:rPr>
        <w:br/>
        <w:t>export LAB=/opt/openg2p-lab</w:t>
      </w:r>
    </w:p>
    <w:p w14:paraId="59CD4E9A" w14:textId="77777777" w:rsidR="003B1206" w:rsidRDefault="00000000">
      <w:r>
        <w:t>For native Ubuntu, extract the ZIP with unzip into a temporary folder and copy the same IQS-Installation-Kit contents to /opt/openg2p-install. The lab scripts in this kit have been adapted from the original H: source path to this Linux path. Do not use the original unadapted scripts on another machine.</w:t>
      </w:r>
    </w:p>
    <w:p w14:paraId="344D4030" w14:textId="77777777" w:rsidR="003B1206" w:rsidRDefault="00000000">
      <w:r>
        <w:br w:type="page"/>
      </w:r>
    </w:p>
    <w:p w14:paraId="12A44DE7" w14:textId="77777777" w:rsidR="003B1206" w:rsidRDefault="00000000">
      <w:pPr>
        <w:pStyle w:val="Heading1"/>
      </w:pPr>
      <w:bookmarkStart w:id="5" w:name="section6"/>
      <w:r>
        <w:lastRenderedPageBreak/>
        <w:t>06  Windows preflight and WSL2 installation</w:t>
      </w:r>
      <w:bookmarkEnd w:id="5"/>
    </w:p>
    <w:p w14:paraId="444D4FF0" w14:textId="77777777" w:rsidR="003B1206" w:rsidRDefault="00000000">
      <w:r>
        <w:t>Run the inspection commands in PowerShell before changing the host. Preserve existing WSL distributions and Hyper V virtual machines.</w:t>
      </w:r>
    </w:p>
    <w:p w14:paraId="65008CCB" w14:textId="77777777" w:rsidR="003B1206" w:rsidRDefault="00000000">
      <w:pPr>
        <w:spacing w:after="160" w:line="250" w:lineRule="auto"/>
      </w:pPr>
      <w:r>
        <w:rPr>
          <w:rFonts w:ascii="Consolas" w:hAnsi="Consolas"/>
          <w:sz w:val="17"/>
        </w:rPr>
        <w:t>Get-CimInstance Win32_ComputerSystem |</w:t>
      </w:r>
      <w:r>
        <w:rPr>
          <w:rFonts w:ascii="Consolas" w:hAnsi="Consolas"/>
          <w:sz w:val="17"/>
        </w:rPr>
        <w:br/>
        <w:t xml:space="preserve">  Select-Object TotalPhysicalMemory,NumberOfLogicalProcessors</w:t>
      </w:r>
      <w:r>
        <w:rPr>
          <w:rFonts w:ascii="Consolas" w:hAnsi="Consolas"/>
          <w:sz w:val="17"/>
        </w:rPr>
        <w:br/>
        <w:t>Get-CimInstance Win32_Processor |</w:t>
      </w:r>
      <w:r>
        <w:rPr>
          <w:rFonts w:ascii="Consolas" w:hAnsi="Consolas"/>
          <w:sz w:val="17"/>
        </w:rPr>
        <w:br/>
        <w:t xml:space="preserve">  Select-Object Name,VirtualizationFirmwareEnabled</w:t>
      </w:r>
      <w:r>
        <w:rPr>
          <w:rFonts w:ascii="Consolas" w:hAnsi="Consolas"/>
          <w:sz w:val="17"/>
        </w:rPr>
        <w:br/>
        <w:t>Get-Volume | Select-Object DriveLetter,SizeRemaining,Size</w:t>
      </w:r>
      <w:r>
        <w:rPr>
          <w:rFonts w:ascii="Consolas" w:hAnsi="Consolas"/>
          <w:sz w:val="17"/>
        </w:rPr>
        <w:br/>
        <w:t>wsl --version</w:t>
      </w:r>
      <w:r>
        <w:rPr>
          <w:rFonts w:ascii="Consolas" w:hAnsi="Consolas"/>
          <w:sz w:val="17"/>
        </w:rPr>
        <w:br/>
        <w:t>wsl --list --verbose</w:t>
      </w:r>
      <w:r>
        <w:rPr>
          <w:rFonts w:ascii="Consolas" w:hAnsi="Consolas"/>
          <w:sz w:val="17"/>
        </w:rPr>
        <w:br/>
        <w:t>Get-NetTCPConnection -LocalPort 443 -ErrorAction SilentlyContinue</w:t>
      </w:r>
    </w:p>
    <w:p w14:paraId="61262315" w14:textId="77777777" w:rsidR="003B1206" w:rsidRDefault="00000000">
      <w:pPr>
        <w:ind w:left="317" w:hanging="317"/>
      </w:pPr>
      <w:r>
        <w:rPr>
          <w:b/>
        </w:rPr>
        <w:t xml:space="preserve">1. </w:t>
      </w:r>
      <w:r>
        <w:t>Confirm sufficient RAM and SSD capacity. The WSL virtual disk consumes space on its own storage drive, regardless of where you save source files.</w:t>
      </w:r>
    </w:p>
    <w:p w14:paraId="0F1CC695" w14:textId="77777777" w:rsidR="003B1206" w:rsidRDefault="00000000">
      <w:pPr>
        <w:ind w:left="317" w:hanging="317"/>
      </w:pPr>
      <w:r>
        <w:rPr>
          <w:b/>
        </w:rPr>
        <w:t xml:space="preserve">2. </w:t>
      </w:r>
      <w:r>
        <w:t>Enable CPU virtualization in firmware if disabled. Reboot as required by the hardware configuration.</w:t>
      </w:r>
    </w:p>
    <w:p w14:paraId="5DFAEF76" w14:textId="77777777" w:rsidR="003B1206" w:rsidRDefault="00000000">
      <w:pPr>
        <w:ind w:left="317" w:hanging="317"/>
      </w:pPr>
      <w:r>
        <w:rPr>
          <w:b/>
        </w:rPr>
        <w:t xml:space="preserve">3. </w:t>
      </w:r>
      <w:r>
        <w:t>Open PowerShell as Administrator. If WSL is absent, install Ubuntu 22.04 with the command below and restart Windows when requested.</w:t>
      </w:r>
    </w:p>
    <w:p w14:paraId="7EC15795" w14:textId="77777777" w:rsidR="003B1206" w:rsidRDefault="00000000">
      <w:pPr>
        <w:ind w:left="317" w:hanging="317"/>
      </w:pPr>
      <w:r>
        <w:rPr>
          <w:b/>
        </w:rPr>
        <w:t xml:space="preserve">4. </w:t>
      </w:r>
      <w:r>
        <w:t>Launch Ubuntu and finish its first run Linux username and password prompts. These are separate from the application accounts.</w:t>
      </w:r>
    </w:p>
    <w:p w14:paraId="5A49E78A" w14:textId="77777777" w:rsidR="003B1206" w:rsidRDefault="00000000">
      <w:pPr>
        <w:ind w:left="317" w:hanging="317"/>
      </w:pPr>
      <w:r>
        <w:rPr>
          <w:b/>
        </w:rPr>
        <w:t xml:space="preserve">5. </w:t>
      </w:r>
      <w:r>
        <w:t>If Ubuntu 22.04 already exists, inspect it first. Install only into a dedicated clean destination or preserve a backup before reusing it.</w:t>
      </w:r>
    </w:p>
    <w:p w14:paraId="60446F13" w14:textId="77777777" w:rsidR="003B1206" w:rsidRDefault="00000000">
      <w:pPr>
        <w:spacing w:after="160" w:line="250" w:lineRule="auto"/>
      </w:pPr>
      <w:r>
        <w:rPr>
          <w:rFonts w:ascii="Consolas" w:hAnsi="Consolas"/>
          <w:sz w:val="17"/>
        </w:rPr>
        <w:t>wsl --install -d Ubuntu-22.04</w:t>
      </w:r>
      <w:r>
        <w:rPr>
          <w:rFonts w:ascii="Consolas" w:hAnsi="Consolas"/>
          <w:sz w:val="17"/>
        </w:rPr>
        <w:br/>
        <w:t>wsl --update</w:t>
      </w:r>
      <w:r>
        <w:rPr>
          <w:rFonts w:ascii="Consolas" w:hAnsi="Consolas"/>
          <w:sz w:val="17"/>
        </w:rPr>
        <w:br/>
        <w:t>wsl --set-default-version 2</w:t>
      </w:r>
      <w:r>
        <w:rPr>
          <w:rFonts w:ascii="Consolas" w:hAnsi="Consolas"/>
          <w:sz w:val="17"/>
        </w:rPr>
        <w:br/>
        <w:t>wsl --list --verbose</w:t>
      </w:r>
    </w:p>
    <w:p w14:paraId="3C6612DB" w14:textId="77777777" w:rsidR="003B1206" w:rsidRDefault="00000000">
      <w:r>
        <w:t>If the existing Ubuntu 22.04 distribution reports version 1, convert it only after backing it up:</w:t>
      </w:r>
    </w:p>
    <w:p w14:paraId="32EE2510" w14:textId="77777777" w:rsidR="003B1206" w:rsidRDefault="00000000">
      <w:pPr>
        <w:spacing w:after="160" w:line="250" w:lineRule="auto"/>
      </w:pPr>
      <w:r>
        <w:rPr>
          <w:rFonts w:ascii="Consolas" w:hAnsi="Consolas"/>
          <w:sz w:val="17"/>
        </w:rPr>
        <w:t>wsl --set-version Ubuntu-22.04 2</w:t>
      </w:r>
    </w:p>
    <w:p w14:paraId="7510B7EB" w14:textId="77777777" w:rsidR="003B1206" w:rsidRDefault="00000000">
      <w:pPr>
        <w:pStyle w:val="Heading2"/>
      </w:pPr>
      <w:r>
        <w:t>Expected result</w:t>
      </w:r>
    </w:p>
    <w:p w14:paraId="1D6C9BCC" w14:textId="77777777" w:rsidR="003B1206" w:rsidRDefault="00000000">
      <w:r>
        <w:t>Ubuntu-22.04 appears with VERSION 2. Port 443 has no conflicting listener. WSL commands work without deleting or modifying the existing MOSIP VM.</w:t>
      </w:r>
    </w:p>
    <w:p w14:paraId="6AA1AA76" w14:textId="77777777" w:rsidR="003B1206" w:rsidRDefault="00000000">
      <w:pPr>
        <w:spacing w:before="160"/>
      </w:pPr>
      <w:r>
        <w:rPr>
          <w:i/>
          <w:sz w:val="16"/>
        </w:rPr>
        <w:t>Reference  Microsoft WSL installation and basic commands [S3, S4].</w:t>
      </w:r>
    </w:p>
    <w:p w14:paraId="57156A66" w14:textId="77777777" w:rsidR="003B1206" w:rsidRDefault="00000000">
      <w:r>
        <w:br w:type="page"/>
      </w:r>
    </w:p>
    <w:p w14:paraId="6B9FBCB8" w14:textId="77777777" w:rsidR="003B1206" w:rsidRDefault="00000000">
      <w:pPr>
        <w:pStyle w:val="Heading1"/>
      </w:pPr>
      <w:bookmarkStart w:id="6" w:name="section7"/>
      <w:r>
        <w:lastRenderedPageBreak/>
        <w:t>07  Enable systemd and allocate WSL resources</w:t>
      </w:r>
      <w:bookmarkEnd w:id="6"/>
    </w:p>
    <w:p w14:paraId="6A17CDBC" w14:textId="77777777" w:rsidR="003B1206" w:rsidRDefault="00000000">
      <w:r>
        <w:t>WSL must run systemd because K3s, Nginx and the network refresh are managed as Linux services. Run Linux commands in the Ubuntu terminal.</w:t>
      </w:r>
    </w:p>
    <w:p w14:paraId="2E3C9EE8" w14:textId="77777777" w:rsidR="003B1206" w:rsidRDefault="00000000">
      <w:pPr>
        <w:ind w:left="317" w:hanging="317"/>
      </w:pPr>
      <w:r>
        <w:rPr>
          <w:b/>
        </w:rPr>
        <w:t xml:space="preserve">1. </w:t>
      </w:r>
      <w:r>
        <w:t>Open /etc/wsl.conf with sudo nano. Merge the boot setting into any existing configuration; retain the existing user and mount settings.</w:t>
      </w:r>
    </w:p>
    <w:p w14:paraId="66A8FC8D" w14:textId="77777777" w:rsidR="003B1206" w:rsidRDefault="00000000">
      <w:pPr>
        <w:ind w:left="317" w:hanging="317"/>
      </w:pPr>
      <w:r>
        <w:rPr>
          <w:b/>
        </w:rPr>
        <w:t xml:space="preserve">2. </w:t>
      </w:r>
      <w:r>
        <w:t>Save the file. In Windows PowerShell, stop WSL when no distribution has unsaved work, then reopen Ubuntu.</w:t>
      </w:r>
    </w:p>
    <w:p w14:paraId="7BED97FE" w14:textId="77777777" w:rsidR="003B1206" w:rsidRDefault="00000000">
      <w:pPr>
        <w:ind w:left="317" w:hanging="317"/>
      </w:pPr>
      <w:r>
        <w:rPr>
          <w:b/>
        </w:rPr>
        <w:t xml:space="preserve">3. </w:t>
      </w:r>
      <w:r>
        <w:t>Check the systemd PID and service manager. Do not continue if PID 1 is not systemd.</w:t>
      </w:r>
    </w:p>
    <w:p w14:paraId="64ECE541" w14:textId="77777777" w:rsidR="003B1206" w:rsidRDefault="00000000">
      <w:pPr>
        <w:ind w:left="317" w:hanging="317"/>
      </w:pPr>
      <w:r>
        <w:rPr>
          <w:b/>
        </w:rPr>
        <w:t xml:space="preserve">4. </w:t>
      </w:r>
      <w:r>
        <w:t>For a 128 GB host, consider the resource example below. On a 64 GB host, use memory=48GB and a CPU count that leaves Windows responsive.</w:t>
      </w:r>
    </w:p>
    <w:p w14:paraId="6F23E3B9" w14:textId="77777777" w:rsidR="003B1206" w:rsidRDefault="00000000">
      <w:pPr>
        <w:spacing w:after="160" w:line="250" w:lineRule="auto"/>
      </w:pPr>
      <w:r>
        <w:rPr>
          <w:rFonts w:ascii="Consolas" w:hAnsi="Consolas"/>
          <w:sz w:val="17"/>
        </w:rPr>
        <w:t>sudo nano /etc/wsl.conf</w:t>
      </w:r>
      <w:r>
        <w:rPr>
          <w:rFonts w:ascii="Consolas" w:hAnsi="Consolas"/>
          <w:sz w:val="17"/>
        </w:rPr>
        <w:br/>
        <w:t># Required file content under the boot section</w:t>
      </w:r>
      <w:r>
        <w:rPr>
          <w:rFonts w:ascii="Consolas" w:hAnsi="Consolas"/>
          <w:sz w:val="17"/>
        </w:rPr>
        <w:br/>
        <w:t>[boot]</w:t>
      </w:r>
      <w:r>
        <w:rPr>
          <w:rFonts w:ascii="Consolas" w:hAnsi="Consolas"/>
          <w:sz w:val="17"/>
        </w:rPr>
        <w:br/>
        <w:t>systemd=true</w:t>
      </w:r>
    </w:p>
    <w:p w14:paraId="4EE42CBD" w14:textId="77777777" w:rsidR="003B1206" w:rsidRDefault="00000000">
      <w:r>
        <w:t>Windows PowerShell, after saving Linux configuration:</w:t>
      </w:r>
    </w:p>
    <w:p w14:paraId="2295244E" w14:textId="77777777" w:rsidR="003B1206" w:rsidRDefault="00000000">
      <w:pPr>
        <w:spacing w:after="160" w:line="250" w:lineRule="auto"/>
      </w:pPr>
      <w:r>
        <w:rPr>
          <w:rFonts w:ascii="Consolas" w:hAnsi="Consolas"/>
          <w:sz w:val="17"/>
        </w:rPr>
        <w:t>notepad "$env:USERPROFILE\.wslconfig"</w:t>
      </w:r>
      <w:r>
        <w:rPr>
          <w:rFonts w:ascii="Consolas" w:hAnsi="Consolas"/>
          <w:sz w:val="17"/>
        </w:rPr>
        <w:br/>
        <w:t># Merge this example into that Windows file</w:t>
      </w:r>
      <w:r>
        <w:rPr>
          <w:rFonts w:ascii="Consolas" w:hAnsi="Consolas"/>
          <w:sz w:val="17"/>
        </w:rPr>
        <w:br/>
        <w:t>[wsl2]</w:t>
      </w:r>
      <w:r>
        <w:rPr>
          <w:rFonts w:ascii="Consolas" w:hAnsi="Consolas"/>
          <w:sz w:val="17"/>
        </w:rPr>
        <w:br/>
        <w:t>memory=64GB</w:t>
      </w:r>
      <w:r>
        <w:rPr>
          <w:rFonts w:ascii="Consolas" w:hAnsi="Consolas"/>
          <w:sz w:val="17"/>
        </w:rPr>
        <w:br/>
        <w:t>processors=16</w:t>
      </w:r>
      <w:r>
        <w:rPr>
          <w:rFonts w:ascii="Consolas" w:hAnsi="Consolas"/>
          <w:sz w:val="17"/>
        </w:rPr>
        <w:br/>
        <w:t>swap=16GB</w:t>
      </w:r>
      <w:r>
        <w:rPr>
          <w:rFonts w:ascii="Consolas" w:hAnsi="Consolas"/>
          <w:sz w:val="17"/>
        </w:rPr>
        <w:br/>
        <w:t>localhostForwarding=true</w:t>
      </w:r>
    </w:p>
    <w:p w14:paraId="4E9E8F6A" w14:textId="77777777" w:rsidR="003B1206" w:rsidRDefault="00000000">
      <w:pPr>
        <w:spacing w:after="160" w:line="250" w:lineRule="auto"/>
      </w:pPr>
      <w:r>
        <w:rPr>
          <w:rFonts w:ascii="Consolas" w:hAnsi="Consolas"/>
          <w:sz w:val="17"/>
        </w:rPr>
        <w:t>wsl --shutdown</w:t>
      </w:r>
      <w:r>
        <w:rPr>
          <w:rFonts w:ascii="Consolas" w:hAnsi="Consolas"/>
          <w:sz w:val="17"/>
        </w:rPr>
        <w:br/>
        <w:t>wsl -d Ubuntu-22.04</w:t>
      </w:r>
      <w:r>
        <w:rPr>
          <w:rFonts w:ascii="Consolas" w:hAnsi="Consolas"/>
          <w:sz w:val="17"/>
        </w:rPr>
        <w:br/>
        <w:t># Run the following inside Ubuntu</w:t>
      </w:r>
      <w:r>
        <w:rPr>
          <w:rFonts w:ascii="Consolas" w:hAnsi="Consolas"/>
          <w:sz w:val="17"/>
        </w:rPr>
        <w:br/>
        <w:t>ps -p 1 -o comm=</w:t>
      </w:r>
      <w:r>
        <w:rPr>
          <w:rFonts w:ascii="Consolas" w:hAnsi="Consolas"/>
          <w:sz w:val="17"/>
        </w:rPr>
        <w:br/>
        <w:t>systemctl is-system-running</w:t>
      </w:r>
      <w:r>
        <w:rPr>
          <w:rFonts w:ascii="Consolas" w:hAnsi="Consolas"/>
          <w:sz w:val="17"/>
        </w:rPr>
        <w:br/>
        <w:t>free -h</w:t>
      </w:r>
      <w:r>
        <w:rPr>
          <w:rFonts w:ascii="Consolas" w:hAnsi="Consolas"/>
          <w:sz w:val="17"/>
        </w:rPr>
        <w:br/>
        <w:t>df -h /</w:t>
      </w:r>
    </w:p>
    <w:p w14:paraId="33F0AF7F" w14:textId="77777777" w:rsidR="003B1206" w:rsidRDefault="00000000">
      <w:r>
        <w:t>The .wslconfig limits apply to the WSL2 VM, potentially affecting other distributions. wsl --shutdown stops all WSL distributions. systemd may report degraded for an unrelated unit; inspect failed services instead of treating that word as proof that K3s cannot work.</w:t>
      </w:r>
    </w:p>
    <w:p w14:paraId="33897ABF" w14:textId="77777777" w:rsidR="003B1206" w:rsidRDefault="00000000">
      <w:pPr>
        <w:spacing w:before="160"/>
      </w:pPr>
      <w:r>
        <w:rPr>
          <w:i/>
          <w:sz w:val="16"/>
        </w:rPr>
        <w:t>Reference  Microsoft systemd and WSL settings [S5, S6].</w:t>
      </w:r>
    </w:p>
    <w:p w14:paraId="3C36C289" w14:textId="77777777" w:rsidR="003B1206" w:rsidRDefault="00000000">
      <w:r>
        <w:br w:type="page"/>
      </w:r>
    </w:p>
    <w:p w14:paraId="1BD1D0BF" w14:textId="77777777" w:rsidR="003B1206" w:rsidRDefault="00000000">
      <w:pPr>
        <w:pStyle w:val="Heading1"/>
      </w:pPr>
      <w:bookmarkStart w:id="7" w:name="section8"/>
      <w:r>
        <w:lastRenderedPageBreak/>
        <w:t>08  Native Ubuntu preparation</w:t>
      </w:r>
      <w:bookmarkEnd w:id="7"/>
    </w:p>
    <w:p w14:paraId="5B41F418" w14:textId="77777777" w:rsidR="003B1206" w:rsidRDefault="00000000">
      <w:r>
        <w:t>Use a dedicated Ubuntu 22.04 x86_64 installation or VM. This is an adaptation of the WSL lab, with the same Linux services and application versions.</w:t>
      </w:r>
    </w:p>
    <w:p w14:paraId="0C3E2C37" w14:textId="77777777" w:rsidR="003B1206" w:rsidRDefault="00000000">
      <w:pPr>
        <w:ind w:left="317" w:hanging="317"/>
      </w:pPr>
      <w:r>
        <w:rPr>
          <w:b/>
        </w:rPr>
        <w:t xml:space="preserve">1. </w:t>
      </w:r>
      <w:r>
        <w:t>Install Ubuntu 22.04 using its official installer and create a sudo capable user. Use an SSD and the planning resources stated earlier.</w:t>
      </w:r>
    </w:p>
    <w:p w14:paraId="4832F83F" w14:textId="77777777" w:rsidR="003B1206" w:rsidRDefault="00000000">
      <w:pPr>
        <w:ind w:left="317" w:hanging="317"/>
      </w:pPr>
      <w:r>
        <w:rPr>
          <w:b/>
        </w:rPr>
        <w:t xml:space="preserve">2. </w:t>
      </w:r>
      <w:r>
        <w:t>Check architecture, memory, disk and systemd. Confirm port 443 is available.</w:t>
      </w:r>
    </w:p>
    <w:p w14:paraId="666A608D" w14:textId="77777777" w:rsidR="003B1206" w:rsidRDefault="00000000">
      <w:pPr>
        <w:ind w:left="317" w:hanging="317"/>
      </w:pPr>
      <w:r>
        <w:rPr>
          <w:b/>
        </w:rPr>
        <w:t xml:space="preserve">3. </w:t>
      </w:r>
      <w:r>
        <w:t>Apply normal OS updates and reboot if a kernel update requires it.</w:t>
      </w:r>
    </w:p>
    <w:p w14:paraId="1A06EEFF" w14:textId="77777777" w:rsidR="003B1206" w:rsidRDefault="00000000">
      <w:pPr>
        <w:ind w:left="317" w:hanging="317"/>
      </w:pPr>
      <w:r>
        <w:rPr>
          <w:b/>
        </w:rPr>
        <w:t xml:space="preserve">4. </w:t>
      </w:r>
      <w:r>
        <w:t>Install prerequisites, extract the kit and switch to a root Bash session. Native Ubuntu requires no .wslconfig or Windows launcher.</w:t>
      </w:r>
    </w:p>
    <w:p w14:paraId="170B6416" w14:textId="77777777" w:rsidR="003B1206" w:rsidRDefault="00000000">
      <w:pPr>
        <w:spacing w:after="160" w:line="250" w:lineRule="auto"/>
      </w:pPr>
      <w:r>
        <w:rPr>
          <w:rFonts w:ascii="Consolas" w:hAnsi="Consolas"/>
          <w:sz w:val="17"/>
        </w:rPr>
        <w:t>uname -m</w:t>
      </w:r>
      <w:r>
        <w:rPr>
          <w:rFonts w:ascii="Consolas" w:hAnsi="Consolas"/>
          <w:sz w:val="17"/>
        </w:rPr>
        <w:br/>
        <w:t>lsb_release -ds</w:t>
      </w:r>
      <w:r>
        <w:rPr>
          <w:rFonts w:ascii="Consolas" w:hAnsi="Consolas"/>
          <w:sz w:val="17"/>
        </w:rPr>
        <w:br/>
        <w:t>free -h</w:t>
      </w:r>
      <w:r>
        <w:rPr>
          <w:rFonts w:ascii="Consolas" w:hAnsi="Consolas"/>
          <w:sz w:val="17"/>
        </w:rPr>
        <w:br/>
        <w:t>df -h /</w:t>
      </w:r>
      <w:r>
        <w:rPr>
          <w:rFonts w:ascii="Consolas" w:hAnsi="Consolas"/>
          <w:sz w:val="17"/>
        </w:rPr>
        <w:br/>
        <w:t>ps -p 1 -o comm=</w:t>
      </w:r>
      <w:r>
        <w:rPr>
          <w:rFonts w:ascii="Consolas" w:hAnsi="Consolas"/>
          <w:sz w:val="17"/>
        </w:rPr>
        <w:br/>
        <w:t>sudo ss -ltnp '( sport = :443 )'</w:t>
      </w:r>
      <w:r>
        <w:rPr>
          <w:rFonts w:ascii="Consolas" w:hAnsi="Consolas"/>
          <w:sz w:val="17"/>
        </w:rPr>
        <w:br/>
        <w:t>sudo apt-get update</w:t>
      </w:r>
      <w:r>
        <w:rPr>
          <w:rFonts w:ascii="Consolas" w:hAnsi="Consolas"/>
          <w:sz w:val="17"/>
        </w:rPr>
        <w:br/>
        <w:t>sudo apt-get upgrade</w:t>
      </w:r>
      <w:r>
        <w:rPr>
          <w:rFonts w:ascii="Consolas" w:hAnsi="Consolas"/>
          <w:sz w:val="17"/>
        </w:rPr>
        <w:br/>
        <w:t>sudo apt-get install -y unzip</w:t>
      </w:r>
      <w:r>
        <w:rPr>
          <w:rFonts w:ascii="Consolas" w:hAnsi="Consolas"/>
          <w:sz w:val="17"/>
        </w:rPr>
        <w:br/>
        <w:t>unzip IQS-Nigeria-Installation-Kit.zip -d "$PWD/install-files"</w:t>
      </w:r>
      <w:r>
        <w:rPr>
          <w:rFonts w:ascii="Consolas" w:hAnsi="Consolas"/>
          <w:sz w:val="17"/>
        </w:rPr>
        <w:br/>
        <w:t>sudo mkdir -p /opt/openg2p-install /opt/openg2p-lab</w:t>
      </w:r>
      <w:r>
        <w:rPr>
          <w:rFonts w:ascii="Consolas" w:hAnsi="Consolas"/>
          <w:sz w:val="17"/>
        </w:rPr>
        <w:br/>
        <w:t>sudo cp -a install-files/IQS-Installation-Kit/. /opt/openg2p-install/</w:t>
      </w:r>
      <w:r>
        <w:rPr>
          <w:rFonts w:ascii="Consolas" w:hAnsi="Consolas"/>
          <w:sz w:val="17"/>
        </w:rPr>
        <w:br/>
        <w:t>sudo chmod 700 /opt/openg2p-lab</w:t>
      </w:r>
      <w:r>
        <w:rPr>
          <w:rFonts w:ascii="Consolas" w:hAnsi="Consolas"/>
          <w:sz w:val="17"/>
        </w:rPr>
        <w:br/>
        <w:t>sudo -i</w:t>
      </w:r>
      <w:r>
        <w:rPr>
          <w:rFonts w:ascii="Consolas" w:hAnsi="Consolas"/>
          <w:sz w:val="17"/>
        </w:rPr>
        <w:br/>
        <w:t>export KIT=/opt/openg2p-install</w:t>
      </w:r>
      <w:r>
        <w:rPr>
          <w:rFonts w:ascii="Consolas" w:hAnsi="Consolas"/>
          <w:sz w:val="17"/>
        </w:rPr>
        <w:br/>
        <w:t>export LAB=/opt/openg2p-lab</w:t>
      </w:r>
    </w:p>
    <w:p w14:paraId="2B0B635B" w14:textId="77777777" w:rsidR="003B1206" w:rsidRDefault="00000000">
      <w:r>
        <w:t>For the first native test, use a browser on that Ubuntu machine. A browser on another computer resolves .localhost to its own machine; remote access requires a deliberately different DNS and TLS design, not simply reusing these URLs.</w:t>
      </w:r>
    </w:p>
    <w:p w14:paraId="6EEF58D9" w14:textId="77777777" w:rsidR="003B1206" w:rsidRDefault="00000000">
      <w:r>
        <w:t>Review the existing firewall and network routes. K3s uses 10.42.0.0/16 for pods and 10.43.0.0/16 for services by default; resolve VPN or network conflicts before installing. Do not expose the Kubernetes API or overlay ports to public networks.</w:t>
      </w:r>
    </w:p>
    <w:p w14:paraId="6F305EE9" w14:textId="77777777" w:rsidR="003B1206" w:rsidRDefault="00000000">
      <w:pPr>
        <w:spacing w:before="160"/>
      </w:pPr>
      <w:r>
        <w:rPr>
          <w:i/>
          <w:sz w:val="16"/>
        </w:rPr>
        <w:t>Reference  Ubuntu Server installation [S7]; K3s requirements [S2].</w:t>
      </w:r>
    </w:p>
    <w:p w14:paraId="2DB60802" w14:textId="77777777" w:rsidR="003B1206" w:rsidRDefault="00000000">
      <w:r>
        <w:br w:type="page"/>
      </w:r>
    </w:p>
    <w:p w14:paraId="3B5DF5D7" w14:textId="77777777" w:rsidR="003B1206" w:rsidRDefault="00000000">
      <w:pPr>
        <w:pStyle w:val="Heading1"/>
      </w:pPr>
      <w:bookmarkStart w:id="8" w:name="section9"/>
      <w:r>
        <w:lastRenderedPageBreak/>
        <w:t>09  Linux tools and integrity checks</w:t>
      </w:r>
      <w:bookmarkEnd w:id="8"/>
    </w:p>
    <w:p w14:paraId="1EAD0D07" w14:textId="77777777" w:rsidR="003B1206" w:rsidRDefault="00000000">
      <w:r>
        <w:t>All shared Linux installation commands from this point run in a root Bash shell. Reexport KIT, LAB and KUBECONFIG whenever starting a new shell.</w:t>
      </w:r>
    </w:p>
    <w:p w14:paraId="6FD989CD" w14:textId="77777777" w:rsidR="003B1206" w:rsidRDefault="00000000">
      <w:pPr>
        <w:spacing w:after="160" w:line="250" w:lineRule="auto"/>
      </w:pPr>
      <w:r>
        <w:rPr>
          <w:rFonts w:ascii="Consolas" w:hAnsi="Consolas"/>
          <w:sz w:val="17"/>
        </w:rPr>
        <w:t>apt-get update</w:t>
      </w:r>
      <w:r>
        <w:rPr>
          <w:rFonts w:ascii="Consolas" w:hAnsi="Consolas"/>
          <w:sz w:val="17"/>
        </w:rPr>
        <w:br/>
        <w:t>apt-get install -y ca-certificates curl wget git jq gettext-base \</w:t>
      </w:r>
      <w:r>
        <w:rPr>
          <w:rFonts w:ascii="Consolas" w:hAnsi="Consolas"/>
          <w:sz w:val="17"/>
        </w:rPr>
        <w:br/>
        <w:t xml:space="preserve">  openssl nginx python3 python3-pip python3-yaml python3-requests \</w:t>
      </w:r>
      <w:r>
        <w:rPr>
          <w:rFonts w:ascii="Consolas" w:hAnsi="Consolas"/>
          <w:sz w:val="17"/>
        </w:rPr>
        <w:br/>
        <w:t xml:space="preserve">  python3-cryptography default-jre-headless unzip</w:t>
      </w:r>
      <w:r>
        <w:rPr>
          <w:rFonts w:ascii="Consolas" w:hAnsi="Consolas"/>
          <w:sz w:val="17"/>
        </w:rPr>
        <w:br/>
        <w:t>export KIT=/opt/openg2p-install</w:t>
      </w:r>
      <w:r>
        <w:rPr>
          <w:rFonts w:ascii="Consolas" w:hAnsi="Consolas"/>
          <w:sz w:val="17"/>
        </w:rPr>
        <w:br/>
        <w:t>export LAB=/opt/openg2p-lab</w:t>
      </w:r>
      <w:r>
        <w:rPr>
          <w:rFonts w:ascii="Consolas" w:hAnsi="Consolas"/>
          <w:sz w:val="17"/>
        </w:rPr>
        <w:br/>
        <w:t>export KUBECONFIG=/etc/rancher/k3s/k3s.yaml</w:t>
      </w:r>
      <w:r>
        <w:rPr>
          <w:rFonts w:ascii="Consolas" w:hAnsi="Consolas"/>
          <w:sz w:val="17"/>
        </w:rPr>
        <w:br/>
        <w:t>python3 --version</w:t>
      </w:r>
      <w:r>
        <w:rPr>
          <w:rFonts w:ascii="Consolas" w:hAnsi="Consolas"/>
          <w:sz w:val="17"/>
        </w:rPr>
        <w:br/>
        <w:t>python3 -c "import yaml,requests,cryptography; print('Dependencies OK')"</w:t>
      </w:r>
    </w:p>
    <w:p w14:paraId="07886986" w14:textId="77777777" w:rsidR="003B1206" w:rsidRDefault="00000000">
      <w:r>
        <w:t>Verify the transferred kit before installation. This detects transfer corruption; compare the ZIP checksum through a trusted project handoff if source authenticity is required.</w:t>
      </w:r>
    </w:p>
    <w:p w14:paraId="1744EA76" w14:textId="77777777" w:rsidR="003B1206" w:rsidRDefault="00000000">
      <w:pPr>
        <w:spacing w:after="160" w:line="250" w:lineRule="auto"/>
      </w:pPr>
      <w:r>
        <w:rPr>
          <w:rFonts w:ascii="Consolas" w:hAnsi="Consolas"/>
          <w:sz w:val="17"/>
        </w:rPr>
        <w:t>python3 - &lt;&lt;'PY'</w:t>
      </w:r>
      <w:r>
        <w:rPr>
          <w:rFonts w:ascii="Consolas" w:hAnsi="Consolas"/>
          <w:sz w:val="17"/>
        </w:rPr>
        <w:br/>
        <w:t>from pathlib import Path</w:t>
      </w:r>
      <w:r>
        <w:rPr>
          <w:rFonts w:ascii="Consolas" w:hAnsi="Consolas"/>
          <w:sz w:val="17"/>
        </w:rPr>
        <w:br/>
        <w:t>import hashlib,json</w:t>
      </w:r>
      <w:r>
        <w:rPr>
          <w:rFonts w:ascii="Consolas" w:hAnsi="Consolas"/>
          <w:sz w:val="17"/>
        </w:rPr>
        <w:br/>
        <w:t>root=Path('/opt/openg2p-install')</w:t>
      </w:r>
      <w:r>
        <w:rPr>
          <w:rFonts w:ascii="Consolas" w:hAnsi="Consolas"/>
          <w:sz w:val="17"/>
        </w:rPr>
        <w:br/>
        <w:t>manifest=json.loads((root/'SHA256SUMS.json').read_text())</w:t>
      </w:r>
      <w:r>
        <w:rPr>
          <w:rFonts w:ascii="Consolas" w:hAnsi="Consolas"/>
          <w:sz w:val="17"/>
        </w:rPr>
        <w:br/>
        <w:t>for name,expected in manifest.items():</w:t>
      </w:r>
      <w:r>
        <w:rPr>
          <w:rFonts w:ascii="Consolas" w:hAnsi="Consolas"/>
          <w:sz w:val="17"/>
        </w:rPr>
        <w:br/>
        <w:t xml:space="preserve">    actual=hashlib.sha256((root/name).read_bytes()).hexdigest()</w:t>
      </w:r>
      <w:r>
        <w:rPr>
          <w:rFonts w:ascii="Consolas" w:hAnsi="Consolas"/>
          <w:sz w:val="17"/>
        </w:rPr>
        <w:br/>
        <w:t xml:space="preserve">    assert actual==expected, name</w:t>
      </w:r>
      <w:r>
        <w:rPr>
          <w:rFonts w:ascii="Consolas" w:hAnsi="Consolas"/>
          <w:sz w:val="17"/>
        </w:rPr>
        <w:br/>
        <w:t>print('All installation kit file hashes match')</w:t>
      </w:r>
      <w:r>
        <w:rPr>
          <w:rFonts w:ascii="Consolas" w:hAnsi="Consolas"/>
          <w:sz w:val="17"/>
        </w:rPr>
        <w:br/>
        <w:t>PY</w:t>
      </w:r>
    </w:p>
    <w:p w14:paraId="49E36DDC" w14:textId="77777777" w:rsidR="003B1206" w:rsidRDefault="00000000">
      <w:r>
        <w:t>The kit has the original scripts with the source path adapted, additional value templates, extracted chart dependencies, retained repair source ConfigMaps and package audit files. It excludes live credentials, private CA keys, Kubernetes Secrets and database backups. Scripts named test, inspect, resume or finalize are not blanket installation commands; use only the specifically documented operations.</w:t>
      </w:r>
    </w:p>
    <w:p w14:paraId="34FA6538" w14:textId="77777777" w:rsidR="003B1206" w:rsidRDefault="00000000">
      <w:r>
        <w:br w:type="page"/>
      </w:r>
    </w:p>
    <w:p w14:paraId="0509D616" w14:textId="77777777" w:rsidR="003B1206" w:rsidRDefault="00000000">
      <w:pPr>
        <w:pStyle w:val="Heading1"/>
      </w:pPr>
      <w:bookmarkStart w:id="9" w:name="section10"/>
      <w:r>
        <w:lastRenderedPageBreak/>
        <w:t>10  Install K3s and check the node</w:t>
      </w:r>
      <w:bookmarkEnd w:id="9"/>
    </w:p>
    <w:p w14:paraId="6566BB11" w14:textId="77777777" w:rsidR="003B1206" w:rsidRDefault="00000000">
      <w:r>
        <w:t>This reproduces the recorded single node server flags: disable Traefik and ServiceLB, and protect the kubeconfig with mode 600.</w:t>
      </w:r>
    </w:p>
    <w:p w14:paraId="31237A68" w14:textId="77777777" w:rsidR="003B1206" w:rsidRDefault="00000000">
      <w:pPr>
        <w:spacing w:after="160" w:line="250" w:lineRule="auto"/>
      </w:pPr>
      <w:r>
        <w:rPr>
          <w:rFonts w:ascii="Consolas" w:hAnsi="Consolas"/>
          <w:sz w:val="17"/>
        </w:rPr>
        <w:t>curl -fsSL https://get.k3s.io -o /tmp/install-k3s.sh</w:t>
      </w:r>
      <w:r>
        <w:rPr>
          <w:rFonts w:ascii="Consolas" w:hAnsi="Consolas"/>
          <w:sz w:val="17"/>
        </w:rPr>
        <w:br/>
        <w:t># Review the downloaded installer before running it</w:t>
      </w:r>
      <w:r>
        <w:rPr>
          <w:rFonts w:ascii="Consolas" w:hAnsi="Consolas"/>
          <w:sz w:val="17"/>
        </w:rPr>
        <w:br/>
        <w:t>less /tmp/install-k3s.sh</w:t>
      </w:r>
      <w:r>
        <w:rPr>
          <w:rFonts w:ascii="Consolas" w:hAnsi="Consolas"/>
          <w:sz w:val="17"/>
        </w:rPr>
        <w:br/>
        <w:t>INSTALL_K3S_VERSION='v1.36.5+k3s1' \</w:t>
      </w:r>
      <w:r>
        <w:rPr>
          <w:rFonts w:ascii="Consolas" w:hAnsi="Consolas"/>
          <w:sz w:val="17"/>
        </w:rPr>
        <w:br/>
        <w:t xml:space="preserve">  sh /tmp/install-k3s.sh server \</w:t>
      </w:r>
      <w:r>
        <w:rPr>
          <w:rFonts w:ascii="Consolas" w:hAnsi="Consolas"/>
          <w:sz w:val="17"/>
        </w:rPr>
        <w:br/>
        <w:t xml:space="preserve">  --disable traefik --disable servicelb \</w:t>
      </w:r>
      <w:r>
        <w:rPr>
          <w:rFonts w:ascii="Consolas" w:hAnsi="Consolas"/>
          <w:sz w:val="17"/>
        </w:rPr>
        <w:br/>
        <w:t xml:space="preserve">  --write-kubeconfig-mode 600</w:t>
      </w:r>
      <w:r>
        <w:rPr>
          <w:rFonts w:ascii="Consolas" w:hAnsi="Consolas"/>
          <w:sz w:val="17"/>
        </w:rPr>
        <w:br/>
        <w:t>export KUBECONFIG=/etc/rancher/k3s/k3s.yaml</w:t>
      </w:r>
      <w:r>
        <w:rPr>
          <w:rFonts w:ascii="Consolas" w:hAnsi="Consolas"/>
          <w:sz w:val="17"/>
        </w:rPr>
        <w:br/>
        <w:t>kubectl wait --for=condition=Ready node --all --timeout=180s</w:t>
      </w:r>
      <w:r>
        <w:rPr>
          <w:rFonts w:ascii="Consolas" w:hAnsi="Consolas"/>
          <w:sz w:val="17"/>
        </w:rPr>
        <w:br/>
        <w:t>kubectl get nodes -o wide</w:t>
      </w:r>
      <w:r>
        <w:rPr>
          <w:rFonts w:ascii="Consolas" w:hAnsi="Consolas"/>
          <w:sz w:val="17"/>
        </w:rPr>
        <w:br/>
        <w:t>kubectl get storageclass</w:t>
      </w:r>
      <w:r>
        <w:rPr>
          <w:rFonts w:ascii="Consolas" w:hAnsi="Consolas"/>
          <w:sz w:val="17"/>
        </w:rPr>
        <w:br/>
        <w:t>k3s --version</w:t>
      </w:r>
    </w:p>
    <w:p w14:paraId="391BAB98" w14:textId="77777777" w:rsidR="003B1206" w:rsidRDefault="00000000">
      <w:pPr>
        <w:ind w:left="317" w:hanging="317"/>
      </w:pPr>
      <w:r>
        <w:rPr>
          <w:b/>
        </w:rPr>
        <w:t xml:space="preserve">1. </w:t>
      </w:r>
      <w:r>
        <w:t>Confirm the node is Ready and the default local-path storage class exists.</w:t>
      </w:r>
    </w:p>
    <w:p w14:paraId="7592A874" w14:textId="77777777" w:rsidR="003B1206" w:rsidRDefault="00000000">
      <w:pPr>
        <w:ind w:left="317" w:hanging="317"/>
      </w:pPr>
      <w:r>
        <w:rPr>
          <w:b/>
        </w:rPr>
        <w:t xml:space="preserve">2. </w:t>
      </w:r>
      <w:r>
        <w:t>If it fails, inspect journalctl -u k3s and systemctl status k3s before installing any applications.</w:t>
      </w:r>
    </w:p>
    <w:p w14:paraId="165559DD" w14:textId="77777777" w:rsidR="003B1206" w:rsidRDefault="00000000">
      <w:pPr>
        <w:ind w:left="317" w:hanging="317"/>
      </w:pPr>
      <w:r>
        <w:rPr>
          <w:b/>
        </w:rPr>
        <w:t xml:space="preserve">3. </w:t>
      </w:r>
      <w:r>
        <w:t>Retain the default cluster CIDRs only if they do not conflict with your VPN or host network.</w:t>
      </w:r>
    </w:p>
    <w:p w14:paraId="6365202A" w14:textId="77777777" w:rsidR="003B1206" w:rsidRDefault="00000000">
      <w:pPr>
        <w:ind w:left="317" w:hanging="317"/>
      </w:pPr>
      <w:r>
        <w:rPr>
          <w:b/>
        </w:rPr>
        <w:t xml:space="preserve">4. </w:t>
      </w:r>
      <w:r>
        <w:t>Keep Kubernetes installation and local volumes inside the Linux filesystem. Do not place /var/lib/rancher/k3s on a Windows mounted directory.</w:t>
      </w:r>
    </w:p>
    <w:p w14:paraId="398FE3E5" w14:textId="77777777" w:rsidR="003B1206" w:rsidRDefault="00000000">
      <w:pPr>
        <w:spacing w:after="160" w:line="250" w:lineRule="auto"/>
      </w:pPr>
      <w:r>
        <w:rPr>
          <w:rFonts w:ascii="Consolas" w:hAnsi="Consolas"/>
          <w:sz w:val="17"/>
        </w:rPr>
        <w:t>systemctl --no-pager status k3s</w:t>
      </w:r>
      <w:r>
        <w:rPr>
          <w:rFonts w:ascii="Consolas" w:hAnsi="Consolas"/>
          <w:sz w:val="17"/>
        </w:rPr>
        <w:br/>
        <w:t>journalctl -u k3s --no-pager -n 60</w:t>
      </w:r>
      <w:r>
        <w:rPr>
          <w:rFonts w:ascii="Consolas" w:hAnsi="Consolas"/>
          <w:sz w:val="17"/>
        </w:rPr>
        <w:br/>
        <w:t>kubectl get pods -A</w:t>
      </w:r>
    </w:p>
    <w:p w14:paraId="60268C99" w14:textId="77777777" w:rsidR="003B1206" w:rsidRDefault="00000000">
      <w:pPr>
        <w:pStyle w:val="Heading2"/>
      </w:pPr>
      <w:r>
        <w:t>Expected result</w:t>
      </w:r>
    </w:p>
    <w:p w14:paraId="41ECC391" w14:textId="77777777" w:rsidR="003B1206" w:rsidRDefault="00000000">
      <w:r>
        <w:t>The server reports v1.36.5+k3s1. CoreDNS and local storage support are running. Docker Desktop is not needed because K3s supplies containerd.</w:t>
      </w:r>
    </w:p>
    <w:p w14:paraId="3317606D" w14:textId="77777777" w:rsidR="003B1206" w:rsidRDefault="00000000">
      <w:pPr>
        <w:spacing w:before="160"/>
      </w:pPr>
      <w:r>
        <w:rPr>
          <w:i/>
          <w:sz w:val="16"/>
        </w:rPr>
        <w:t>Reference  K3s quick start and requirements [S2, S8].</w:t>
      </w:r>
    </w:p>
    <w:p w14:paraId="22DB0BC4" w14:textId="77777777" w:rsidR="003B1206" w:rsidRDefault="00000000">
      <w:r>
        <w:br w:type="page"/>
      </w:r>
    </w:p>
    <w:p w14:paraId="485F33B2" w14:textId="77777777" w:rsidR="003B1206" w:rsidRDefault="00000000">
      <w:pPr>
        <w:pStyle w:val="Heading1"/>
      </w:pPr>
      <w:bookmarkStart w:id="10" w:name="section11"/>
      <w:r>
        <w:lastRenderedPageBreak/>
        <w:t>11  Install pinned Helm and Istio</w:t>
      </w:r>
      <w:bookmarkEnd w:id="10"/>
    </w:p>
    <w:p w14:paraId="074F172C" w14:textId="77777777" w:rsidR="003B1206" w:rsidRDefault="00000000">
      <w:r>
        <w:t>Helm 3 is used because the retained project charts and workflow were installed with Helm 3. Confirm the download checksums before executing downloaded binaries.</w:t>
      </w:r>
    </w:p>
    <w:p w14:paraId="0038AEDB" w14:textId="77777777" w:rsidR="003B1206" w:rsidRDefault="00000000">
      <w:pPr>
        <w:spacing w:after="160" w:line="250" w:lineRule="auto"/>
      </w:pPr>
      <w:r>
        <w:rPr>
          <w:rFonts w:ascii="Consolas" w:hAnsi="Consolas"/>
          <w:sz w:val="17"/>
        </w:rPr>
        <w:t>cd /tmp</w:t>
      </w:r>
      <w:r>
        <w:rPr>
          <w:rFonts w:ascii="Consolas" w:hAnsi="Consolas"/>
          <w:sz w:val="17"/>
        </w:rPr>
        <w:br/>
        <w:t>curl -fLO https://get.helm.sh/helm-v3.22.0-linux-amd64.tar.gz</w:t>
      </w:r>
      <w:r>
        <w:rPr>
          <w:rFonts w:ascii="Consolas" w:hAnsi="Consolas"/>
          <w:sz w:val="17"/>
        </w:rPr>
        <w:br/>
        <w:t>curl -fLO https://get.helm.sh/helm-v3.22.0-linux-amd64.tar.gz.sha256sum</w:t>
      </w:r>
      <w:r>
        <w:rPr>
          <w:rFonts w:ascii="Consolas" w:hAnsi="Consolas"/>
          <w:sz w:val="17"/>
        </w:rPr>
        <w:br/>
        <w:t>sha256sum -c helm-v3.22.0-linux-amd64.tar.gz.sha256sum</w:t>
      </w:r>
      <w:r>
        <w:rPr>
          <w:rFonts w:ascii="Consolas" w:hAnsi="Consolas"/>
          <w:sz w:val="17"/>
        </w:rPr>
        <w:br/>
        <w:t>tar -xzf helm-v3.22.0-linux-amd64.tar.gz</w:t>
      </w:r>
      <w:r>
        <w:rPr>
          <w:rFonts w:ascii="Consolas" w:hAnsi="Consolas"/>
          <w:sz w:val="17"/>
        </w:rPr>
        <w:br/>
        <w:t>install -m 0755 linux-amd64/helm /usr/local/bin/helm</w:t>
      </w:r>
      <w:r>
        <w:rPr>
          <w:rFonts w:ascii="Consolas" w:hAnsi="Consolas"/>
          <w:sz w:val="17"/>
        </w:rPr>
        <w:br/>
        <w:t>helm version --short</w:t>
      </w:r>
      <w:r>
        <w:rPr>
          <w:rFonts w:ascii="Consolas" w:hAnsi="Consolas"/>
          <w:sz w:val="17"/>
        </w:rPr>
        <w:br/>
        <w:t>helm repo add istio https://istio-release.storage.googleapis.com/charts</w:t>
      </w:r>
      <w:r>
        <w:rPr>
          <w:rFonts w:ascii="Consolas" w:hAnsi="Consolas"/>
          <w:sz w:val="17"/>
        </w:rPr>
        <w:br/>
        <w:t>helm repo add openg2p https://openg2p.github.io/openg2p-helm</w:t>
      </w:r>
      <w:r>
        <w:rPr>
          <w:rFonts w:ascii="Consolas" w:hAnsi="Consolas"/>
          <w:sz w:val="17"/>
        </w:rPr>
        <w:br/>
        <w:t>helm repo update</w:t>
      </w:r>
      <w:r>
        <w:rPr>
          <w:rFonts w:ascii="Consolas" w:hAnsi="Consolas"/>
          <w:sz w:val="17"/>
        </w:rPr>
        <w:br/>
        <w:t>kubectl create namespace istio-system</w:t>
      </w:r>
      <w:r>
        <w:rPr>
          <w:rFonts w:ascii="Consolas" w:hAnsi="Consolas"/>
          <w:sz w:val="17"/>
        </w:rPr>
        <w:br/>
        <w:t>helm install istio-base istio/base -n istio-system --version 1.30.5</w:t>
      </w:r>
      <w:r>
        <w:rPr>
          <w:rFonts w:ascii="Consolas" w:hAnsi="Consolas"/>
          <w:sz w:val="17"/>
        </w:rPr>
        <w:br/>
        <w:t>helm install istiod istio/istiod -n istio-system \</w:t>
      </w:r>
      <w:r>
        <w:rPr>
          <w:rFonts w:ascii="Consolas" w:hAnsi="Consolas"/>
          <w:sz w:val="17"/>
        </w:rPr>
        <w:br/>
        <w:t xml:space="preserve">  --version 1.30.5 --wait --timeout 10m</w:t>
      </w:r>
      <w:r>
        <w:rPr>
          <w:rFonts w:ascii="Consolas" w:hAnsi="Consolas"/>
          <w:sz w:val="17"/>
        </w:rPr>
        <w:br/>
        <w:t>helm install istio-ingressgateway istio/gateway -n istio-system \</w:t>
      </w:r>
      <w:r>
        <w:rPr>
          <w:rFonts w:ascii="Consolas" w:hAnsi="Consolas"/>
          <w:sz w:val="17"/>
        </w:rPr>
        <w:br/>
        <w:t xml:space="preserve">  --version 1.30.5 --set service.type=NodePort \</w:t>
      </w:r>
      <w:r>
        <w:rPr>
          <w:rFonts w:ascii="Consolas" w:hAnsi="Consolas"/>
          <w:sz w:val="17"/>
        </w:rPr>
        <w:br/>
        <w:t xml:space="preserve">  --set 'service.ports[0].name=status-port' \</w:t>
      </w:r>
      <w:r>
        <w:rPr>
          <w:rFonts w:ascii="Consolas" w:hAnsi="Consolas"/>
          <w:sz w:val="17"/>
        </w:rPr>
        <w:br/>
        <w:t xml:space="preserve">  --set 'service.ports[0].port=15021' \</w:t>
      </w:r>
      <w:r>
        <w:rPr>
          <w:rFonts w:ascii="Consolas" w:hAnsi="Consolas"/>
          <w:sz w:val="17"/>
        </w:rPr>
        <w:br/>
        <w:t xml:space="preserve">  --set 'service.ports[0].targetPort=15021' \</w:t>
      </w:r>
      <w:r>
        <w:rPr>
          <w:rFonts w:ascii="Consolas" w:hAnsi="Consolas"/>
          <w:sz w:val="17"/>
        </w:rPr>
        <w:br/>
        <w:t xml:space="preserve">  --set 'service.ports[1].name=http2' \</w:t>
      </w:r>
      <w:r>
        <w:rPr>
          <w:rFonts w:ascii="Consolas" w:hAnsi="Consolas"/>
          <w:sz w:val="17"/>
        </w:rPr>
        <w:br/>
        <w:t xml:space="preserve">  --set 'service.ports[1].port=80' \</w:t>
      </w:r>
      <w:r>
        <w:rPr>
          <w:rFonts w:ascii="Consolas" w:hAnsi="Consolas"/>
          <w:sz w:val="17"/>
        </w:rPr>
        <w:br/>
        <w:t xml:space="preserve">  --set 'service.ports[1].targetPort=8080' \</w:t>
      </w:r>
      <w:r>
        <w:rPr>
          <w:rFonts w:ascii="Consolas" w:hAnsi="Consolas"/>
          <w:sz w:val="17"/>
        </w:rPr>
        <w:br/>
        <w:t xml:space="preserve">  --set 'service.ports[1].nodePort=30080' \</w:t>
      </w:r>
      <w:r>
        <w:rPr>
          <w:rFonts w:ascii="Consolas" w:hAnsi="Consolas"/>
          <w:sz w:val="17"/>
        </w:rPr>
        <w:br/>
        <w:t xml:space="preserve">  --wait --timeout 10m</w:t>
      </w:r>
      <w:r>
        <w:rPr>
          <w:rFonts w:ascii="Consolas" w:hAnsi="Consolas"/>
          <w:sz w:val="17"/>
        </w:rPr>
        <w:br/>
        <w:t>kubectl create namespace nigeria</w:t>
      </w:r>
      <w:r>
        <w:rPr>
          <w:rFonts w:ascii="Consolas" w:hAnsi="Consolas"/>
          <w:sz w:val="17"/>
        </w:rPr>
        <w:br/>
        <w:t>kubectl -n istio-system get pods,svc</w:t>
      </w:r>
    </w:p>
    <w:p w14:paraId="1998C00F" w14:textId="77777777" w:rsidR="003B1206" w:rsidRDefault="00000000">
      <w:r>
        <w:t>The ingress chart uses gateway injection from istiod. Inspect the actual Pod image if the Deployment template shows image auto. Nginx terminates HTTPS, so this local ingress forwards HTTP through port 30080. The node, Istio and application namespaces must be ready before proceeding.</w:t>
      </w:r>
    </w:p>
    <w:p w14:paraId="140CB148" w14:textId="77777777" w:rsidR="003B1206" w:rsidRDefault="00000000">
      <w:pPr>
        <w:spacing w:before="160"/>
      </w:pPr>
      <w:r>
        <w:rPr>
          <w:i/>
          <w:sz w:val="16"/>
        </w:rPr>
        <w:t>Reference  Helm installation [S9]; Istio Helm installation [S10]; local release inventory.</w:t>
      </w:r>
    </w:p>
    <w:p w14:paraId="45F9D0FB" w14:textId="77777777" w:rsidR="003B1206" w:rsidRDefault="00000000">
      <w:r>
        <w:br w:type="page"/>
      </w:r>
    </w:p>
    <w:p w14:paraId="1BD31791" w14:textId="77777777" w:rsidR="003B1206" w:rsidRDefault="00000000">
      <w:pPr>
        <w:pStyle w:val="Heading1"/>
      </w:pPr>
      <w:bookmarkStart w:id="11" w:name="section12"/>
      <w:r>
        <w:lastRenderedPageBreak/>
        <w:t>12  Generate fresh configuration and secrets</w:t>
      </w:r>
      <w:bookmarkEnd w:id="11"/>
    </w:p>
    <w:p w14:paraId="0C3BCE53" w14:textId="77777777" w:rsidR="003B1206" w:rsidRDefault="00000000">
      <w:r>
        <w:t>Run the retained configuration generator on the destination. It creates a new random lab password if credentials.yaml does not already exist, then creates Commons, Registry and PBMS values.</w:t>
      </w:r>
    </w:p>
    <w:p w14:paraId="6D6705EA" w14:textId="77777777" w:rsidR="003B1206" w:rsidRDefault="00000000">
      <w:pPr>
        <w:spacing w:after="160" w:line="250" w:lineRule="auto"/>
      </w:pPr>
      <w:r>
        <w:rPr>
          <w:rFonts w:ascii="Consolas" w:hAnsi="Consolas"/>
          <w:sz w:val="17"/>
        </w:rPr>
        <w:t>python3 "$KIT/lab/configure-lab.py"</w:t>
      </w:r>
    </w:p>
    <w:p w14:paraId="245AD1F4" w14:textId="77777777" w:rsidR="003B1206" w:rsidRDefault="00000000">
      <w:pPr>
        <w:spacing w:after="160" w:line="250" w:lineRule="auto"/>
      </w:pPr>
      <w:r>
        <w:rPr>
          <w:rFonts w:ascii="Consolas" w:hAnsi="Consolas"/>
          <w:sz w:val="17"/>
        </w:rPr>
        <w:t>python3 "$KIT/generate-extra-values.py"</w:t>
      </w:r>
      <w:r>
        <w:rPr>
          <w:rFonts w:ascii="Consolas" w:hAnsi="Consolas"/>
          <w:sz w:val="17"/>
        </w:rPr>
        <w:br/>
        <w:t>cp -a "$KIT/charts" "$LAB/"</w:t>
      </w:r>
      <w:r>
        <w:rPr>
          <w:rFonts w:ascii="Consolas" w:hAnsi="Consolas"/>
          <w:sz w:val="17"/>
        </w:rPr>
        <w:br/>
        <w:t>cp -a "$KIT/package-audit" "$LAB/"</w:t>
      </w:r>
      <w:r>
        <w:rPr>
          <w:rFonts w:ascii="Consolas" w:hAnsi="Consolas"/>
          <w:sz w:val="17"/>
        </w:rPr>
        <w:br/>
        <w:t>cp "$KIT/lab/nigeria-fixtures.json" "$LAB/nigeria-fixtures.json"</w:t>
      </w:r>
      <w:r>
        <w:rPr>
          <w:rFonts w:ascii="Consolas" w:hAnsi="Consolas"/>
          <w:sz w:val="17"/>
        </w:rPr>
        <w:br/>
        <w:t>chmod +x "$KIT/lab/post-render.py"</w:t>
      </w:r>
      <w:r>
        <w:rPr>
          <w:rFonts w:ascii="Consolas" w:hAnsi="Consolas"/>
          <w:sz w:val="17"/>
        </w:rPr>
        <w:br/>
        <w:t>chmod 600 "$LAB/"*.yaml</w:t>
      </w:r>
      <w:r>
        <w:rPr>
          <w:rFonts w:ascii="Consolas" w:hAnsi="Consolas"/>
          <w:sz w:val="17"/>
        </w:rPr>
        <w:br/>
        <w:t>ls -l "$LAB/credentials.yaml"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952"/>
        <w:gridCol w:w="6883"/>
      </w:tblGrid>
      <w:tr w:rsidR="003B1206" w14:paraId="180CAE70" w14:textId="77777777">
        <w:trPr>
          <w:cantSplit/>
          <w:tblHeader/>
          <w:jc w:val="center"/>
        </w:trPr>
        <w:tc>
          <w:tcPr>
            <w:tcW w:w="2952" w:type="dxa"/>
            <w:shd w:val="clear" w:color="auto" w:fill="173449"/>
            <w:tcMar>
              <w:top w:w="100" w:type="dxa"/>
              <w:left w:w="100" w:type="dxa"/>
              <w:bottom w:w="100" w:type="dxa"/>
              <w:right w:w="100" w:type="dxa"/>
            </w:tcMar>
            <w:vAlign w:val="center"/>
          </w:tcPr>
          <w:p w14:paraId="4B353F81" w14:textId="77777777" w:rsidR="003B1206" w:rsidRDefault="00000000">
            <w:pPr>
              <w:spacing w:after="60" w:line="252" w:lineRule="auto"/>
            </w:pPr>
            <w:r>
              <w:rPr>
                <w:b/>
                <w:color w:val="FFFFFF"/>
                <w:sz w:val="18"/>
              </w:rPr>
              <w:t>File</w:t>
            </w:r>
          </w:p>
        </w:tc>
        <w:tc>
          <w:tcPr>
            <w:tcW w:w="6883" w:type="dxa"/>
            <w:shd w:val="clear" w:color="auto" w:fill="173449"/>
            <w:tcMar>
              <w:top w:w="100" w:type="dxa"/>
              <w:left w:w="100" w:type="dxa"/>
              <w:bottom w:w="100" w:type="dxa"/>
              <w:right w:w="100" w:type="dxa"/>
            </w:tcMar>
            <w:vAlign w:val="center"/>
          </w:tcPr>
          <w:p w14:paraId="54D204BD" w14:textId="77777777" w:rsidR="003B1206" w:rsidRDefault="00000000">
            <w:pPr>
              <w:spacing w:after="60" w:line="252" w:lineRule="auto"/>
            </w:pPr>
            <w:r>
              <w:rPr>
                <w:b/>
                <w:color w:val="FFFFFF"/>
                <w:sz w:val="18"/>
              </w:rPr>
              <w:t>What it controls</w:t>
            </w:r>
          </w:p>
        </w:tc>
      </w:tr>
      <w:tr w:rsidR="003B1206" w14:paraId="5AC2A3D0" w14:textId="77777777">
        <w:trPr>
          <w:cantSplit/>
          <w:jc w:val="center"/>
        </w:trPr>
        <w:tc>
          <w:tcPr>
            <w:tcW w:w="2952" w:type="dxa"/>
            <w:shd w:val="clear" w:color="auto" w:fill="FFFFFF"/>
            <w:tcMar>
              <w:top w:w="100" w:type="dxa"/>
              <w:left w:w="100" w:type="dxa"/>
              <w:bottom w:w="100" w:type="dxa"/>
              <w:right w:w="100" w:type="dxa"/>
            </w:tcMar>
            <w:vAlign w:val="center"/>
          </w:tcPr>
          <w:p w14:paraId="398CC81E" w14:textId="77777777" w:rsidR="003B1206" w:rsidRDefault="00000000">
            <w:pPr>
              <w:spacing w:after="60" w:line="252" w:lineRule="auto"/>
            </w:pPr>
            <w:r>
              <w:rPr>
                <w:sz w:val="18"/>
              </w:rPr>
              <w:t>commons-base.yaml</w:t>
            </w:r>
          </w:p>
        </w:tc>
        <w:tc>
          <w:tcPr>
            <w:tcW w:w="6883" w:type="dxa"/>
            <w:shd w:val="clear" w:color="auto" w:fill="FFFFFF"/>
            <w:tcMar>
              <w:top w:w="100" w:type="dxa"/>
              <w:left w:w="100" w:type="dxa"/>
              <w:bottom w:w="100" w:type="dxa"/>
              <w:right w:w="100" w:type="dxa"/>
            </w:tcMar>
            <w:vAlign w:val="center"/>
          </w:tcPr>
          <w:p w14:paraId="68E60109" w14:textId="77777777" w:rsidR="003B1206" w:rsidRDefault="00000000">
            <w:pPr>
              <w:spacing w:after="60" w:line="252" w:lineRule="auto"/>
            </w:pPr>
            <w:r>
              <w:rPr>
                <w:sz w:val="18"/>
              </w:rPr>
              <w:t>Shared credentials, storage classes and foundation volumes</w:t>
            </w:r>
          </w:p>
        </w:tc>
      </w:tr>
      <w:tr w:rsidR="003B1206" w14:paraId="170A517A" w14:textId="77777777">
        <w:trPr>
          <w:cantSplit/>
          <w:jc w:val="center"/>
        </w:trPr>
        <w:tc>
          <w:tcPr>
            <w:tcW w:w="2952" w:type="dxa"/>
            <w:shd w:val="clear" w:color="auto" w:fill="F0F5F7"/>
            <w:tcMar>
              <w:top w:w="100" w:type="dxa"/>
              <w:left w:w="100" w:type="dxa"/>
              <w:bottom w:w="100" w:type="dxa"/>
              <w:right w:w="100" w:type="dxa"/>
            </w:tcMar>
            <w:vAlign w:val="center"/>
          </w:tcPr>
          <w:p w14:paraId="781351D4" w14:textId="77777777" w:rsidR="003B1206" w:rsidRDefault="00000000">
            <w:pPr>
              <w:spacing w:after="60" w:line="252" w:lineRule="auto"/>
            </w:pPr>
            <w:r>
              <w:rPr>
                <w:sz w:val="18"/>
              </w:rPr>
              <w:t>commons-services.yaml</w:t>
            </w:r>
          </w:p>
        </w:tc>
        <w:tc>
          <w:tcPr>
            <w:tcW w:w="6883" w:type="dxa"/>
            <w:shd w:val="clear" w:color="auto" w:fill="F0F5F7"/>
            <w:tcMar>
              <w:top w:w="100" w:type="dxa"/>
              <w:left w:w="100" w:type="dxa"/>
              <w:bottom w:w="100" w:type="dxa"/>
              <w:right w:w="100" w:type="dxa"/>
            </w:tcMar>
            <w:vAlign w:val="center"/>
          </w:tcPr>
          <w:p w14:paraId="1837281B" w14:textId="77777777" w:rsidR="003B1206" w:rsidRDefault="00000000">
            <w:pPr>
              <w:spacing w:after="60" w:line="252" w:lineRule="auto"/>
            </w:pPr>
            <w:r>
              <w:rPr>
                <w:sz w:val="18"/>
              </w:rPr>
              <w:t>Common domains, Keycloak and service URLs</w:t>
            </w:r>
          </w:p>
        </w:tc>
      </w:tr>
      <w:tr w:rsidR="003B1206" w14:paraId="3EC7439B" w14:textId="77777777">
        <w:trPr>
          <w:cantSplit/>
          <w:jc w:val="center"/>
        </w:trPr>
        <w:tc>
          <w:tcPr>
            <w:tcW w:w="2952" w:type="dxa"/>
            <w:shd w:val="clear" w:color="auto" w:fill="FFFFFF"/>
            <w:tcMar>
              <w:top w:w="100" w:type="dxa"/>
              <w:left w:w="100" w:type="dxa"/>
              <w:bottom w:w="100" w:type="dxa"/>
              <w:right w:w="100" w:type="dxa"/>
            </w:tcMar>
            <w:vAlign w:val="center"/>
          </w:tcPr>
          <w:p w14:paraId="01E47B9B" w14:textId="77777777" w:rsidR="003B1206" w:rsidRDefault="00000000">
            <w:pPr>
              <w:spacing w:after="60" w:line="252" w:lineRule="auto"/>
            </w:pPr>
            <w:r>
              <w:rPr>
                <w:sz w:val="18"/>
              </w:rPr>
              <w:t>registry.yaml</w:t>
            </w:r>
          </w:p>
        </w:tc>
        <w:tc>
          <w:tcPr>
            <w:tcW w:w="6883" w:type="dxa"/>
            <w:shd w:val="clear" w:color="auto" w:fill="FFFFFF"/>
            <w:tcMar>
              <w:top w:w="100" w:type="dxa"/>
              <w:left w:w="100" w:type="dxa"/>
              <w:bottom w:w="100" w:type="dxa"/>
              <w:right w:w="100" w:type="dxa"/>
            </w:tcMar>
            <w:vAlign w:val="center"/>
          </w:tcPr>
          <w:p w14:paraId="3566AB52" w14:textId="77777777" w:rsidR="003B1206" w:rsidRDefault="00000000">
            <w:pPr>
              <w:spacing w:after="60" w:line="252" w:lineRule="auto"/>
            </w:pPr>
            <w:r>
              <w:rPr>
                <w:sz w:val="18"/>
              </w:rPr>
              <w:t>Odoo registry and disabled duplicate shared components</w:t>
            </w:r>
          </w:p>
        </w:tc>
      </w:tr>
      <w:tr w:rsidR="003B1206" w14:paraId="1C235FE4" w14:textId="77777777">
        <w:trPr>
          <w:cantSplit/>
          <w:jc w:val="center"/>
        </w:trPr>
        <w:tc>
          <w:tcPr>
            <w:tcW w:w="2952" w:type="dxa"/>
            <w:shd w:val="clear" w:color="auto" w:fill="F0F5F7"/>
            <w:tcMar>
              <w:top w:w="100" w:type="dxa"/>
              <w:left w:w="100" w:type="dxa"/>
              <w:bottom w:w="100" w:type="dxa"/>
              <w:right w:w="100" w:type="dxa"/>
            </w:tcMar>
            <w:vAlign w:val="center"/>
          </w:tcPr>
          <w:p w14:paraId="7D79617A" w14:textId="77777777" w:rsidR="003B1206" w:rsidRDefault="00000000">
            <w:pPr>
              <w:spacing w:after="60" w:line="252" w:lineRule="auto"/>
            </w:pPr>
            <w:r>
              <w:rPr>
                <w:sz w:val="18"/>
              </w:rPr>
              <w:t>pbms.yaml</w:t>
            </w:r>
          </w:p>
        </w:tc>
        <w:tc>
          <w:tcPr>
            <w:tcW w:w="6883" w:type="dxa"/>
            <w:shd w:val="clear" w:color="auto" w:fill="F0F5F7"/>
            <w:tcMar>
              <w:top w:w="100" w:type="dxa"/>
              <w:left w:w="100" w:type="dxa"/>
              <w:bottom w:w="100" w:type="dxa"/>
              <w:right w:w="100" w:type="dxa"/>
            </w:tcMar>
            <w:vAlign w:val="center"/>
          </w:tcPr>
          <w:p w14:paraId="349D9329" w14:textId="77777777" w:rsidR="003B1206" w:rsidRDefault="00000000">
            <w:pPr>
              <w:spacing w:after="60" w:line="252" w:lineRule="auto"/>
            </w:pPr>
            <w:r>
              <w:rPr>
                <w:sz w:val="18"/>
              </w:rPr>
              <w:t>PBMS Odoo, PostgreSQL and background tasks</w:t>
            </w:r>
          </w:p>
        </w:tc>
      </w:tr>
      <w:tr w:rsidR="003B1206" w14:paraId="330CA875" w14:textId="77777777">
        <w:trPr>
          <w:cantSplit/>
          <w:jc w:val="center"/>
        </w:trPr>
        <w:tc>
          <w:tcPr>
            <w:tcW w:w="2952" w:type="dxa"/>
            <w:shd w:val="clear" w:color="auto" w:fill="FFFFFF"/>
            <w:tcMar>
              <w:top w:w="100" w:type="dxa"/>
              <w:left w:w="100" w:type="dxa"/>
              <w:bottom w:w="100" w:type="dxa"/>
              <w:right w:w="100" w:type="dxa"/>
            </w:tcMar>
            <w:vAlign w:val="center"/>
          </w:tcPr>
          <w:p w14:paraId="1422790F" w14:textId="77777777" w:rsidR="003B1206" w:rsidRDefault="00000000">
            <w:pPr>
              <w:spacing w:after="60" w:line="252" w:lineRule="auto"/>
            </w:pPr>
            <w:r>
              <w:rPr>
                <w:sz w:val="18"/>
              </w:rPr>
              <w:t>register.yaml</w:t>
            </w:r>
          </w:p>
        </w:tc>
        <w:tc>
          <w:tcPr>
            <w:tcW w:w="6883" w:type="dxa"/>
            <w:shd w:val="clear" w:color="auto" w:fill="FFFFFF"/>
            <w:tcMar>
              <w:top w:w="100" w:type="dxa"/>
              <w:left w:w="100" w:type="dxa"/>
              <w:bottom w:w="100" w:type="dxa"/>
              <w:right w:w="100" w:type="dxa"/>
            </w:tcMar>
            <w:vAlign w:val="center"/>
          </w:tcPr>
          <w:p w14:paraId="098AF604" w14:textId="77777777" w:rsidR="003B1206" w:rsidRDefault="00000000">
            <w:pPr>
              <w:spacing w:after="60" w:line="252" w:lineRule="auto"/>
            </w:pPr>
            <w:r>
              <w:rPr>
                <w:sz w:val="18"/>
              </w:rPr>
              <w:t>Modern registry, AWE callback and sample/template seed flags</w:t>
            </w:r>
          </w:p>
        </w:tc>
      </w:tr>
      <w:tr w:rsidR="003B1206" w14:paraId="584A2B8E" w14:textId="77777777">
        <w:trPr>
          <w:cantSplit/>
          <w:jc w:val="center"/>
        </w:trPr>
        <w:tc>
          <w:tcPr>
            <w:tcW w:w="2952" w:type="dxa"/>
            <w:shd w:val="clear" w:color="auto" w:fill="F0F5F7"/>
            <w:tcMar>
              <w:top w:w="100" w:type="dxa"/>
              <w:left w:w="100" w:type="dxa"/>
              <w:bottom w:w="100" w:type="dxa"/>
              <w:right w:w="100" w:type="dxa"/>
            </w:tcMar>
            <w:vAlign w:val="center"/>
          </w:tcPr>
          <w:p w14:paraId="07A76267" w14:textId="77777777" w:rsidR="003B1206" w:rsidRDefault="00000000">
            <w:pPr>
              <w:spacing w:after="60" w:line="252" w:lineRule="auto"/>
            </w:pPr>
            <w:r>
              <w:rPr>
                <w:sz w:val="18"/>
              </w:rPr>
              <w:t>spar.yaml and bridge.yaml</w:t>
            </w:r>
          </w:p>
        </w:tc>
        <w:tc>
          <w:tcPr>
            <w:tcW w:w="6883" w:type="dxa"/>
            <w:shd w:val="clear" w:color="auto" w:fill="F0F5F7"/>
            <w:tcMar>
              <w:top w:w="100" w:type="dxa"/>
              <w:left w:w="100" w:type="dxa"/>
              <w:bottom w:w="100" w:type="dxa"/>
              <w:right w:w="100" w:type="dxa"/>
            </w:tcMar>
            <w:vAlign w:val="center"/>
          </w:tcPr>
          <w:p w14:paraId="3B76D15A" w14:textId="77777777" w:rsidR="003B1206" w:rsidRDefault="00000000">
            <w:pPr>
              <w:spacing w:after="60" w:line="252" w:lineRule="auto"/>
            </w:pPr>
            <w:r>
              <w:rPr>
                <w:sz w:val="18"/>
              </w:rPr>
              <w:t>Mapper and Bridge endpoints and database links</w:t>
            </w:r>
          </w:p>
        </w:tc>
      </w:tr>
      <w:tr w:rsidR="003B1206" w14:paraId="0AEA5465" w14:textId="77777777">
        <w:trPr>
          <w:cantSplit/>
          <w:jc w:val="center"/>
        </w:trPr>
        <w:tc>
          <w:tcPr>
            <w:tcW w:w="2952" w:type="dxa"/>
            <w:shd w:val="clear" w:color="auto" w:fill="FFFFFF"/>
            <w:tcMar>
              <w:top w:w="100" w:type="dxa"/>
              <w:left w:w="100" w:type="dxa"/>
              <w:bottom w:w="100" w:type="dxa"/>
              <w:right w:w="100" w:type="dxa"/>
            </w:tcMar>
            <w:vAlign w:val="center"/>
          </w:tcPr>
          <w:p w14:paraId="3075D9D4" w14:textId="77777777" w:rsidR="003B1206" w:rsidRDefault="00000000">
            <w:pPr>
              <w:spacing w:after="60" w:line="252" w:lineRule="auto"/>
            </w:pPr>
            <w:r>
              <w:rPr>
                <w:sz w:val="18"/>
              </w:rPr>
              <w:t>beneficiary.yaml</w:t>
            </w:r>
          </w:p>
        </w:tc>
        <w:tc>
          <w:tcPr>
            <w:tcW w:w="6883" w:type="dxa"/>
            <w:shd w:val="clear" w:color="auto" w:fill="FFFFFF"/>
            <w:tcMar>
              <w:top w:w="100" w:type="dxa"/>
              <w:left w:w="100" w:type="dxa"/>
              <w:bottom w:w="100" w:type="dxa"/>
              <w:right w:w="100" w:type="dxa"/>
            </w:tcMar>
            <w:vAlign w:val="center"/>
          </w:tcPr>
          <w:p w14:paraId="34325B6E" w14:textId="77777777" w:rsidR="003B1206" w:rsidRDefault="00000000">
            <w:pPr>
              <w:spacing w:after="60" w:line="252" w:lineRule="auto"/>
            </w:pPr>
            <w:r>
              <w:rPr>
                <w:sz w:val="18"/>
              </w:rPr>
              <w:t>Initial portal hostname and backend reference</w:t>
            </w:r>
          </w:p>
        </w:tc>
      </w:tr>
    </w:tbl>
    <w:p w14:paraId="5AB45A77" w14:textId="77777777" w:rsidR="003B1206" w:rsidRDefault="003B1206"/>
    <w:p w14:paraId="53FF74C6" w14:textId="77777777" w:rsidR="003B1206" w:rsidRDefault="00000000">
      <w:r>
        <w:t>The kit generator inserts the new password into modern registry approver configuration. Do not copy original credentials.yaml or private chart values from the old machine. The supplied scripts deliberately use a shared demonstration credential; production user and service credentials require separate design.</w:t>
      </w:r>
    </w:p>
    <w:p w14:paraId="0A2FBF34" w14:textId="77777777" w:rsidR="003B1206" w:rsidRDefault="00000000">
      <w:r>
        <w:t>Inspect chart values for remaining public default credentials, especially supporting components. sync-supporting-db-passwords.py subsequently aligns configured database passwords with actual cluster Secrets. The new password is viewed locally through the credential script; it is not printed in this manual.</w:t>
      </w:r>
    </w:p>
    <w:p w14:paraId="64C6D740" w14:textId="77777777" w:rsidR="003B1206" w:rsidRDefault="00000000">
      <w:pPr>
        <w:pStyle w:val="Heading2"/>
      </w:pPr>
      <w:r>
        <w:t>Expected result</w:t>
      </w:r>
    </w:p>
    <w:p w14:paraId="3B3C9648" w14:textId="77777777" w:rsidR="003B1206" w:rsidRDefault="00000000">
      <w:r>
        <w:t>Values files exist under /opt/openg2p-lab with restrictive permissions. No old machine password or private CA key is required.</w:t>
      </w:r>
    </w:p>
    <w:p w14:paraId="1E5E0E71" w14:textId="77777777" w:rsidR="003B1206" w:rsidRDefault="00000000">
      <w:r>
        <w:br w:type="page"/>
      </w:r>
    </w:p>
    <w:p w14:paraId="195CC711" w14:textId="77777777" w:rsidR="003B1206" w:rsidRDefault="00000000">
      <w:pPr>
        <w:pStyle w:val="Heading1"/>
      </w:pPr>
      <w:bookmarkStart w:id="12" w:name="section13"/>
      <w:r>
        <w:lastRenderedPageBreak/>
        <w:t>13  Install Commons Base and Commons Services</w:t>
      </w:r>
      <w:bookmarkEnd w:id="12"/>
    </w:p>
    <w:p w14:paraId="174D8BA1" w14:textId="77777777" w:rsidR="003B1206" w:rsidRDefault="00000000">
      <w:r>
        <w:t>Deploy shared services first. The post renderer removes duplicate resources in the original chart set and changes database initialization hooks so they can run with their prerequisites available.</w:t>
      </w:r>
    </w:p>
    <w:p w14:paraId="14F258A9" w14:textId="77777777" w:rsidR="003B1206" w:rsidRDefault="00000000">
      <w:pPr>
        <w:spacing w:after="160" w:line="250" w:lineRule="auto"/>
      </w:pPr>
      <w:r>
        <w:rPr>
          <w:rFonts w:ascii="Consolas" w:hAnsi="Consolas"/>
          <w:sz w:val="17"/>
        </w:rPr>
        <w:t>helm install commons "$LAB/charts/openg2p-commons-base" \</w:t>
      </w:r>
      <w:r>
        <w:rPr>
          <w:rFonts w:ascii="Consolas" w:hAnsi="Consolas"/>
          <w:sz w:val="17"/>
        </w:rPr>
        <w:br/>
        <w:t xml:space="preserve">  -n nigeria -f "$LAB/commons-base.yaml" \</w:t>
      </w:r>
      <w:r>
        <w:rPr>
          <w:rFonts w:ascii="Consolas" w:hAnsi="Consolas"/>
          <w:sz w:val="17"/>
        </w:rPr>
        <w:br/>
        <w:t xml:space="preserve">  --post-renderer "$KIT/lab/post-render.py" --timeout 30m</w:t>
      </w:r>
      <w:r>
        <w:rPr>
          <w:rFonts w:ascii="Consolas" w:hAnsi="Consolas"/>
          <w:sz w:val="17"/>
        </w:rPr>
        <w:br/>
        <w:t>kubectl -n nigeria get pods</w:t>
      </w:r>
      <w:r>
        <w:rPr>
          <w:rFonts w:ascii="Consolas" w:hAnsi="Consolas"/>
          <w:sz w:val="17"/>
        </w:rPr>
        <w:br/>
        <w:t>kubectl -n nigeria rollout status sts/commons-postgresql --timeout=600s</w:t>
      </w:r>
      <w:r>
        <w:rPr>
          <w:rFonts w:ascii="Consolas" w:hAnsi="Consolas"/>
          <w:sz w:val="17"/>
        </w:rPr>
        <w:br/>
        <w:t>kubectl -n nigeria rollout status sts/commons-keycloak --timeout=600s</w:t>
      </w:r>
      <w:r>
        <w:rPr>
          <w:rFonts w:ascii="Consolas" w:hAnsi="Consolas"/>
          <w:sz w:val="17"/>
        </w:rPr>
        <w:br/>
        <w:t>helm install commons-services "$LAB/charts/openg2p-commons-services" \</w:t>
      </w:r>
      <w:r>
        <w:rPr>
          <w:rFonts w:ascii="Consolas" w:hAnsi="Consolas"/>
          <w:sz w:val="17"/>
        </w:rPr>
        <w:br/>
        <w:t xml:space="preserve">  -n nigeria -f "$LAB/commons-services.yaml" \</w:t>
      </w:r>
      <w:r>
        <w:rPr>
          <w:rFonts w:ascii="Consolas" w:hAnsi="Consolas"/>
          <w:sz w:val="17"/>
        </w:rPr>
        <w:br/>
        <w:t xml:space="preserve">  --post-renderer "$KIT/lab/post-render.py" --timeout 30m</w:t>
      </w:r>
      <w:r>
        <w:rPr>
          <w:rFonts w:ascii="Consolas" w:hAnsi="Consolas"/>
          <w:sz w:val="17"/>
        </w:rPr>
        <w:br/>
        <w:t>kubectl -n nigeria get jobs,pods</w:t>
      </w:r>
      <w:r>
        <w:rPr>
          <w:rFonts w:ascii="Consolas" w:hAnsi="Consolas"/>
          <w:sz w:val="17"/>
        </w:rPr>
        <w:br/>
        <w:t>python3 "$KIT/lab/sync-supporting-db-passwords.py"</w:t>
      </w:r>
    </w:p>
    <w:p w14:paraId="30401593" w14:textId="77777777" w:rsidR="003B1206" w:rsidRDefault="00000000">
      <w:r>
        <w:t>Installation is staged without a universal --wait gate because some application initialization, local DNS and authentication require the later repair stages. A Helm deployed status alone does not prove operational readiness. Inspect failures and confirm the shared PostgreSQL, Keycloak, Redis, MinIO and Kafka foundation before adding dependent applications.</w:t>
      </w:r>
    </w:p>
    <w:p w14:paraId="25887B80" w14:textId="77777777" w:rsidR="003B1206" w:rsidRDefault="00000000">
      <w:pPr>
        <w:spacing w:after="160" w:line="250" w:lineRule="auto"/>
      </w:pPr>
      <w:r>
        <w:rPr>
          <w:rFonts w:ascii="Consolas" w:hAnsi="Consolas"/>
          <w:sz w:val="17"/>
        </w:rPr>
        <w:t>kubectl -n nigeria get events --sort-by=.lastTimestamp</w:t>
      </w:r>
      <w:r>
        <w:rPr>
          <w:rFonts w:ascii="Consolas" w:hAnsi="Consolas"/>
          <w:sz w:val="17"/>
        </w:rPr>
        <w:br/>
        <w:t>kubectl -n nigeria logs sts/commons-postgresql --tail=40</w:t>
      </w:r>
      <w:r>
        <w:rPr>
          <w:rFonts w:ascii="Consolas" w:hAnsi="Consolas"/>
          <w:sz w:val="17"/>
        </w:rPr>
        <w:br/>
        <w:t>helm -n nigeria status commons</w:t>
      </w:r>
      <w:r>
        <w:rPr>
          <w:rFonts w:ascii="Consolas" w:hAnsi="Consolas"/>
          <w:sz w:val="17"/>
        </w:rPr>
        <w:br/>
        <w:t>helm -n nigeria status commons-services</w:t>
      </w:r>
    </w:p>
    <w:p w14:paraId="7FF6A1D5" w14:textId="77777777" w:rsidR="003B1206" w:rsidRDefault="00000000">
      <w:r>
        <w:t>Do not delete persistent volumes to fix an initialization password mismatch. On a fresh machine, correct values and database initialization consistently. On an existing cluster, preserve a backup and distinguish the PostgreSQL superuser password from application database user passwords.</w:t>
      </w:r>
    </w:p>
    <w:p w14:paraId="33AB5B65" w14:textId="77777777" w:rsidR="003B1206" w:rsidRDefault="00000000">
      <w:pPr>
        <w:spacing w:before="160"/>
      </w:pPr>
      <w:r>
        <w:rPr>
          <w:i/>
          <w:sz w:val="16"/>
        </w:rPr>
        <w:t>Reference  Local configure lab, post renderer and supporting password synchronization scripts.</w:t>
      </w:r>
    </w:p>
    <w:p w14:paraId="4FDE04A3" w14:textId="77777777" w:rsidR="003B1206" w:rsidRDefault="00000000">
      <w:r>
        <w:br w:type="page"/>
      </w:r>
    </w:p>
    <w:p w14:paraId="1364BDFB" w14:textId="77777777" w:rsidR="003B1206" w:rsidRDefault="00000000">
      <w:pPr>
        <w:pStyle w:val="Heading1"/>
      </w:pPr>
      <w:bookmarkStart w:id="13" w:name="section14"/>
      <w:r>
        <w:lastRenderedPageBreak/>
        <w:t>14  Create the local HTTPS gateway</w:t>
      </w:r>
      <w:bookmarkEnd w:id="13"/>
    </w:p>
    <w:p w14:paraId="1AD8F4B7" w14:textId="77777777" w:rsidR="003B1206" w:rsidRDefault="00000000">
      <w:r>
        <w:t>Generate a fresh CA and server certificate on the new machine. The retained bootstrap creates Nginx TLS termination and the Istio internal Gateway.</w:t>
      </w:r>
    </w:p>
    <w:p w14:paraId="1030E29B" w14:textId="77777777" w:rsidR="003B1206" w:rsidRDefault="003B1206">
      <w:pPr>
        <w:spacing w:after="160" w:line="250" w:lineRule="auto"/>
      </w:pPr>
    </w:p>
    <w:p w14:paraId="3E720AC8" w14:textId="77777777" w:rsidR="003B1206" w:rsidRDefault="00000000">
      <w:pPr>
        <w:spacing w:after="160" w:line="250" w:lineRule="auto"/>
      </w:pPr>
      <w:r>
        <w:rPr>
          <w:rFonts w:ascii="Consolas" w:hAnsi="Consolas"/>
          <w:sz w:val="17"/>
        </w:rPr>
        <w:t>bash "$KIT/lab/bootstrap-access.sh"</w:t>
      </w:r>
      <w:r>
        <w:rPr>
          <w:rFonts w:ascii="Consolas" w:hAnsi="Consolas"/>
          <w:sz w:val="17"/>
        </w:rPr>
        <w:br/>
        <w:t>nginx -t</w:t>
      </w:r>
      <w:r>
        <w:rPr>
          <w:rFonts w:ascii="Consolas" w:hAnsi="Consolas"/>
          <w:sz w:val="17"/>
        </w:rPr>
        <w:br/>
        <w:t>systemctl is-active nginx</w:t>
      </w:r>
      <w:r>
        <w:rPr>
          <w:rFonts w:ascii="Consolas" w:hAnsi="Consolas"/>
          <w:sz w:val="17"/>
        </w:rPr>
        <w:br/>
        <w:t>kubectl -n nigeria get gateway internal</w:t>
      </w:r>
      <w:r>
        <w:rPr>
          <w:rFonts w:ascii="Consolas" w:hAnsi="Consolas"/>
          <w:sz w:val="17"/>
        </w:rPr>
        <w:br/>
        <w:t>openssl x509 -in "$LAB/tls/server.crt" -noout \</w:t>
      </w:r>
      <w:r>
        <w:rPr>
          <w:rFonts w:ascii="Consolas" w:hAnsi="Consolas"/>
          <w:sz w:val="17"/>
        </w:rPr>
        <w:br/>
        <w:t xml:space="preserve">  -subject -issuer -dates -ext subjectAltName</w:t>
      </w:r>
    </w:p>
    <w:p w14:paraId="38147685" w14:textId="77777777" w:rsidR="003B1206" w:rsidRDefault="00000000">
      <w:pPr>
        <w:keepNext/>
        <w:jc w:val="center"/>
      </w:pPr>
      <w:r>
        <w:rPr>
          <w:noProof/>
        </w:rPr>
        <w:drawing>
          <wp:inline distT="0" distB="0" distL="0" distR="0" wp14:anchorId="6B19BA16" wp14:editId="5504E024">
            <wp:extent cx="6245352" cy="2983890"/>
            <wp:effectExtent l="0" t="0" r="0" b="0"/>
            <wp:docPr id="4" name="Picture 4" descr="Nginx terminates TLS and Istio routes by host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network.png"/>
                    <pic:cNvPicPr/>
                  </pic:nvPicPr>
                  <pic:blipFill>
                    <a:blip r:embed="rId11"/>
                    <a:stretch>
                      <a:fillRect/>
                    </a:stretch>
                  </pic:blipFill>
                  <pic:spPr>
                    <a:xfrm>
                      <a:off x="0" y="0"/>
                      <a:ext cx="6245352" cy="2983890"/>
                    </a:xfrm>
                    <a:prstGeom prst="rect">
                      <a:avLst/>
                    </a:prstGeom>
                  </pic:spPr>
                </pic:pic>
              </a:graphicData>
            </a:graphic>
          </wp:inline>
        </w:drawing>
      </w:r>
    </w:p>
    <w:p w14:paraId="04139A52" w14:textId="77777777" w:rsidR="003B1206" w:rsidRDefault="00000000">
      <w:pPr>
        <w:pStyle w:val="Caption"/>
      </w:pPr>
      <w:r>
        <w:t>Figure 3  Nginx terminates TLS and Istio routes by hostname</w:t>
      </w:r>
    </w:p>
    <w:p w14:paraId="7F13F2A2" w14:textId="77777777" w:rsidR="003B1206" w:rsidRDefault="00000000">
      <w:r>
        <w:t>The initial certificate covers openg2p.localhost and its subdomains. The later beneficiary isolation stage reissues it with beneficiary.openg2p-ux.localhost included. Do not reuse the original machine private keys. Server keys remain in /opt/openg2p-lab/tls, readable only by the installation administrator.</w:t>
      </w:r>
    </w:p>
    <w:p w14:paraId="3B502F8E" w14:textId="77777777" w:rsidR="003B1206" w:rsidRDefault="00000000">
      <w:r>
        <w:t>bootstrap-access.sh copies the public CA to the kit lab directory and trusts it in Ubuntu. Application containers require additional CA trust, covered in the next section. The bootstrap script creates the route; application readiness still depends on later stages.</w:t>
      </w:r>
    </w:p>
    <w:p w14:paraId="0E3D3A6C" w14:textId="77777777" w:rsidR="003B1206" w:rsidRDefault="00000000">
      <w:r>
        <w:br w:type="page"/>
      </w:r>
    </w:p>
    <w:p w14:paraId="5DF700EC" w14:textId="77777777" w:rsidR="003B1206" w:rsidRDefault="00000000">
      <w:pPr>
        <w:pStyle w:val="Heading1"/>
      </w:pPr>
      <w:bookmarkStart w:id="14" w:name="section15"/>
      <w:r>
        <w:lastRenderedPageBreak/>
        <w:t>15  Build container CA trust and local DNS</w:t>
      </w:r>
      <w:bookmarkEnd w:id="14"/>
    </w:p>
    <w:p w14:paraId="67EB46B5" w14:textId="77777777" w:rsidR="003B1206" w:rsidRDefault="00000000">
      <w:r>
        <w:t>Applications need to resolve the local HTTPS names back to the Linux host, rather than treating .localhost as a Pod loopback address. They also need to trust the generated CA.</w:t>
      </w:r>
    </w:p>
    <w:p w14:paraId="480479F3" w14:textId="77777777" w:rsidR="003B1206" w:rsidRDefault="00000000">
      <w:pPr>
        <w:spacing w:after="160" w:line="250" w:lineRule="auto"/>
      </w:pPr>
      <w:r>
        <w:rPr>
          <w:rFonts w:ascii="Consolas" w:hAnsi="Consolas"/>
          <w:sz w:val="17"/>
        </w:rPr>
        <w:t>cat /etc/ssl/certs/ca-certificates.crt "$LAB/tls/ca.crt" \</w:t>
      </w:r>
      <w:r>
        <w:rPr>
          <w:rFonts w:ascii="Consolas" w:hAnsi="Consolas"/>
          <w:sz w:val="17"/>
        </w:rPr>
        <w:br/>
        <w:t xml:space="preserve">  &gt; "$LAB/tls/ca-bundle.crt"</w:t>
      </w:r>
      <w:r>
        <w:rPr>
          <w:rFonts w:ascii="Consolas" w:hAnsi="Consolas"/>
          <w:sz w:val="17"/>
        </w:rPr>
        <w:br/>
        <w:t>cp /etc/ssl/certs/java/cacerts "$LAB/tls/java-cacerts"</w:t>
      </w:r>
      <w:r>
        <w:rPr>
          <w:rFonts w:ascii="Consolas" w:hAnsi="Consolas"/>
          <w:sz w:val="17"/>
        </w:rPr>
        <w:br/>
        <w:t>keytool -importcert -noprompt -alias openg2p-lab \</w:t>
      </w:r>
      <w:r>
        <w:rPr>
          <w:rFonts w:ascii="Consolas" w:hAnsi="Consolas"/>
          <w:sz w:val="17"/>
        </w:rPr>
        <w:br/>
        <w:t xml:space="preserve">  -file "$LAB/tls/ca.crt" -keystore "$LAB/tls/java-cacerts" \</w:t>
      </w:r>
      <w:r>
        <w:rPr>
          <w:rFonts w:ascii="Consolas" w:hAnsi="Consolas"/>
          <w:sz w:val="17"/>
        </w:rPr>
        <w:br/>
        <w:t xml:space="preserve">  -storepass changeit</w:t>
      </w:r>
      <w:r>
        <w:rPr>
          <w:rFonts w:ascii="Consolas" w:hAnsi="Consolas"/>
          <w:sz w:val="17"/>
        </w:rPr>
        <w:br/>
        <w:t>kubectl -n nigeria create configmap lab-trust \</w:t>
      </w:r>
      <w:r>
        <w:rPr>
          <w:rFonts w:ascii="Consolas" w:hAnsi="Consolas"/>
          <w:sz w:val="17"/>
        </w:rPr>
        <w:br/>
        <w:t xml:space="preserve">  --from-file=ca-bundle.crt="$LAB/tls/ca-bundle.crt" \</w:t>
      </w:r>
      <w:r>
        <w:rPr>
          <w:rFonts w:ascii="Consolas" w:hAnsi="Consolas"/>
          <w:sz w:val="17"/>
        </w:rPr>
        <w:br/>
        <w:t xml:space="preserve">  --from-file=java-cacerts="$LAB/tls/java-cacerts" \</w:t>
      </w:r>
      <w:r>
        <w:rPr>
          <w:rFonts w:ascii="Consolas" w:hAnsi="Consolas"/>
          <w:sz w:val="17"/>
        </w:rPr>
        <w:br/>
        <w:t xml:space="preserve">  --dry-run=client -o yaml | kubectl apply -f -</w:t>
      </w:r>
      <w:r>
        <w:rPr>
          <w:rFonts w:ascii="Consolas" w:hAnsi="Consolas"/>
          <w:sz w:val="17"/>
        </w:rPr>
        <w:br/>
        <w:t>python3 "$KIT/lab/repair-local-network.py"</w:t>
      </w:r>
    </w:p>
    <w:p w14:paraId="6EC74434" w14:textId="77777777" w:rsidR="003B1206" w:rsidRDefault="00000000">
      <w:pPr>
        <w:ind w:left="317" w:hanging="317"/>
      </w:pPr>
      <w:r>
        <w:rPr>
          <w:b/>
        </w:rPr>
        <w:t xml:space="preserve">1. </w:t>
      </w:r>
      <w:r>
        <w:t>The ConfigMap contains public trust material, not the CA signing key.</w:t>
      </w:r>
    </w:p>
    <w:p w14:paraId="6D90726D" w14:textId="77777777" w:rsidR="003B1206" w:rsidRDefault="00000000">
      <w:pPr>
        <w:ind w:left="317" w:hanging="317"/>
      </w:pPr>
      <w:r>
        <w:rPr>
          <w:b/>
        </w:rPr>
        <w:t xml:space="preserve">2. </w:t>
      </w:r>
      <w:r>
        <w:t>The repair script localizes VirtualService hosts and environment URLs, injects hostAliases and CA mounts, and updates CoreDNS NodeHosts.</w:t>
      </w:r>
    </w:p>
    <w:p w14:paraId="5982C365" w14:textId="77777777" w:rsidR="003B1206" w:rsidRDefault="00000000">
      <w:pPr>
        <w:ind w:left="317" w:hanging="317"/>
      </w:pPr>
      <w:r>
        <w:rPr>
          <w:b/>
        </w:rPr>
        <w:t xml:space="preserve">3. </w:t>
      </w:r>
      <w:r>
        <w:t>Run the network repair again after installing additional charts, because newly created workloads are not patched by an earlier run.</w:t>
      </w:r>
    </w:p>
    <w:p w14:paraId="088EE704" w14:textId="77777777" w:rsidR="003B1206" w:rsidRDefault="00000000">
      <w:pPr>
        <w:ind w:left="317" w:hanging="317"/>
      </w:pPr>
      <w:r>
        <w:rPr>
          <w:b/>
        </w:rPr>
        <w:t xml:space="preserve">4. </w:t>
      </w:r>
      <w:r>
        <w:t>The startup service refreshes the mappings after the WSL IP changes. Native Ubuntu can use the same refresh with a stable machine IP.</w:t>
      </w:r>
    </w:p>
    <w:p w14:paraId="6D413873" w14:textId="77777777" w:rsidR="003B1206" w:rsidRDefault="00000000">
      <w:pPr>
        <w:ind w:left="317" w:hanging="317"/>
      </w:pPr>
      <w:r>
        <w:rPr>
          <w:b/>
        </w:rPr>
        <w:t xml:space="preserve">5. </w:t>
      </w:r>
      <w:r>
        <w:t>Check DNS, CA validation and routing separately. Do not permanently disable TLS verification to resolve a certificate error.</w:t>
      </w:r>
    </w:p>
    <w:p w14:paraId="7A1F9639" w14:textId="77777777" w:rsidR="003B1206" w:rsidRDefault="00000000">
      <w:pPr>
        <w:spacing w:after="160" w:line="250" w:lineRule="auto"/>
      </w:pPr>
      <w:r>
        <w:rPr>
          <w:rFonts w:ascii="Consolas" w:hAnsi="Consolas"/>
          <w:sz w:val="17"/>
        </w:rPr>
        <w:t>curl --cacert "$LAB/tls/ca.crt" \</w:t>
      </w:r>
      <w:r>
        <w:rPr>
          <w:rFonts w:ascii="Consolas" w:hAnsi="Consolas"/>
          <w:sz w:val="17"/>
        </w:rPr>
        <w:br/>
        <w:t xml:space="preserve">  --resolve keycloak.openg2p.localhost:443:127.0.0.1 \</w:t>
      </w:r>
      <w:r>
        <w:rPr>
          <w:rFonts w:ascii="Consolas" w:hAnsi="Consolas"/>
          <w:sz w:val="17"/>
        </w:rPr>
        <w:br/>
        <w:t xml:space="preserve">  https://keycloak.openg2p.localhost/realms/master/.well-known/openid-configuration</w:t>
      </w:r>
    </w:p>
    <w:p w14:paraId="28D3120D" w14:textId="77777777" w:rsidR="003B1206" w:rsidRDefault="00000000">
      <w:pPr>
        <w:pStyle w:val="Heading2"/>
      </w:pPr>
      <w:r>
        <w:t>Expected result</w:t>
      </w:r>
    </w:p>
    <w:p w14:paraId="4468549D" w14:textId="77777777" w:rsidR="003B1206" w:rsidRDefault="00000000">
      <w:r>
        <w:t>The OIDC discovery document is returned with trusted HTTPS. If not, inspect Nginx, Istio routes and shared Keycloak readiness before debugging logins.</w:t>
      </w:r>
    </w:p>
    <w:p w14:paraId="7182E758" w14:textId="77777777" w:rsidR="003B1206" w:rsidRDefault="00000000">
      <w:r>
        <w:br w:type="page"/>
      </w:r>
    </w:p>
    <w:p w14:paraId="45F212C7" w14:textId="77777777" w:rsidR="003B1206" w:rsidRDefault="00000000">
      <w:pPr>
        <w:pStyle w:val="Heading1"/>
      </w:pPr>
      <w:bookmarkStart w:id="15" w:name="section16"/>
      <w:r>
        <w:lastRenderedPageBreak/>
        <w:t>16  Install both registries and PBMS</w:t>
      </w:r>
      <w:bookmarkEnd w:id="15"/>
    </w:p>
    <w:p w14:paraId="72C74736" w14:textId="77777777" w:rsidR="003B1206" w:rsidRDefault="00000000">
      <w:r>
        <w:t>Shared infrastructure is reused. The Social Registry values disable duplicate Kafka, MinIO, reporting, identity and other shared components to avoid deploying competing copies.</w:t>
      </w:r>
    </w:p>
    <w:p w14:paraId="6203EA89" w14:textId="77777777" w:rsidR="003B1206" w:rsidRDefault="00000000">
      <w:pPr>
        <w:spacing w:after="160" w:line="250" w:lineRule="auto"/>
      </w:pPr>
      <w:r>
        <w:rPr>
          <w:rFonts w:ascii="Consolas" w:hAnsi="Consolas"/>
          <w:sz w:val="17"/>
        </w:rPr>
        <w:t>helm install registry "$LAB/charts/openg2p-social-registry" \</w:t>
      </w:r>
      <w:r>
        <w:rPr>
          <w:rFonts w:ascii="Consolas" w:hAnsi="Consolas"/>
          <w:sz w:val="17"/>
        </w:rPr>
        <w:br/>
        <w:t xml:space="preserve">  -n nigeria -f "$LAB/registry.yaml" --timeout 30m</w:t>
      </w:r>
      <w:r>
        <w:rPr>
          <w:rFonts w:ascii="Consolas" w:hAnsi="Consolas"/>
          <w:sz w:val="17"/>
        </w:rPr>
        <w:br/>
        <w:t>helm install pbms "$LAB/charts/openg2p-pbms" \</w:t>
      </w:r>
      <w:r>
        <w:rPr>
          <w:rFonts w:ascii="Consolas" w:hAnsi="Consolas"/>
          <w:sz w:val="17"/>
        </w:rPr>
        <w:br/>
        <w:t xml:space="preserve">  -n nigeria -f "$LAB/pbms.yaml" --timeout 30m</w:t>
      </w:r>
      <w:r>
        <w:rPr>
          <w:rFonts w:ascii="Consolas" w:hAnsi="Consolas"/>
          <w:sz w:val="17"/>
        </w:rPr>
        <w:br/>
        <w:t>helm install register "$LAB/charts/openg2p-registry" \</w:t>
      </w:r>
      <w:r>
        <w:rPr>
          <w:rFonts w:ascii="Consolas" w:hAnsi="Consolas"/>
          <w:sz w:val="17"/>
        </w:rPr>
        <w:br/>
        <w:t xml:space="preserve">  -n nigeria -f "$LAB/register.yaml" --timeout 30m</w:t>
      </w:r>
      <w:r>
        <w:rPr>
          <w:rFonts w:ascii="Consolas" w:hAnsi="Consolas"/>
          <w:sz w:val="17"/>
        </w:rPr>
        <w:br/>
        <w:t>python3 "$KIT/lab/sync-supporting-db-passwords.py"</w:t>
      </w:r>
      <w:r>
        <w:rPr>
          <w:rFonts w:ascii="Consolas" w:hAnsi="Consolas"/>
          <w:sz w:val="17"/>
        </w:rPr>
        <w:br/>
        <w:t>python3 "$KIT/lab/tune-resources.py"</w:t>
      </w:r>
      <w:r>
        <w:rPr>
          <w:rFonts w:ascii="Consolas" w:hAnsi="Consolas"/>
          <w:sz w:val="17"/>
        </w:rPr>
        <w:br/>
        <w:t>python3 "$KIT/lab/tune-pbms-workers.py"</w:t>
      </w:r>
      <w:r>
        <w:rPr>
          <w:rFonts w:ascii="Consolas" w:hAnsi="Consolas"/>
          <w:sz w:val="17"/>
        </w:rPr>
        <w:br/>
        <w:t>python3 "$KIT/lab/repair-local-network.py"</w:t>
      </w:r>
      <w:r>
        <w:rPr>
          <w:rFonts w:ascii="Consolas" w:hAnsi="Consolas"/>
          <w:sz w:val="17"/>
        </w:rPr>
        <w:br/>
        <w:t>kubectl -n nigeria get deploy,sts,pods</w:t>
      </w:r>
    </w:p>
    <w:p w14:paraId="4B4976CA" w14:textId="77777777" w:rsidR="003B1206" w:rsidRDefault="00000000">
      <w:r>
        <w:t>Odoo Social Registry and the modern registry are separate applications and databases. PBMS 3 has its own Odoo database and background services. A data record appearing in one registry is not proof of automatic synchronization with the other.</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656"/>
        <w:gridCol w:w="4032"/>
        <w:gridCol w:w="4147"/>
      </w:tblGrid>
      <w:tr w:rsidR="003B1206" w14:paraId="20A9C386" w14:textId="77777777">
        <w:trPr>
          <w:cantSplit/>
          <w:tblHeader/>
          <w:jc w:val="center"/>
        </w:trPr>
        <w:tc>
          <w:tcPr>
            <w:tcW w:w="1656" w:type="dxa"/>
            <w:shd w:val="clear" w:color="auto" w:fill="173449"/>
            <w:tcMar>
              <w:top w:w="100" w:type="dxa"/>
              <w:left w:w="100" w:type="dxa"/>
              <w:bottom w:w="100" w:type="dxa"/>
              <w:right w:w="100" w:type="dxa"/>
            </w:tcMar>
            <w:vAlign w:val="center"/>
          </w:tcPr>
          <w:p w14:paraId="5C5F083C" w14:textId="77777777" w:rsidR="003B1206" w:rsidRDefault="00000000">
            <w:pPr>
              <w:spacing w:after="60" w:line="252" w:lineRule="auto"/>
            </w:pPr>
            <w:r>
              <w:rPr>
                <w:b/>
                <w:color w:val="FFFFFF"/>
                <w:sz w:val="18"/>
              </w:rPr>
              <w:t>Release</w:t>
            </w:r>
          </w:p>
        </w:tc>
        <w:tc>
          <w:tcPr>
            <w:tcW w:w="4032" w:type="dxa"/>
            <w:shd w:val="clear" w:color="auto" w:fill="173449"/>
            <w:tcMar>
              <w:top w:w="100" w:type="dxa"/>
              <w:left w:w="100" w:type="dxa"/>
              <w:bottom w:w="100" w:type="dxa"/>
              <w:right w:w="100" w:type="dxa"/>
            </w:tcMar>
            <w:vAlign w:val="center"/>
          </w:tcPr>
          <w:p w14:paraId="44CBD25E" w14:textId="77777777" w:rsidR="003B1206" w:rsidRDefault="00000000">
            <w:pPr>
              <w:spacing w:after="60" w:line="252" w:lineRule="auto"/>
            </w:pPr>
            <w:r>
              <w:rPr>
                <w:b/>
                <w:color w:val="FFFFFF"/>
                <w:sz w:val="18"/>
              </w:rPr>
              <w:t>Initial database</w:t>
            </w:r>
          </w:p>
        </w:tc>
        <w:tc>
          <w:tcPr>
            <w:tcW w:w="4147" w:type="dxa"/>
            <w:shd w:val="clear" w:color="auto" w:fill="173449"/>
            <w:tcMar>
              <w:top w:w="100" w:type="dxa"/>
              <w:left w:w="100" w:type="dxa"/>
              <w:bottom w:w="100" w:type="dxa"/>
              <w:right w:w="100" w:type="dxa"/>
            </w:tcMar>
            <w:vAlign w:val="center"/>
          </w:tcPr>
          <w:p w14:paraId="5A52418E" w14:textId="77777777" w:rsidR="003B1206" w:rsidRDefault="00000000">
            <w:pPr>
              <w:spacing w:after="60" w:line="252" w:lineRule="auto"/>
            </w:pPr>
            <w:r>
              <w:rPr>
                <w:b/>
                <w:color w:val="FFFFFF"/>
                <w:sz w:val="18"/>
              </w:rPr>
              <w:t>Expected host</w:t>
            </w:r>
          </w:p>
        </w:tc>
      </w:tr>
      <w:tr w:rsidR="003B1206" w14:paraId="155FD5C8" w14:textId="77777777">
        <w:trPr>
          <w:cantSplit/>
          <w:jc w:val="center"/>
        </w:trPr>
        <w:tc>
          <w:tcPr>
            <w:tcW w:w="1656" w:type="dxa"/>
            <w:shd w:val="clear" w:color="auto" w:fill="FFFFFF"/>
            <w:tcMar>
              <w:top w:w="100" w:type="dxa"/>
              <w:left w:w="100" w:type="dxa"/>
              <w:bottom w:w="100" w:type="dxa"/>
              <w:right w:w="100" w:type="dxa"/>
            </w:tcMar>
            <w:vAlign w:val="center"/>
          </w:tcPr>
          <w:p w14:paraId="2BBEA47A" w14:textId="77777777" w:rsidR="003B1206" w:rsidRDefault="00000000">
            <w:pPr>
              <w:spacing w:after="60" w:line="252" w:lineRule="auto"/>
            </w:pPr>
            <w:r>
              <w:rPr>
                <w:sz w:val="18"/>
              </w:rPr>
              <w:t>registry</w:t>
            </w:r>
          </w:p>
        </w:tc>
        <w:tc>
          <w:tcPr>
            <w:tcW w:w="4032" w:type="dxa"/>
            <w:shd w:val="clear" w:color="auto" w:fill="FFFFFF"/>
            <w:tcMar>
              <w:top w:w="100" w:type="dxa"/>
              <w:left w:w="100" w:type="dxa"/>
              <w:bottom w:w="100" w:type="dxa"/>
              <w:right w:w="100" w:type="dxa"/>
            </w:tcMar>
            <w:vAlign w:val="center"/>
          </w:tcPr>
          <w:p w14:paraId="4BB8AA05" w14:textId="77777777" w:rsidR="003B1206" w:rsidRDefault="00000000">
            <w:pPr>
              <w:spacing w:after="60" w:line="252" w:lineRule="auto"/>
            </w:pPr>
            <w:r>
              <w:rPr>
                <w:sz w:val="18"/>
              </w:rPr>
              <w:t>socialregistrydb</w:t>
            </w:r>
          </w:p>
        </w:tc>
        <w:tc>
          <w:tcPr>
            <w:tcW w:w="4147" w:type="dxa"/>
            <w:shd w:val="clear" w:color="auto" w:fill="FFFFFF"/>
            <w:tcMar>
              <w:top w:w="100" w:type="dxa"/>
              <w:left w:w="100" w:type="dxa"/>
              <w:bottom w:w="100" w:type="dxa"/>
              <w:right w:w="100" w:type="dxa"/>
            </w:tcMar>
            <w:vAlign w:val="center"/>
          </w:tcPr>
          <w:p w14:paraId="065F6985" w14:textId="77777777" w:rsidR="003B1206" w:rsidRDefault="00000000">
            <w:pPr>
              <w:spacing w:after="60" w:line="252" w:lineRule="auto"/>
            </w:pPr>
            <w:r>
              <w:rPr>
                <w:sz w:val="18"/>
              </w:rPr>
              <w:t>registry.openg2p.localhost</w:t>
            </w:r>
          </w:p>
        </w:tc>
      </w:tr>
      <w:tr w:rsidR="003B1206" w14:paraId="1109893B" w14:textId="77777777">
        <w:trPr>
          <w:cantSplit/>
          <w:jc w:val="center"/>
        </w:trPr>
        <w:tc>
          <w:tcPr>
            <w:tcW w:w="1656" w:type="dxa"/>
            <w:shd w:val="clear" w:color="auto" w:fill="F0F5F7"/>
            <w:tcMar>
              <w:top w:w="100" w:type="dxa"/>
              <w:left w:w="100" w:type="dxa"/>
              <w:bottom w:w="100" w:type="dxa"/>
              <w:right w:w="100" w:type="dxa"/>
            </w:tcMar>
            <w:vAlign w:val="center"/>
          </w:tcPr>
          <w:p w14:paraId="1899118E" w14:textId="77777777" w:rsidR="003B1206" w:rsidRDefault="00000000">
            <w:pPr>
              <w:spacing w:after="60" w:line="252" w:lineRule="auto"/>
            </w:pPr>
            <w:r>
              <w:rPr>
                <w:sz w:val="18"/>
              </w:rPr>
              <w:t>pbms</w:t>
            </w:r>
          </w:p>
        </w:tc>
        <w:tc>
          <w:tcPr>
            <w:tcW w:w="4032" w:type="dxa"/>
            <w:shd w:val="clear" w:color="auto" w:fill="F0F5F7"/>
            <w:tcMar>
              <w:top w:w="100" w:type="dxa"/>
              <w:left w:w="100" w:type="dxa"/>
              <w:bottom w:w="100" w:type="dxa"/>
              <w:right w:w="100" w:type="dxa"/>
            </w:tcMar>
            <w:vAlign w:val="center"/>
          </w:tcPr>
          <w:p w14:paraId="43433B65" w14:textId="77777777" w:rsidR="003B1206" w:rsidRDefault="00000000">
            <w:pPr>
              <w:spacing w:after="60" w:line="252" w:lineRule="auto"/>
            </w:pPr>
            <w:r>
              <w:rPr>
                <w:sz w:val="18"/>
              </w:rPr>
              <w:t>pbmsdb</w:t>
            </w:r>
          </w:p>
        </w:tc>
        <w:tc>
          <w:tcPr>
            <w:tcW w:w="4147" w:type="dxa"/>
            <w:shd w:val="clear" w:color="auto" w:fill="F0F5F7"/>
            <w:tcMar>
              <w:top w:w="100" w:type="dxa"/>
              <w:left w:w="100" w:type="dxa"/>
              <w:bottom w:w="100" w:type="dxa"/>
              <w:right w:w="100" w:type="dxa"/>
            </w:tcMar>
            <w:vAlign w:val="center"/>
          </w:tcPr>
          <w:p w14:paraId="054A5E1F" w14:textId="77777777" w:rsidR="003B1206" w:rsidRDefault="00000000">
            <w:pPr>
              <w:spacing w:after="60" w:line="252" w:lineRule="auto"/>
            </w:pPr>
            <w:r>
              <w:rPr>
                <w:sz w:val="18"/>
              </w:rPr>
              <w:t>pbms.openg2p.localhost</w:t>
            </w:r>
          </w:p>
        </w:tc>
      </w:tr>
      <w:tr w:rsidR="003B1206" w14:paraId="692899A8" w14:textId="77777777">
        <w:trPr>
          <w:cantSplit/>
          <w:jc w:val="center"/>
        </w:trPr>
        <w:tc>
          <w:tcPr>
            <w:tcW w:w="1656" w:type="dxa"/>
            <w:shd w:val="clear" w:color="auto" w:fill="FFFFFF"/>
            <w:tcMar>
              <w:top w:w="100" w:type="dxa"/>
              <w:left w:w="100" w:type="dxa"/>
              <w:bottom w:w="100" w:type="dxa"/>
              <w:right w:w="100" w:type="dxa"/>
            </w:tcMar>
            <w:vAlign w:val="center"/>
          </w:tcPr>
          <w:p w14:paraId="35E2583A" w14:textId="77777777" w:rsidR="003B1206" w:rsidRDefault="00000000">
            <w:pPr>
              <w:spacing w:after="60" w:line="252" w:lineRule="auto"/>
            </w:pPr>
            <w:r>
              <w:rPr>
                <w:sz w:val="18"/>
              </w:rPr>
              <w:t>register</w:t>
            </w:r>
          </w:p>
        </w:tc>
        <w:tc>
          <w:tcPr>
            <w:tcW w:w="4032" w:type="dxa"/>
            <w:shd w:val="clear" w:color="auto" w:fill="FFFFFF"/>
            <w:tcMar>
              <w:top w:w="100" w:type="dxa"/>
              <w:left w:w="100" w:type="dxa"/>
              <w:bottom w:w="100" w:type="dxa"/>
              <w:right w:w="100" w:type="dxa"/>
            </w:tcMar>
            <w:vAlign w:val="center"/>
          </w:tcPr>
          <w:p w14:paraId="475F80F6" w14:textId="77777777" w:rsidR="003B1206" w:rsidRDefault="00000000">
            <w:pPr>
              <w:spacing w:after="60" w:line="252" w:lineRule="auto"/>
            </w:pPr>
            <w:r>
              <w:rPr>
                <w:sz w:val="18"/>
              </w:rPr>
              <w:t>Modern registry database in Commons</w:t>
            </w:r>
          </w:p>
        </w:tc>
        <w:tc>
          <w:tcPr>
            <w:tcW w:w="4147" w:type="dxa"/>
            <w:shd w:val="clear" w:color="auto" w:fill="FFFFFF"/>
            <w:tcMar>
              <w:top w:w="100" w:type="dxa"/>
              <w:left w:w="100" w:type="dxa"/>
              <w:bottom w:w="100" w:type="dxa"/>
              <w:right w:w="100" w:type="dxa"/>
            </w:tcMar>
            <w:vAlign w:val="center"/>
          </w:tcPr>
          <w:p w14:paraId="35E339AE" w14:textId="77777777" w:rsidR="003B1206" w:rsidRDefault="00000000">
            <w:pPr>
              <w:spacing w:after="60" w:line="252" w:lineRule="auto"/>
            </w:pPr>
            <w:r>
              <w:rPr>
                <w:sz w:val="18"/>
              </w:rPr>
              <w:t>register.openg2p.localhost</w:t>
            </w:r>
          </w:p>
        </w:tc>
      </w:tr>
    </w:tbl>
    <w:p w14:paraId="559BACE1" w14:textId="77777777" w:rsidR="003B1206" w:rsidRDefault="003B1206"/>
    <w:p w14:paraId="50440E53" w14:textId="77777777" w:rsidR="003B1206" w:rsidRDefault="00000000">
      <w:r>
        <w:t>The original registry image had missing imports and session initialization defects. Its API may not become healthy until the retained repairs are applied. The modern registry dbSeed configuration loads templates without sample people or images; Nigeria fixture seeding is a later explicit step.</w:t>
      </w:r>
    </w:p>
    <w:p w14:paraId="5DE67725" w14:textId="77777777" w:rsidR="003B1206" w:rsidRDefault="00000000">
      <w:pPr>
        <w:pStyle w:val="Heading2"/>
      </w:pPr>
      <w:r>
        <w:t>Expected result</w:t>
      </w:r>
    </w:p>
    <w:p w14:paraId="6D759CFB" w14:textId="77777777" w:rsidR="003B1206" w:rsidRDefault="00000000">
      <w:r>
        <w:t>Odoo database servers are running; the registry and PBMS workloads exist. Record any still failing Pods and compare them with the known repair list rather than assuming the whole install has failed.</w:t>
      </w:r>
    </w:p>
    <w:p w14:paraId="54144184" w14:textId="77777777" w:rsidR="003B1206" w:rsidRDefault="00000000">
      <w:r>
        <w:br w:type="page"/>
      </w:r>
    </w:p>
    <w:p w14:paraId="28225A5E" w14:textId="77777777" w:rsidR="003B1206" w:rsidRDefault="00000000">
      <w:pPr>
        <w:pStyle w:val="Heading1"/>
      </w:pPr>
      <w:bookmarkStart w:id="16" w:name="section17"/>
      <w:r>
        <w:lastRenderedPageBreak/>
        <w:t>17  Install SPAR Bridge and the bank simulator</w:t>
      </w:r>
      <w:bookmarkEnd w:id="16"/>
    </w:p>
    <w:p w14:paraId="48F193D3" w14:textId="77777777" w:rsidR="003B1206" w:rsidRDefault="00000000">
      <w:r>
        <w:t>These services enable local mapper and disbursement demonstrations. They do not establish a live bank payment connection.</w:t>
      </w:r>
    </w:p>
    <w:p w14:paraId="76C0F106" w14:textId="77777777" w:rsidR="003B1206" w:rsidRDefault="00000000">
      <w:pPr>
        <w:spacing w:after="160" w:line="250" w:lineRule="auto"/>
      </w:pPr>
      <w:r>
        <w:rPr>
          <w:rFonts w:ascii="Consolas" w:hAnsi="Consolas"/>
          <w:sz w:val="17"/>
        </w:rPr>
        <w:t>helm install spar "$LAB/charts/openg2p-spar" \</w:t>
      </w:r>
      <w:r>
        <w:rPr>
          <w:rFonts w:ascii="Consolas" w:hAnsi="Consolas"/>
          <w:sz w:val="17"/>
        </w:rPr>
        <w:br/>
        <w:t xml:space="preserve">  -n nigeria -f "$LAB/spar.yaml" --timeout 30m</w:t>
      </w:r>
      <w:r>
        <w:rPr>
          <w:rFonts w:ascii="Consolas" w:hAnsi="Consolas"/>
          <w:sz w:val="17"/>
        </w:rPr>
        <w:br/>
        <w:t>helm install bridge "$LAB/charts/openg2p-g2p-bridge" \</w:t>
      </w:r>
      <w:r>
        <w:rPr>
          <w:rFonts w:ascii="Consolas" w:hAnsi="Consolas"/>
          <w:sz w:val="17"/>
        </w:rPr>
        <w:br/>
        <w:t xml:space="preserve">  -n nigeria -f "$LAB/bridge.yaml" --timeout 30m</w:t>
      </w:r>
      <w:r>
        <w:rPr>
          <w:rFonts w:ascii="Consolas" w:hAnsi="Consolas"/>
          <w:sz w:val="17"/>
        </w:rPr>
        <w:br/>
        <w:t>helm install example-bank "$LAB/charts/openg2p-example-bank" \</w:t>
      </w:r>
      <w:r>
        <w:rPr>
          <w:rFonts w:ascii="Consolas" w:hAnsi="Consolas"/>
          <w:sz w:val="17"/>
        </w:rPr>
        <w:br/>
        <w:t xml:space="preserve">  -n nigeria --timeout 30m</w:t>
      </w:r>
      <w:r>
        <w:rPr>
          <w:rFonts w:ascii="Consolas" w:hAnsi="Consolas"/>
          <w:sz w:val="17"/>
        </w:rPr>
        <w:br/>
        <w:t>python3 "$KIT/lab/sync-supporting-db-passwords.py"</w:t>
      </w:r>
      <w:r>
        <w:rPr>
          <w:rFonts w:ascii="Consolas" w:hAnsi="Consolas"/>
          <w:sz w:val="17"/>
        </w:rPr>
        <w:br/>
        <w:t>python3 "$KIT/lab/tune-resources.py"</w:t>
      </w:r>
      <w:r>
        <w:rPr>
          <w:rFonts w:ascii="Consolas" w:hAnsi="Consolas"/>
          <w:sz w:val="17"/>
        </w:rPr>
        <w:br/>
        <w:t>python3 "$KIT/lab/repair-api-routes.py"</w:t>
      </w:r>
      <w:r>
        <w:rPr>
          <w:rFonts w:ascii="Consolas" w:hAnsi="Consolas"/>
          <w:sz w:val="17"/>
        </w:rPr>
        <w:br/>
        <w:t>python3 "$KIT/lab/repair-local-network.py"</w:t>
      </w:r>
      <w:r>
        <w:rPr>
          <w:rFonts w:ascii="Consolas" w:hAnsi="Consolas"/>
          <w:sz w:val="17"/>
        </w:rPr>
        <w:br/>
        <w:t>kubectl -n nigeria get deploy,sts,pods</w:t>
      </w:r>
    </w:p>
    <w:p w14:paraId="62EB582E" w14:textId="77777777" w:rsidR="003B1206" w:rsidRDefault="00000000">
      <w:r>
        <w:t>The original Example Bank chart supplies simulator defaults. Keep it local and inspect its database Secret and deployment configuration before using the demonstration. Its initial Helm revision was later adjusted while repairing credentials and access; this manual uses the retained scripts and baseline charts rather than presenting that revision history as a clean installer.</w:t>
      </w:r>
    </w:p>
    <w:p w14:paraId="79A2D737" w14:textId="77777777" w:rsidR="003B1206" w:rsidRDefault="00000000">
      <w:pPr>
        <w:pStyle w:val="Heading2"/>
      </w:pPr>
      <w:r>
        <w:t>Roles of the payment services</w:t>
      </w:r>
    </w:p>
    <w:p w14:paraId="77275881" w14:textId="77777777" w:rsidR="003B1206" w:rsidRDefault="00000000">
      <w:pPr>
        <w:pStyle w:val="ListBullet"/>
      </w:pPr>
      <w:r>
        <w:t>PBMS selects fixture beneficiaries and calculates entitlements.</w:t>
      </w:r>
    </w:p>
    <w:p w14:paraId="3B7B530F" w14:textId="77777777" w:rsidR="003B1206" w:rsidRDefault="00000000">
      <w:pPr>
        <w:pStyle w:val="ListBullet"/>
      </w:pPr>
      <w:r>
        <w:t>Key manager and partner verification keys support signed requests.</w:t>
      </w:r>
    </w:p>
    <w:p w14:paraId="052E4C95" w14:textId="77777777" w:rsidR="003B1206" w:rsidRDefault="00000000">
      <w:pPr>
        <w:pStyle w:val="ListBullet"/>
      </w:pPr>
      <w:r>
        <w:t>Bridge accepts and routes instructions; SPAR resolves synthetic financial addresses.</w:t>
      </w:r>
    </w:p>
    <w:p w14:paraId="5C3C9358" w14:textId="77777777" w:rsidR="003B1206" w:rsidRDefault="00000000">
      <w:pPr>
        <w:pStyle w:val="ListBullet"/>
      </w:pPr>
      <w:r>
        <w:t>Example Bank simulates a bank endpoint. Funding, settlement and reconciliation remain separate implementation work.</w:t>
      </w:r>
    </w:p>
    <w:p w14:paraId="1AED7F0C" w14:textId="77777777" w:rsidR="003B1206" w:rsidRDefault="00000000">
      <w:r>
        <w:t>The original Bridge mapper URL and root API routes required corrections. repair-api-routes.py adds the expected routes; repair-bridge-mapper.py later configures the signed SPAR endpoint. Keep request signature verification enabled.</w:t>
      </w:r>
    </w:p>
    <w:p w14:paraId="242FAE4D" w14:textId="77777777" w:rsidR="003B1206" w:rsidRDefault="00000000">
      <w:pPr>
        <w:spacing w:before="160"/>
      </w:pPr>
      <w:r>
        <w:rPr>
          <w:i/>
          <w:sz w:val="16"/>
        </w:rPr>
        <w:t>Reference  OpenG2P Bridge and SPAR product documentation [S11, S12]; local mapper and route repairs.</w:t>
      </w:r>
    </w:p>
    <w:p w14:paraId="543E89A0" w14:textId="77777777" w:rsidR="003B1206" w:rsidRDefault="00000000">
      <w:r>
        <w:br w:type="page"/>
      </w:r>
    </w:p>
    <w:p w14:paraId="7E32AE2A" w14:textId="77777777" w:rsidR="003B1206" w:rsidRDefault="00000000">
      <w:pPr>
        <w:pStyle w:val="Heading1"/>
      </w:pPr>
      <w:bookmarkStart w:id="17" w:name="section18"/>
      <w:r>
        <w:lastRenderedPageBreak/>
        <w:t>18  Install the beneficiary portal and compatible backend</w:t>
      </w:r>
      <w:bookmarkEnd w:id="17"/>
    </w:p>
    <w:p w14:paraId="795088CD" w14:textId="77777777" w:rsidR="003B1206" w:rsidRDefault="00000000">
      <w:r>
        <w:t>The published Portal 2.0.2 is incompatible with the PBMS 3 programme ORM. Install its separate legacy Odoo backend instead of pointing it at pbmsdb.</w:t>
      </w:r>
    </w:p>
    <w:p w14:paraId="219D10F1" w14:textId="77777777" w:rsidR="003B1206" w:rsidRDefault="00000000">
      <w:pPr>
        <w:spacing w:after="160" w:line="250" w:lineRule="auto"/>
      </w:pPr>
      <w:r>
        <w:rPr>
          <w:rFonts w:ascii="Consolas" w:hAnsi="Consolas"/>
          <w:sz w:val="17"/>
        </w:rPr>
        <w:t>helm install pbms-beneficiary-portal \</w:t>
      </w:r>
      <w:r>
        <w:rPr>
          <w:rFonts w:ascii="Consolas" w:hAnsi="Consolas"/>
          <w:sz w:val="17"/>
        </w:rPr>
        <w:br/>
        <w:t xml:space="preserve">  "$LAB/charts/openg2p-pbms-beneficiary-portal" \</w:t>
      </w:r>
      <w:r>
        <w:rPr>
          <w:rFonts w:ascii="Consolas" w:hAnsi="Consolas"/>
          <w:sz w:val="17"/>
        </w:rPr>
        <w:br/>
        <w:t xml:space="preserve">  -n nigeria -f "$LAB/beneficiary.yaml" --timeout 30m</w:t>
      </w:r>
      <w:r>
        <w:rPr>
          <w:rFonts w:ascii="Consolas" w:hAnsi="Consolas"/>
          <w:sz w:val="17"/>
        </w:rPr>
        <w:br/>
        <w:t>python3 "$KIT/lab/install-legacy-portal-backend.py"</w:t>
      </w:r>
      <w:r>
        <w:rPr>
          <w:rFonts w:ascii="Consolas" w:hAnsi="Consolas"/>
          <w:sz w:val="17"/>
        </w:rPr>
        <w:br/>
        <w:t>python3 "$KIT/lab/connect-portal.py"</w:t>
      </w:r>
      <w:r>
        <w:rPr>
          <w:rFonts w:ascii="Consolas" w:hAnsi="Consolas"/>
          <w:sz w:val="17"/>
        </w:rPr>
        <w:br/>
        <w:t>python3 "$KIT/lab/repair-local-network.py"</w:t>
      </w:r>
      <w:r>
        <w:rPr>
          <w:rFonts w:ascii="Consolas" w:hAnsi="Consolas"/>
          <w:sz w:val="17"/>
        </w:rPr>
        <w:br/>
        <w:t>kubectl -n nigeria rollout status deploy/portal-backend-odoo \</w:t>
      </w:r>
      <w:r>
        <w:rPr>
          <w:rFonts w:ascii="Consolas" w:hAnsi="Consolas"/>
          <w:sz w:val="17"/>
        </w:rPr>
        <w:br/>
        <w:t xml:space="preserve">  --timeout=600s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76"/>
        <w:gridCol w:w="7459"/>
      </w:tblGrid>
      <w:tr w:rsidR="003B1206" w14:paraId="0409A64B" w14:textId="77777777">
        <w:trPr>
          <w:cantSplit/>
          <w:tblHeader/>
          <w:jc w:val="center"/>
        </w:trPr>
        <w:tc>
          <w:tcPr>
            <w:tcW w:w="2376" w:type="dxa"/>
            <w:shd w:val="clear" w:color="auto" w:fill="173449"/>
            <w:tcMar>
              <w:top w:w="100" w:type="dxa"/>
              <w:left w:w="100" w:type="dxa"/>
              <w:bottom w:w="100" w:type="dxa"/>
              <w:right w:w="100" w:type="dxa"/>
            </w:tcMar>
            <w:vAlign w:val="center"/>
          </w:tcPr>
          <w:p w14:paraId="219FB9C1" w14:textId="77777777" w:rsidR="003B1206" w:rsidRDefault="00000000">
            <w:pPr>
              <w:spacing w:after="60" w:line="252" w:lineRule="auto"/>
            </w:pPr>
            <w:r>
              <w:rPr>
                <w:b/>
                <w:color w:val="FFFFFF"/>
                <w:sz w:val="18"/>
              </w:rPr>
              <w:t>Item</w:t>
            </w:r>
          </w:p>
        </w:tc>
        <w:tc>
          <w:tcPr>
            <w:tcW w:w="7459" w:type="dxa"/>
            <w:shd w:val="clear" w:color="auto" w:fill="173449"/>
            <w:tcMar>
              <w:top w:w="100" w:type="dxa"/>
              <w:left w:w="100" w:type="dxa"/>
              <w:bottom w:w="100" w:type="dxa"/>
              <w:right w:w="100" w:type="dxa"/>
            </w:tcMar>
            <w:vAlign w:val="center"/>
          </w:tcPr>
          <w:p w14:paraId="07A5F08B" w14:textId="77777777" w:rsidR="003B1206" w:rsidRDefault="00000000">
            <w:pPr>
              <w:spacing w:after="60" w:line="252" w:lineRule="auto"/>
            </w:pPr>
            <w:r>
              <w:rPr>
                <w:b/>
                <w:color w:val="FFFFFF"/>
                <w:sz w:val="18"/>
              </w:rPr>
              <w:t>Required configuration</w:t>
            </w:r>
          </w:p>
        </w:tc>
      </w:tr>
      <w:tr w:rsidR="003B1206" w14:paraId="45F96B9D" w14:textId="77777777">
        <w:trPr>
          <w:cantSplit/>
          <w:jc w:val="center"/>
        </w:trPr>
        <w:tc>
          <w:tcPr>
            <w:tcW w:w="2376" w:type="dxa"/>
            <w:shd w:val="clear" w:color="auto" w:fill="FFFFFF"/>
            <w:tcMar>
              <w:top w:w="100" w:type="dxa"/>
              <w:left w:w="100" w:type="dxa"/>
              <w:bottom w:w="100" w:type="dxa"/>
              <w:right w:w="100" w:type="dxa"/>
            </w:tcMar>
            <w:vAlign w:val="center"/>
          </w:tcPr>
          <w:p w14:paraId="013D3BA7" w14:textId="77777777" w:rsidR="003B1206" w:rsidRDefault="00000000">
            <w:pPr>
              <w:spacing w:after="60" w:line="252" w:lineRule="auto"/>
            </w:pPr>
            <w:r>
              <w:rPr>
                <w:sz w:val="18"/>
              </w:rPr>
              <w:t>Backend image</w:t>
            </w:r>
          </w:p>
        </w:tc>
        <w:tc>
          <w:tcPr>
            <w:tcW w:w="7459" w:type="dxa"/>
            <w:shd w:val="clear" w:color="auto" w:fill="FFFFFF"/>
            <w:tcMar>
              <w:top w:w="100" w:type="dxa"/>
              <w:left w:w="100" w:type="dxa"/>
              <w:bottom w:w="100" w:type="dxa"/>
              <w:right w:w="100" w:type="dxa"/>
            </w:tcMar>
            <w:vAlign w:val="center"/>
          </w:tcPr>
          <w:p w14:paraId="2526362F" w14:textId="77777777" w:rsidR="003B1206" w:rsidRDefault="00000000">
            <w:pPr>
              <w:spacing w:after="60" w:line="252" w:lineRule="auto"/>
            </w:pPr>
            <w:r>
              <w:rPr>
                <w:sz w:val="18"/>
              </w:rPr>
              <w:t>openg2p/openg2p-pbms-core:1.3.0</w:t>
            </w:r>
          </w:p>
        </w:tc>
      </w:tr>
      <w:tr w:rsidR="003B1206" w14:paraId="1EB61944" w14:textId="77777777">
        <w:trPr>
          <w:cantSplit/>
          <w:jc w:val="center"/>
        </w:trPr>
        <w:tc>
          <w:tcPr>
            <w:tcW w:w="2376" w:type="dxa"/>
            <w:shd w:val="clear" w:color="auto" w:fill="F0F5F7"/>
            <w:tcMar>
              <w:top w:w="100" w:type="dxa"/>
              <w:left w:w="100" w:type="dxa"/>
              <w:bottom w:w="100" w:type="dxa"/>
              <w:right w:w="100" w:type="dxa"/>
            </w:tcMar>
            <w:vAlign w:val="center"/>
          </w:tcPr>
          <w:p w14:paraId="0CA23068" w14:textId="77777777" w:rsidR="003B1206" w:rsidRDefault="00000000">
            <w:pPr>
              <w:spacing w:after="60" w:line="252" w:lineRule="auto"/>
            </w:pPr>
            <w:r>
              <w:rPr>
                <w:sz w:val="18"/>
              </w:rPr>
              <w:t>Database</w:t>
            </w:r>
          </w:p>
        </w:tc>
        <w:tc>
          <w:tcPr>
            <w:tcW w:w="7459" w:type="dxa"/>
            <w:shd w:val="clear" w:color="auto" w:fill="F0F5F7"/>
            <w:tcMar>
              <w:top w:w="100" w:type="dxa"/>
              <w:left w:w="100" w:type="dxa"/>
              <w:bottom w:w="100" w:type="dxa"/>
              <w:right w:w="100" w:type="dxa"/>
            </w:tcMar>
            <w:vAlign w:val="center"/>
          </w:tcPr>
          <w:p w14:paraId="4527B0CA" w14:textId="77777777" w:rsidR="003B1206" w:rsidRDefault="00000000">
            <w:pPr>
              <w:spacing w:after="60" w:line="252" w:lineRule="auto"/>
            </w:pPr>
            <w:r>
              <w:rPr>
                <w:sz w:val="18"/>
              </w:rPr>
              <w:t>portalpbmsdb on portal-backend-postgresql</w:t>
            </w:r>
          </w:p>
        </w:tc>
      </w:tr>
      <w:tr w:rsidR="003B1206" w14:paraId="1D8D0AE3" w14:textId="77777777">
        <w:trPr>
          <w:cantSplit/>
          <w:jc w:val="center"/>
        </w:trPr>
        <w:tc>
          <w:tcPr>
            <w:tcW w:w="2376" w:type="dxa"/>
            <w:shd w:val="clear" w:color="auto" w:fill="FFFFFF"/>
            <w:tcMar>
              <w:top w:w="100" w:type="dxa"/>
              <w:left w:w="100" w:type="dxa"/>
              <w:bottom w:w="100" w:type="dxa"/>
              <w:right w:w="100" w:type="dxa"/>
            </w:tcMar>
            <w:vAlign w:val="center"/>
          </w:tcPr>
          <w:p w14:paraId="4AF3FE0D" w14:textId="77777777" w:rsidR="003B1206" w:rsidRDefault="00000000">
            <w:pPr>
              <w:spacing w:after="60" w:line="252" w:lineRule="auto"/>
            </w:pPr>
            <w:r>
              <w:rPr>
                <w:sz w:val="18"/>
              </w:rPr>
              <w:t>Database user</w:t>
            </w:r>
          </w:p>
        </w:tc>
        <w:tc>
          <w:tcPr>
            <w:tcW w:w="7459" w:type="dxa"/>
            <w:shd w:val="clear" w:color="auto" w:fill="FFFFFF"/>
            <w:tcMar>
              <w:top w:w="100" w:type="dxa"/>
              <w:left w:w="100" w:type="dxa"/>
              <w:bottom w:w="100" w:type="dxa"/>
              <w:right w:w="100" w:type="dxa"/>
            </w:tcMar>
            <w:vAlign w:val="center"/>
          </w:tcPr>
          <w:p w14:paraId="0D6602FB" w14:textId="77777777" w:rsidR="003B1206" w:rsidRDefault="00000000">
            <w:pPr>
              <w:spacing w:after="60" w:line="252" w:lineRule="auto"/>
            </w:pPr>
            <w:r>
              <w:rPr>
                <w:sz w:val="18"/>
              </w:rPr>
              <w:t>portaluser with password from the generated local credentials</w:t>
            </w:r>
          </w:p>
        </w:tc>
      </w:tr>
      <w:tr w:rsidR="003B1206" w14:paraId="59726982" w14:textId="77777777">
        <w:trPr>
          <w:cantSplit/>
          <w:jc w:val="center"/>
        </w:trPr>
        <w:tc>
          <w:tcPr>
            <w:tcW w:w="2376" w:type="dxa"/>
            <w:shd w:val="clear" w:color="auto" w:fill="F0F5F7"/>
            <w:tcMar>
              <w:top w:w="100" w:type="dxa"/>
              <w:left w:w="100" w:type="dxa"/>
              <w:bottom w:w="100" w:type="dxa"/>
              <w:right w:w="100" w:type="dxa"/>
            </w:tcMar>
            <w:vAlign w:val="center"/>
          </w:tcPr>
          <w:p w14:paraId="46E766AE" w14:textId="77777777" w:rsidR="003B1206" w:rsidRDefault="00000000">
            <w:pPr>
              <w:spacing w:after="60" w:line="252" w:lineRule="auto"/>
            </w:pPr>
            <w:r>
              <w:rPr>
                <w:sz w:val="18"/>
              </w:rPr>
              <w:t>Administration UI</w:t>
            </w:r>
          </w:p>
        </w:tc>
        <w:tc>
          <w:tcPr>
            <w:tcW w:w="7459" w:type="dxa"/>
            <w:shd w:val="clear" w:color="auto" w:fill="F0F5F7"/>
            <w:tcMar>
              <w:top w:w="100" w:type="dxa"/>
              <w:left w:w="100" w:type="dxa"/>
              <w:bottom w:w="100" w:type="dxa"/>
              <w:right w:w="100" w:type="dxa"/>
            </w:tcMar>
            <w:vAlign w:val="center"/>
          </w:tcPr>
          <w:p w14:paraId="365AEE3D" w14:textId="77777777" w:rsidR="003B1206" w:rsidRDefault="00000000">
            <w:pPr>
              <w:spacing w:after="60" w:line="252" w:lineRule="auto"/>
            </w:pPr>
            <w:r>
              <w:rPr>
                <w:sz w:val="18"/>
              </w:rPr>
              <w:t>portal-admin.openg2p.localhost/web</w:t>
            </w:r>
          </w:p>
        </w:tc>
      </w:tr>
      <w:tr w:rsidR="003B1206" w14:paraId="4E4DA336" w14:textId="77777777">
        <w:trPr>
          <w:cantSplit/>
          <w:jc w:val="center"/>
        </w:trPr>
        <w:tc>
          <w:tcPr>
            <w:tcW w:w="2376" w:type="dxa"/>
            <w:shd w:val="clear" w:color="auto" w:fill="FFFFFF"/>
            <w:tcMar>
              <w:top w:w="100" w:type="dxa"/>
              <w:left w:w="100" w:type="dxa"/>
              <w:bottom w:w="100" w:type="dxa"/>
              <w:right w:w="100" w:type="dxa"/>
            </w:tcMar>
            <w:vAlign w:val="center"/>
          </w:tcPr>
          <w:p w14:paraId="154687C8" w14:textId="77777777" w:rsidR="003B1206" w:rsidRDefault="00000000">
            <w:pPr>
              <w:spacing w:after="60" w:line="252" w:lineRule="auto"/>
            </w:pPr>
            <w:r>
              <w:rPr>
                <w:sz w:val="18"/>
              </w:rPr>
              <w:t>Portal authentication</w:t>
            </w:r>
          </w:p>
        </w:tc>
        <w:tc>
          <w:tcPr>
            <w:tcW w:w="7459" w:type="dxa"/>
            <w:shd w:val="clear" w:color="auto" w:fill="FFFFFF"/>
            <w:tcMar>
              <w:top w:w="100" w:type="dxa"/>
              <w:left w:w="100" w:type="dxa"/>
              <w:bottom w:w="100" w:type="dxa"/>
              <w:right w:w="100" w:type="dxa"/>
            </w:tcMar>
            <w:vAlign w:val="center"/>
          </w:tcPr>
          <w:p w14:paraId="4DD3B82E" w14:textId="77777777" w:rsidR="003B1206" w:rsidRDefault="00000000">
            <w:pPr>
              <w:spacing w:after="60" w:line="252" w:lineRule="auto"/>
            </w:pPr>
            <w:r>
              <w:rPr>
                <w:sz w:val="18"/>
              </w:rPr>
              <w:t>Beneficiary realm, separate cookies and local demo OIDC provider</w:t>
            </w:r>
          </w:p>
        </w:tc>
      </w:tr>
    </w:tbl>
    <w:p w14:paraId="137B3B0B" w14:textId="77777777" w:rsidR="003B1206" w:rsidRDefault="003B1206"/>
    <w:p w14:paraId="7994C21A" w14:textId="77777777" w:rsidR="003B1206" w:rsidRDefault="00000000">
      <w:r>
        <w:t>The installation kit already contains the extracted legacy Odoo chart under charts/legacy. Its adapted installer no longer depends on the original H: upstream Helm checkout. It produces portal-backend.yaml with the new machine password and installs release portal-backend.</w:t>
      </w:r>
    </w:p>
    <w:p w14:paraId="5AE7469F" w14:textId="77777777" w:rsidR="003B1206" w:rsidRDefault="00000000">
      <w:r>
        <w:t>The initial portal UI may still fail until ORM column naming, modules, login provider and isolated beneficiary hostname are repaired. Do not interpret a portal failure as a reason to replace the PBMS 3 database.</w:t>
      </w:r>
    </w:p>
    <w:p w14:paraId="758D203E" w14:textId="77777777" w:rsidR="003B1206" w:rsidRDefault="00000000">
      <w:r>
        <w:br w:type="page"/>
      </w:r>
    </w:p>
    <w:p w14:paraId="421AEC99" w14:textId="77777777" w:rsidR="003B1206" w:rsidRDefault="00000000">
      <w:pPr>
        <w:pStyle w:val="Heading1"/>
      </w:pPr>
      <w:bookmarkStart w:id="18" w:name="section19"/>
      <w:r>
        <w:lastRenderedPageBreak/>
        <w:t>19  Apply the retained compatibility repairs</w:t>
      </w:r>
      <w:bookmarkEnd w:id="18"/>
    </w:p>
    <w:p w14:paraId="1DF39003" w14:textId="77777777" w:rsidR="003B1206" w:rsidRDefault="00000000">
      <w:r>
        <w:t>The kit preserves the actual repaired source files from the running baseline as ConfigMap data, plus their deployment mount locations. They are tied to the recorded image versions.</w:t>
      </w:r>
    </w:p>
    <w:p w14:paraId="23E8822E" w14:textId="77777777" w:rsidR="003B1206" w:rsidRDefault="00000000">
      <w:pPr>
        <w:spacing w:after="160" w:line="250" w:lineRule="auto"/>
      </w:pPr>
      <w:r>
        <w:rPr>
          <w:rFonts w:ascii="Consolas" w:hAnsi="Consolas"/>
          <w:sz w:val="17"/>
        </w:rPr>
        <w:t>python3 "$KIT/apply-retained-patches.py"</w:t>
      </w:r>
      <w:r>
        <w:rPr>
          <w:rFonts w:ascii="Consolas" w:hAnsi="Consolas"/>
          <w:sz w:val="17"/>
        </w:rPr>
        <w:br/>
        <w:t>python3 "$KIT/lab/repair-metadata.py"</w:t>
      </w:r>
      <w:r>
        <w:rPr>
          <w:rFonts w:ascii="Consolas" w:hAnsi="Consolas"/>
          <w:sz w:val="17"/>
        </w:rPr>
        <w:br/>
        <w:t>python3 "$KIT/lab/repair-keycloak.py"</w:t>
      </w:r>
      <w:r>
        <w:rPr>
          <w:rFonts w:ascii="Consolas" w:hAnsi="Consolas"/>
          <w:sz w:val="17"/>
        </w:rPr>
        <w:br/>
        <w:t>python3 "$KIT/lab/finish-access.py"</w:t>
      </w:r>
      <w:r>
        <w:rPr>
          <w:rFonts w:ascii="Consolas" w:hAnsi="Consolas"/>
          <w:sz w:val="17"/>
        </w:rPr>
        <w:br/>
        <w:t>python3 "$KIT/configure-awe-admin.py"</w:t>
      </w:r>
      <w:r>
        <w:rPr>
          <w:rFonts w:ascii="Consolas" w:hAnsi="Consolas"/>
          <w:sz w:val="17"/>
        </w:rPr>
        <w:br/>
        <w:t>python3 "$KIT/lab/register-iam-app.py"</w:t>
      </w:r>
      <w:r>
        <w:rPr>
          <w:rFonts w:ascii="Consolas" w:hAnsi="Consolas"/>
          <w:sz w:val="17"/>
        </w:rPr>
        <w:br/>
        <w:t>python3 "$KIT/lab/fix-partner-login.py"</w:t>
      </w:r>
      <w:r>
        <w:rPr>
          <w:rFonts w:ascii="Consolas" w:hAnsi="Consolas"/>
          <w:sz w:val="17"/>
        </w:rPr>
        <w:br/>
        <w:t>python3 "$KIT/lab/repair-local-network.py"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909"/>
        <w:gridCol w:w="6926"/>
      </w:tblGrid>
      <w:tr w:rsidR="003B1206" w14:paraId="2B1063DD" w14:textId="77777777">
        <w:trPr>
          <w:cantSplit/>
          <w:tblHeader/>
          <w:jc w:val="center"/>
        </w:trPr>
        <w:tc>
          <w:tcPr>
            <w:tcW w:w="2909" w:type="dxa"/>
            <w:shd w:val="clear" w:color="auto" w:fill="173449"/>
            <w:tcMar>
              <w:top w:w="100" w:type="dxa"/>
              <w:left w:w="100" w:type="dxa"/>
              <w:bottom w:w="100" w:type="dxa"/>
              <w:right w:w="100" w:type="dxa"/>
            </w:tcMar>
            <w:vAlign w:val="center"/>
          </w:tcPr>
          <w:p w14:paraId="29D6F64E" w14:textId="77777777" w:rsidR="003B1206" w:rsidRDefault="00000000">
            <w:pPr>
              <w:spacing w:after="60" w:line="252" w:lineRule="auto"/>
            </w:pPr>
            <w:r>
              <w:rPr>
                <w:b/>
                <w:color w:val="FFFFFF"/>
                <w:sz w:val="18"/>
              </w:rPr>
              <w:t>Repair</w:t>
            </w:r>
          </w:p>
        </w:tc>
        <w:tc>
          <w:tcPr>
            <w:tcW w:w="6926" w:type="dxa"/>
            <w:shd w:val="clear" w:color="auto" w:fill="173449"/>
            <w:tcMar>
              <w:top w:w="100" w:type="dxa"/>
              <w:left w:w="100" w:type="dxa"/>
              <w:bottom w:w="100" w:type="dxa"/>
              <w:right w:w="100" w:type="dxa"/>
            </w:tcMar>
            <w:vAlign w:val="center"/>
          </w:tcPr>
          <w:p w14:paraId="36B3CEC6" w14:textId="77777777" w:rsidR="003B1206" w:rsidRDefault="00000000">
            <w:pPr>
              <w:spacing w:after="60" w:line="252" w:lineRule="auto"/>
            </w:pPr>
            <w:r>
              <w:rPr>
                <w:b/>
                <w:color w:val="FFFFFF"/>
                <w:sz w:val="18"/>
              </w:rPr>
              <w:t>Why it was needed</w:t>
            </w:r>
          </w:p>
        </w:tc>
      </w:tr>
      <w:tr w:rsidR="003B1206" w14:paraId="38C1C459" w14:textId="77777777">
        <w:trPr>
          <w:cantSplit/>
          <w:jc w:val="center"/>
        </w:trPr>
        <w:tc>
          <w:tcPr>
            <w:tcW w:w="2909" w:type="dxa"/>
            <w:shd w:val="clear" w:color="auto" w:fill="FFFFFF"/>
            <w:tcMar>
              <w:top w:w="100" w:type="dxa"/>
              <w:left w:w="100" w:type="dxa"/>
              <w:bottom w:w="100" w:type="dxa"/>
              <w:right w:w="100" w:type="dxa"/>
            </w:tcMar>
            <w:vAlign w:val="center"/>
          </w:tcPr>
          <w:p w14:paraId="2ED3D846" w14:textId="77777777" w:rsidR="003B1206" w:rsidRDefault="00000000">
            <w:pPr>
              <w:spacing w:after="60" w:line="252" w:lineRule="auto"/>
            </w:pPr>
            <w:r>
              <w:rPr>
                <w:sz w:val="18"/>
              </w:rPr>
              <w:t>registry-package-repair</w:t>
            </w:r>
          </w:p>
        </w:tc>
        <w:tc>
          <w:tcPr>
            <w:tcW w:w="6926" w:type="dxa"/>
            <w:shd w:val="clear" w:color="auto" w:fill="FFFFFF"/>
            <w:tcMar>
              <w:top w:w="100" w:type="dxa"/>
              <w:left w:w="100" w:type="dxa"/>
              <w:bottom w:w="100" w:type="dxa"/>
              <w:right w:w="100" w:type="dxa"/>
            </w:tcMar>
            <w:vAlign w:val="center"/>
          </w:tcPr>
          <w:p w14:paraId="101CB7BF" w14:textId="77777777" w:rsidR="003B1206" w:rsidRDefault="00000000">
            <w:pPr>
              <w:spacing w:after="60" w:line="252" w:lineRule="auto"/>
            </w:pPr>
            <w:r>
              <w:rPr>
                <w:sz w:val="18"/>
              </w:rPr>
              <w:t>Unused missing imports and registry session initialization</w:t>
            </w:r>
          </w:p>
        </w:tc>
      </w:tr>
      <w:tr w:rsidR="003B1206" w14:paraId="41161F51" w14:textId="77777777">
        <w:trPr>
          <w:cantSplit/>
          <w:jc w:val="center"/>
        </w:trPr>
        <w:tc>
          <w:tcPr>
            <w:tcW w:w="2909" w:type="dxa"/>
            <w:shd w:val="clear" w:color="auto" w:fill="F0F5F7"/>
            <w:tcMar>
              <w:top w:w="100" w:type="dxa"/>
              <w:left w:w="100" w:type="dxa"/>
              <w:bottom w:w="100" w:type="dxa"/>
              <w:right w:w="100" w:type="dxa"/>
            </w:tcMar>
            <w:vAlign w:val="center"/>
          </w:tcPr>
          <w:p w14:paraId="7C965961" w14:textId="77777777" w:rsidR="003B1206" w:rsidRDefault="00000000">
            <w:pPr>
              <w:spacing w:after="60" w:line="252" w:lineRule="auto"/>
            </w:pPr>
            <w:r>
              <w:rPr>
                <w:sz w:val="18"/>
              </w:rPr>
              <w:t>awe-quorum-repair</w:t>
            </w:r>
          </w:p>
        </w:tc>
        <w:tc>
          <w:tcPr>
            <w:tcW w:w="6926" w:type="dxa"/>
            <w:shd w:val="clear" w:color="auto" w:fill="F0F5F7"/>
            <w:tcMar>
              <w:top w:w="100" w:type="dxa"/>
              <w:left w:w="100" w:type="dxa"/>
              <w:bottom w:w="100" w:type="dxa"/>
              <w:right w:w="100" w:type="dxa"/>
            </w:tcMar>
            <w:vAlign w:val="center"/>
          </w:tcPr>
          <w:p w14:paraId="2EEFD048" w14:textId="77777777" w:rsidR="003B1206" w:rsidRDefault="00000000">
            <w:pPr>
              <w:spacing w:after="60" w:line="252" w:lineRule="auto"/>
            </w:pPr>
            <w:r>
              <w:rPr>
                <w:sz w:val="18"/>
              </w:rPr>
              <w:t>Ignore reassigned approver tasks during quorum calculation</w:t>
            </w:r>
          </w:p>
        </w:tc>
      </w:tr>
      <w:tr w:rsidR="003B1206" w14:paraId="3521FF9E" w14:textId="77777777">
        <w:trPr>
          <w:cantSplit/>
          <w:jc w:val="center"/>
        </w:trPr>
        <w:tc>
          <w:tcPr>
            <w:tcW w:w="2909" w:type="dxa"/>
            <w:shd w:val="clear" w:color="auto" w:fill="FFFFFF"/>
            <w:tcMar>
              <w:top w:w="100" w:type="dxa"/>
              <w:left w:w="100" w:type="dxa"/>
              <w:bottom w:w="100" w:type="dxa"/>
              <w:right w:w="100" w:type="dxa"/>
            </w:tcMar>
            <w:vAlign w:val="center"/>
          </w:tcPr>
          <w:p w14:paraId="08BC3302" w14:textId="77777777" w:rsidR="003B1206" w:rsidRDefault="00000000">
            <w:pPr>
              <w:spacing w:after="60" w:line="252" w:lineRule="auto"/>
            </w:pPr>
            <w:r>
              <w:rPr>
                <w:sz w:val="18"/>
              </w:rPr>
              <w:t>portal-schema-repair</w:t>
            </w:r>
          </w:p>
        </w:tc>
        <w:tc>
          <w:tcPr>
            <w:tcW w:w="6926" w:type="dxa"/>
            <w:shd w:val="clear" w:color="auto" w:fill="FFFFFF"/>
            <w:tcMar>
              <w:top w:w="100" w:type="dxa"/>
              <w:left w:w="100" w:type="dxa"/>
              <w:bottom w:w="100" w:type="dxa"/>
              <w:right w:w="100" w:type="dxa"/>
            </w:tcMar>
            <w:vAlign w:val="center"/>
          </w:tcPr>
          <w:p w14:paraId="36FD7944" w14:textId="77777777" w:rsidR="003B1206" w:rsidRDefault="00000000">
            <w:pPr>
              <w:spacing w:after="60" w:line="252" w:lineRule="auto"/>
            </w:pPr>
            <w:r>
              <w:rPr>
                <w:sz w:val="18"/>
              </w:rPr>
              <w:t>Map the portal form builder relation to its installed Odoo column</w:t>
            </w:r>
          </w:p>
        </w:tc>
      </w:tr>
      <w:tr w:rsidR="003B1206" w14:paraId="165921AC" w14:textId="77777777">
        <w:trPr>
          <w:cantSplit/>
          <w:jc w:val="center"/>
        </w:trPr>
        <w:tc>
          <w:tcPr>
            <w:tcW w:w="2909" w:type="dxa"/>
            <w:shd w:val="clear" w:color="auto" w:fill="F0F5F7"/>
            <w:tcMar>
              <w:top w:w="100" w:type="dxa"/>
              <w:left w:w="100" w:type="dxa"/>
              <w:bottom w:w="100" w:type="dxa"/>
              <w:right w:w="100" w:type="dxa"/>
            </w:tcMar>
            <w:vAlign w:val="center"/>
          </w:tcPr>
          <w:p w14:paraId="74582909" w14:textId="77777777" w:rsidR="003B1206" w:rsidRDefault="00000000">
            <w:pPr>
              <w:spacing w:after="60" w:line="252" w:lineRule="auto"/>
            </w:pPr>
            <w:r>
              <w:rPr>
                <w:sz w:val="18"/>
              </w:rPr>
              <w:t>bridge-api-repair</w:t>
            </w:r>
          </w:p>
        </w:tc>
        <w:tc>
          <w:tcPr>
            <w:tcW w:w="6926" w:type="dxa"/>
            <w:shd w:val="clear" w:color="auto" w:fill="F0F5F7"/>
            <w:tcMar>
              <w:top w:w="100" w:type="dxa"/>
              <w:left w:w="100" w:type="dxa"/>
              <w:bottom w:w="100" w:type="dxa"/>
              <w:right w:w="100" w:type="dxa"/>
            </w:tcMar>
            <w:vAlign w:val="center"/>
          </w:tcPr>
          <w:p w14:paraId="752B39E6" w14:textId="77777777" w:rsidR="003B1206" w:rsidRDefault="00000000">
            <w:pPr>
              <w:spacing w:after="60" w:line="252" w:lineRule="auto"/>
            </w:pPr>
            <w:r>
              <w:rPr>
                <w:sz w:val="18"/>
              </w:rPr>
              <w:t>Initialize the Bridge signing helper for the local key manager</w:t>
            </w:r>
          </w:p>
        </w:tc>
      </w:tr>
      <w:tr w:rsidR="003B1206" w14:paraId="72F0B76B" w14:textId="77777777">
        <w:trPr>
          <w:cantSplit/>
          <w:jc w:val="center"/>
        </w:trPr>
        <w:tc>
          <w:tcPr>
            <w:tcW w:w="2909" w:type="dxa"/>
            <w:shd w:val="clear" w:color="auto" w:fill="FFFFFF"/>
            <w:tcMar>
              <w:top w:w="100" w:type="dxa"/>
              <w:left w:w="100" w:type="dxa"/>
              <w:bottom w:w="100" w:type="dxa"/>
              <w:right w:w="100" w:type="dxa"/>
            </w:tcMar>
            <w:vAlign w:val="center"/>
          </w:tcPr>
          <w:p w14:paraId="746D735C" w14:textId="77777777" w:rsidR="003B1206" w:rsidRDefault="00000000">
            <w:pPr>
              <w:spacing w:after="60" w:line="252" w:lineRule="auto"/>
            </w:pPr>
            <w:r>
              <w:rPr>
                <w:sz w:val="18"/>
              </w:rPr>
              <w:t>bridge-mapper-repair</w:t>
            </w:r>
          </w:p>
        </w:tc>
        <w:tc>
          <w:tcPr>
            <w:tcW w:w="6926" w:type="dxa"/>
            <w:shd w:val="clear" w:color="auto" w:fill="FFFFFF"/>
            <w:tcMar>
              <w:top w:w="100" w:type="dxa"/>
              <w:left w:w="100" w:type="dxa"/>
              <w:bottom w:w="100" w:type="dxa"/>
              <w:right w:w="100" w:type="dxa"/>
            </w:tcMar>
            <w:vAlign w:val="center"/>
          </w:tcPr>
          <w:p w14:paraId="25EF9340" w14:textId="77777777" w:rsidR="003B1206" w:rsidRDefault="00000000">
            <w:pPr>
              <w:spacing w:after="60" w:line="252" w:lineRule="auto"/>
            </w:pPr>
            <w:r>
              <w:rPr>
                <w:sz w:val="18"/>
              </w:rPr>
              <w:t>Initialize the SPAR signing helper in the Bridge worker</w:t>
            </w:r>
          </w:p>
        </w:tc>
      </w:tr>
      <w:tr w:rsidR="003B1206" w14:paraId="4EB59362" w14:textId="77777777">
        <w:trPr>
          <w:cantSplit/>
          <w:jc w:val="center"/>
        </w:trPr>
        <w:tc>
          <w:tcPr>
            <w:tcW w:w="2909" w:type="dxa"/>
            <w:shd w:val="clear" w:color="auto" w:fill="F0F5F7"/>
            <w:tcMar>
              <w:top w:w="100" w:type="dxa"/>
              <w:left w:w="100" w:type="dxa"/>
              <w:bottom w:w="100" w:type="dxa"/>
              <w:right w:w="100" w:type="dxa"/>
            </w:tcMar>
            <w:vAlign w:val="center"/>
          </w:tcPr>
          <w:p w14:paraId="17B9746B" w14:textId="77777777" w:rsidR="003B1206" w:rsidRDefault="00000000">
            <w:pPr>
              <w:spacing w:after="60" w:line="252" w:lineRule="auto"/>
            </w:pPr>
            <w:r>
              <w:rPr>
                <w:sz w:val="18"/>
              </w:rPr>
              <w:t>pbms-bridge-helper-repair</w:t>
            </w:r>
          </w:p>
        </w:tc>
        <w:tc>
          <w:tcPr>
            <w:tcW w:w="6926" w:type="dxa"/>
            <w:shd w:val="clear" w:color="auto" w:fill="F0F5F7"/>
            <w:tcMar>
              <w:top w:w="100" w:type="dxa"/>
              <w:left w:w="100" w:type="dxa"/>
              <w:bottom w:w="100" w:type="dxa"/>
              <w:right w:w="100" w:type="dxa"/>
            </w:tcMar>
            <w:vAlign w:val="center"/>
          </w:tcPr>
          <w:p w14:paraId="40B3D9C1" w14:textId="77777777" w:rsidR="003B1206" w:rsidRDefault="00000000">
            <w:pPr>
              <w:spacing w:after="60" w:line="252" w:lineRule="auto"/>
            </w:pPr>
            <w:r>
              <w:rPr>
                <w:sz w:val="18"/>
              </w:rPr>
              <w:t>Align PBMS request and response wire format and JSON signing</w:t>
            </w:r>
          </w:p>
        </w:tc>
      </w:tr>
      <w:tr w:rsidR="003B1206" w14:paraId="1AC83DE4" w14:textId="77777777">
        <w:trPr>
          <w:cantSplit/>
          <w:jc w:val="center"/>
        </w:trPr>
        <w:tc>
          <w:tcPr>
            <w:tcW w:w="2909" w:type="dxa"/>
            <w:shd w:val="clear" w:color="auto" w:fill="FFFFFF"/>
            <w:tcMar>
              <w:top w:w="100" w:type="dxa"/>
              <w:left w:w="100" w:type="dxa"/>
              <w:bottom w:w="100" w:type="dxa"/>
              <w:right w:w="100" w:type="dxa"/>
            </w:tcMar>
            <w:vAlign w:val="center"/>
          </w:tcPr>
          <w:p w14:paraId="26E40160" w14:textId="77777777" w:rsidR="003B1206" w:rsidRDefault="00000000">
            <w:pPr>
              <w:spacing w:after="60" w:line="252" w:lineRule="auto"/>
            </w:pPr>
            <w:r>
              <w:rPr>
                <w:sz w:val="18"/>
              </w:rPr>
              <w:t>Partner issuer configuration</w:t>
            </w:r>
          </w:p>
        </w:tc>
        <w:tc>
          <w:tcPr>
            <w:tcW w:w="6926" w:type="dxa"/>
            <w:shd w:val="clear" w:color="auto" w:fill="FFFFFF"/>
            <w:tcMar>
              <w:top w:w="100" w:type="dxa"/>
              <w:left w:w="100" w:type="dxa"/>
              <w:bottom w:w="100" w:type="dxa"/>
              <w:right w:w="100" w:type="dxa"/>
            </w:tcMar>
            <w:vAlign w:val="center"/>
          </w:tcPr>
          <w:p w14:paraId="1415937F" w14:textId="77777777" w:rsidR="003B1206" w:rsidRDefault="00000000">
            <w:pPr>
              <w:spacing w:after="60" w:line="252" w:lineRule="auto"/>
            </w:pPr>
            <w:r>
              <w:rPr>
                <w:sz w:val="18"/>
              </w:rPr>
              <w:t>Match the staff realm public HTTPS issuer while retaining validation</w:t>
            </w:r>
          </w:p>
        </w:tc>
      </w:tr>
    </w:tbl>
    <w:p w14:paraId="0EFB03A3" w14:textId="77777777" w:rsidR="003B1206" w:rsidRDefault="003B1206"/>
    <w:p w14:paraId="4EC73358" w14:textId="77777777" w:rsidR="003B1206" w:rsidRDefault="00000000">
      <w:r>
        <w:t>repair-metadata.py uses preserved package audit files to mount the complete registry session repairs and registers the generated callback HMAC from the new cluster Secret. The kit does not contain the original callback secret. finish-access.py grants broad local administrator roles; this is a deliberate lab convenience.</w:t>
      </w:r>
    </w:p>
    <w:p w14:paraId="4B099A79" w14:textId="77777777" w:rsidR="003B1206" w:rsidRDefault="00000000">
      <w:r>
        <w:t>Before applying these repairs to another image release, compare the affected source module and its import path. The original repair scripts often read files from running Pods, and some inspection scripts reference temporary Pods or old artifact IDs. The retained source and mount method avoids those temporary extraction prerequisites for this reproduction.</w:t>
      </w:r>
    </w:p>
    <w:p w14:paraId="4A77F630" w14:textId="77777777" w:rsidR="003B1206" w:rsidRDefault="00000000">
      <w:r>
        <w:br w:type="page"/>
      </w:r>
    </w:p>
    <w:p w14:paraId="772C6E4B" w14:textId="77777777" w:rsidR="003B1206" w:rsidRDefault="00000000">
      <w:pPr>
        <w:pStyle w:val="Heading1"/>
      </w:pPr>
      <w:bookmarkStart w:id="19" w:name="section20"/>
      <w:r>
        <w:lastRenderedPageBreak/>
        <w:t>20  Initialize Odoo and staff authentication</w:t>
      </w:r>
      <w:bookmarkEnd w:id="19"/>
    </w:p>
    <w:p w14:paraId="7E9031CC" w14:textId="77777777" w:rsidR="003B1206" w:rsidRDefault="00000000">
      <w:r>
        <w:t>Wait for Odoo and Keycloak to accept connections before running module and user initialization. These commands are installation tasks, not daily startup actions.</w:t>
      </w:r>
    </w:p>
    <w:p w14:paraId="7CD3575E" w14:textId="77777777" w:rsidR="003B1206" w:rsidRDefault="00000000">
      <w:pPr>
        <w:spacing w:after="160" w:line="250" w:lineRule="auto"/>
      </w:pPr>
      <w:r>
        <w:rPr>
          <w:rFonts w:ascii="Consolas" w:hAnsi="Consolas"/>
          <w:sz w:val="17"/>
        </w:rPr>
        <w:t>kubectl -n nigeria rollout status deploy/registry-odoo --timeout=600s</w:t>
      </w:r>
      <w:r>
        <w:rPr>
          <w:rFonts w:ascii="Consolas" w:hAnsi="Consolas"/>
          <w:sz w:val="17"/>
        </w:rPr>
        <w:br/>
        <w:t>kubectl -n nigeria rollout status deploy/pbms-odoo --timeout=600s</w:t>
      </w:r>
      <w:r>
        <w:rPr>
          <w:rFonts w:ascii="Consolas" w:hAnsi="Consolas"/>
          <w:sz w:val="17"/>
        </w:rPr>
        <w:br/>
        <w:t>python3 "$KIT/lab/bootstrap-odoo.py"</w:t>
      </w:r>
      <w:r>
        <w:rPr>
          <w:rFonts w:ascii="Consolas" w:hAnsi="Consolas"/>
          <w:sz w:val="17"/>
        </w:rPr>
        <w:br/>
        <w:t>python3 "$KIT/lab/install-odoo-modules.py"</w:t>
      </w:r>
      <w:r>
        <w:rPr>
          <w:rFonts w:ascii="Consolas" w:hAnsi="Consolas"/>
          <w:sz w:val="17"/>
        </w:rPr>
        <w:br/>
        <w:t>python3 "$KIT/lab/bootstrap-odk-admin.py"</w:t>
      </w:r>
      <w:r>
        <w:rPr>
          <w:rFonts w:ascii="Consolas" w:hAnsi="Consolas"/>
          <w:sz w:val="17"/>
        </w:rPr>
        <w:br/>
        <w:t>python3 "$KIT/lab/finish-access.py"</w:t>
      </w:r>
      <w:r>
        <w:rPr>
          <w:rFonts w:ascii="Consolas" w:hAnsi="Consolas"/>
          <w:sz w:val="17"/>
        </w:rPr>
        <w:br/>
        <w:t>python3 "$KIT/lab/check-staff-login.py"</w:t>
      </w:r>
    </w:p>
    <w:p w14:paraId="52CB9F84" w14:textId="77777777" w:rsidR="003B1206" w:rsidRDefault="00000000">
      <w:pPr>
        <w:ind w:left="317" w:hanging="317"/>
      </w:pPr>
      <w:r>
        <w:rPr>
          <w:b/>
        </w:rPr>
        <w:t xml:space="preserve">1. </w:t>
      </w:r>
      <w:r>
        <w:t>For the Odoo applications, use admin@nigeria.openg2p.localhost and the newly generated local password.</w:t>
      </w:r>
    </w:p>
    <w:p w14:paraId="68B37A38" w14:textId="77777777" w:rsidR="003B1206" w:rsidRDefault="00000000">
      <w:pPr>
        <w:ind w:left="317" w:hanging="317"/>
      </w:pPr>
      <w:r>
        <w:rPr>
          <w:b/>
        </w:rPr>
        <w:t xml:space="preserve">2. </w:t>
      </w:r>
      <w:r>
        <w:t>For staff SSO, enter admin, including when the login field is labelled Email.</w:t>
      </w:r>
    </w:p>
    <w:p w14:paraId="4864AC6E" w14:textId="77777777" w:rsidR="003B1206" w:rsidRDefault="00000000">
      <w:pPr>
        <w:ind w:left="317" w:hanging="317"/>
      </w:pPr>
      <w:r>
        <w:rPr>
          <w:b/>
        </w:rPr>
        <w:t xml:space="preserve">3. </w:t>
      </w:r>
      <w:r>
        <w:t>Check the staff realm clients and application roles after IAM registration. A valid login can still receive a 403 if the client role is missing.</w:t>
      </w:r>
    </w:p>
    <w:p w14:paraId="5937DBFD" w14:textId="77777777" w:rsidR="003B1206" w:rsidRDefault="00000000">
      <w:pPr>
        <w:ind w:left="317" w:hanging="317"/>
      </w:pPr>
      <w:r>
        <w:rPr>
          <w:b/>
        </w:rPr>
        <w:t xml:space="preserve">4. </w:t>
      </w:r>
      <w:r>
        <w:t>Check Keycloak redirect URLs against the public HTTPS hostnames. Internal service URLs and public token issuer URLs serve different purposes.</w:t>
      </w:r>
    </w:p>
    <w:p w14:paraId="4EFF658E" w14:textId="77777777" w:rsidR="003B1206" w:rsidRDefault="00000000">
      <w:pPr>
        <w:ind w:left="317" w:hanging="317"/>
      </w:pPr>
      <w:r>
        <w:rPr>
          <w:b/>
        </w:rPr>
        <w:t xml:space="preserve">5. </w:t>
      </w:r>
      <w:r>
        <w:t>Open ODK through its Continue action and Superset through Sign in with Keycloak. Confirm an appropriate workspace or administrator account exists.</w:t>
      </w:r>
    </w:p>
    <w:p w14:paraId="36E7E0F6" w14:textId="77777777" w:rsidR="003B1206" w:rsidRDefault="00000000">
      <w:pPr>
        <w:keepNext/>
        <w:jc w:val="center"/>
      </w:pPr>
      <w:r>
        <w:rPr>
          <w:noProof/>
        </w:rPr>
        <w:drawing>
          <wp:inline distT="0" distB="0" distL="0" distR="0" wp14:anchorId="3717B28D" wp14:editId="23298D29">
            <wp:extent cx="3413760" cy="1920240"/>
            <wp:effectExtent l="0" t="0" r="0" b="0"/>
            <wp:docPr id="5" name="Picture 5" descr="Example IQS Odoo login screen from the original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2"/>
                    <a:stretch>
                      <a:fillRect/>
                    </a:stretch>
                  </pic:blipFill>
                  <pic:spPr>
                    <a:xfrm>
                      <a:off x="0" y="0"/>
                      <a:ext cx="3413760" cy="1920240"/>
                    </a:xfrm>
                    <a:prstGeom prst="rect">
                      <a:avLst/>
                    </a:prstGeom>
                  </pic:spPr>
                </pic:pic>
              </a:graphicData>
            </a:graphic>
          </wp:inline>
        </w:drawing>
      </w:r>
    </w:p>
    <w:p w14:paraId="78AE182D" w14:textId="77777777" w:rsidR="003B1206" w:rsidRDefault="00000000">
      <w:pPr>
        <w:pStyle w:val="Caption"/>
      </w:pPr>
      <w:r>
        <w:t>Figure 4  Example IQS Odoo login screen from the original installation</w:t>
      </w:r>
    </w:p>
    <w:p w14:paraId="49E27C3F" w14:textId="77777777" w:rsidR="003B1206" w:rsidRDefault="00000000">
      <w:r>
        <w:t>bootstrap-odoo.py records its internal initialization output in private /tmp logs. Check its printed completion flags. Do not print bearer tokens, client secrets or database connection strings into an installation handoff document.</w:t>
      </w:r>
    </w:p>
    <w:p w14:paraId="10C54725" w14:textId="77777777" w:rsidR="003B1206" w:rsidRDefault="00000000">
      <w:pPr>
        <w:spacing w:before="160"/>
      </w:pPr>
      <w:r>
        <w:rPr>
          <w:i/>
          <w:sz w:val="16"/>
        </w:rPr>
        <w:t>Reference  Keycloak administration [S13]; local IAM and Odoo bootstrap scripts.</w:t>
      </w:r>
    </w:p>
    <w:p w14:paraId="7B470A23" w14:textId="77777777" w:rsidR="003B1206" w:rsidRDefault="00000000">
      <w:r>
        <w:br w:type="page"/>
      </w:r>
    </w:p>
    <w:p w14:paraId="6F5CEDA7" w14:textId="77777777" w:rsidR="003B1206" w:rsidRDefault="00000000">
      <w:pPr>
        <w:pStyle w:val="Heading1"/>
      </w:pPr>
      <w:bookmarkStart w:id="20" w:name="section21"/>
      <w:r>
        <w:lastRenderedPageBreak/>
        <w:t>21  Configure beneficiary login forms and cookie isolation</w:t>
      </w:r>
      <w:bookmarkEnd w:id="20"/>
    </w:p>
    <w:p w14:paraId="5B161322" w14:textId="77777777" w:rsidR="003B1206" w:rsidRDefault="00000000">
      <w:r>
        <w:t>Initialize the compatible Odoo programme modules, create the local demo provider and then isolate the beneficiary hostname from staff cookies.</w:t>
      </w:r>
    </w:p>
    <w:p w14:paraId="78E8D5BE" w14:textId="77777777" w:rsidR="003B1206" w:rsidRDefault="00000000">
      <w:pPr>
        <w:spacing w:after="160" w:line="250" w:lineRule="auto"/>
      </w:pPr>
      <w:r>
        <w:rPr>
          <w:rFonts w:ascii="Consolas" w:hAnsi="Consolas"/>
          <w:sz w:val="17"/>
        </w:rPr>
        <w:t>python3 "$KIT/lab/bootstrap-portal.py"</w:t>
      </w:r>
      <w:r>
        <w:rPr>
          <w:rFonts w:ascii="Consolas" w:hAnsi="Consolas"/>
          <w:sz w:val="17"/>
        </w:rPr>
        <w:br/>
        <w:t>python3 "$KIT/lab/seed-portal.py"</w:t>
      </w:r>
      <w:r>
        <w:rPr>
          <w:rFonts w:ascii="Consolas" w:hAnsi="Consolas"/>
          <w:sz w:val="17"/>
        </w:rPr>
        <w:br/>
        <w:t>python3 "$KIT/lab/repair-portal-schema.py"</w:t>
      </w:r>
      <w:r>
        <w:rPr>
          <w:rFonts w:ascii="Consolas" w:hAnsi="Consolas"/>
          <w:sz w:val="17"/>
        </w:rPr>
        <w:br/>
        <w:t>python3 "$KIT/lab/seed-portal-form.py"</w:t>
      </w:r>
      <w:r>
        <w:rPr>
          <w:rFonts w:ascii="Consolas" w:hAnsi="Consolas"/>
          <w:sz w:val="17"/>
        </w:rPr>
        <w:br/>
        <w:t>python3 "$KIT/lab/isolate-beneficiary-domain.py"</w:t>
      </w:r>
      <w:r>
        <w:rPr>
          <w:rFonts w:ascii="Consolas" w:hAnsi="Consolas"/>
          <w:sz w:val="17"/>
        </w:rPr>
        <w:br/>
        <w:t>python3 "$KIT/lab/extend-demo-session.py"</w:t>
      </w:r>
      <w:r>
        <w:rPr>
          <w:rFonts w:ascii="Consolas" w:hAnsi="Consolas"/>
          <w:sz w:val="17"/>
        </w:rPr>
        <w:br/>
        <w:t>python3 "$KIT/lab/repair-local-network.py"</w:t>
      </w:r>
      <w:r>
        <w:rPr>
          <w:rFonts w:ascii="Consolas" w:hAnsi="Consolas"/>
          <w:sz w:val="17"/>
        </w:rPr>
        <w:br/>
        <w:t>nginx -t</w:t>
      </w:r>
    </w:p>
    <w:p w14:paraId="175CC46D" w14:textId="77777777" w:rsidR="003B1206" w:rsidRDefault="00000000">
      <w:pPr>
        <w:ind w:left="317" w:hanging="317"/>
      </w:pPr>
      <w:r>
        <w:rPr>
          <w:b/>
        </w:rPr>
        <w:t xml:space="preserve">1. </w:t>
      </w:r>
      <w:r>
        <w:t>Inspect the beneficiary Keycloak realm and nigeria-beneficiary-portal client. The demo identity is fatima.</w:t>
      </w:r>
    </w:p>
    <w:p w14:paraId="5CE83A60" w14:textId="77777777" w:rsidR="003B1206" w:rsidRDefault="00000000">
      <w:pPr>
        <w:ind w:left="317" w:hanging="317"/>
      </w:pPr>
      <w:r>
        <w:rPr>
          <w:b/>
        </w:rPr>
        <w:t xml:space="preserve">2. </w:t>
      </w:r>
      <w:r>
        <w:t>Confirm the Odoo provider named Local UX Demo Login and the programme portal form are configured.</w:t>
      </w:r>
    </w:p>
    <w:p w14:paraId="5414583B" w14:textId="77777777" w:rsidR="003B1206" w:rsidRDefault="00000000">
      <w:pPr>
        <w:ind w:left="317" w:hanging="317"/>
      </w:pPr>
      <w:r>
        <w:rPr>
          <w:b/>
        </w:rPr>
        <w:t xml:space="preserve">3. </w:t>
      </w:r>
      <w:r>
        <w:t>Check the final client redirect URLs and web origins use https://beneficiary.openg2p-ux.localhost.</w:t>
      </w:r>
    </w:p>
    <w:p w14:paraId="2B89A3BB" w14:textId="77777777" w:rsidR="003B1206" w:rsidRDefault="00000000">
      <w:pPr>
        <w:ind w:left="317" w:hanging="317"/>
      </w:pPr>
      <w:r>
        <w:rPr>
          <w:b/>
        </w:rPr>
        <w:t xml:space="preserve">4. </w:t>
      </w:r>
      <w:r>
        <w:t>Confirm the server certificate SAN includes beneficiary.openg2p-ux.localhost and Nginx forwards that host.</w:t>
      </w:r>
    </w:p>
    <w:p w14:paraId="5A5AFDAC" w14:textId="77777777" w:rsidR="003B1206" w:rsidRDefault="00000000">
      <w:pPr>
        <w:ind w:left="317" w:hanging="317"/>
      </w:pPr>
      <w:r>
        <w:rPr>
          <w:b/>
        </w:rPr>
        <w:t xml:space="preserve">5. </w:t>
      </w:r>
      <w:r>
        <w:t>Open the beneficiary portal, choose SIGN IN TO LOCAL DEMO and use the new password. Submit a new synthetic application only once and retain its generated ID.</w:t>
      </w:r>
    </w:p>
    <w:p w14:paraId="6FC286EC" w14:textId="77777777" w:rsidR="003B1206" w:rsidRDefault="00000000">
      <w:r>
        <w:t>The token extension configures a one hour local demo lifetime. It does not make sessions permanent. Do not copy the original application ID or assume it will be generated on a new machine. The original Form.io submission and linked Odoo application were both checked during acceptance.</w:t>
      </w:r>
    </w:p>
    <w:p w14:paraId="14BF0AF7" w14:textId="77777777" w:rsidR="003B1206" w:rsidRDefault="00000000">
      <w:pPr>
        <w:pStyle w:val="Heading2"/>
      </w:pPr>
      <w:r>
        <w:t>Expected result</w:t>
      </w:r>
    </w:p>
    <w:p w14:paraId="001469B2" w14:textId="77777777" w:rsidR="003B1206" w:rsidRDefault="00000000">
      <w:r>
        <w:t>The portal works on its separate domain, and its programme administration workspace uses portalpbmsdb. Staff sessions remain independent.</w:t>
      </w:r>
    </w:p>
    <w:p w14:paraId="2A277B7A" w14:textId="77777777" w:rsidR="003B1206" w:rsidRDefault="00000000">
      <w:r>
        <w:br w:type="page"/>
      </w:r>
    </w:p>
    <w:p w14:paraId="47B8B86F" w14:textId="77777777" w:rsidR="003B1206" w:rsidRDefault="00000000">
      <w:pPr>
        <w:pStyle w:val="Heading1"/>
      </w:pPr>
      <w:bookmarkStart w:id="21" w:name="section22"/>
      <w:r>
        <w:lastRenderedPageBreak/>
        <w:t>22  Configure the home page and startup service</w:t>
      </w:r>
      <w:bookmarkEnd w:id="21"/>
    </w:p>
    <w:p w14:paraId="14885BE2" w14:textId="77777777" w:rsidR="003B1206" w:rsidRDefault="00000000">
      <w:r>
        <w:t>Install the application launcher and systemd network refresh after the final hostnames are known.</w:t>
      </w:r>
    </w:p>
    <w:p w14:paraId="4E39B39C" w14:textId="77777777" w:rsidR="003B1206" w:rsidRDefault="00000000">
      <w:pPr>
        <w:spacing w:after="160" w:line="250" w:lineRule="auto"/>
      </w:pPr>
      <w:r>
        <w:rPr>
          <w:rFonts w:ascii="Consolas" w:hAnsi="Consolas"/>
          <w:sz w:val="17"/>
        </w:rPr>
        <w:t>mkdir -p "$LAB/home"</w:t>
      </w:r>
      <w:r>
        <w:rPr>
          <w:rFonts w:ascii="Consolas" w:hAnsi="Consolas"/>
          <w:sz w:val="17"/>
        </w:rPr>
        <w:br/>
        <w:t>cp "$KIT/lab/lab-home.html" "$LAB/home/index.html"</w:t>
      </w:r>
      <w:r>
        <w:rPr>
          <w:rFonts w:ascii="Consolas" w:hAnsi="Consolas"/>
          <w:sz w:val="17"/>
        </w:rPr>
        <w:br/>
        <w:t>python3 "$KIT/lab/install-home.py"</w:t>
      </w:r>
      <w:r>
        <w:rPr>
          <w:rFonts w:ascii="Consolas" w:hAnsi="Consolas"/>
          <w:sz w:val="17"/>
        </w:rPr>
        <w:br/>
        <w:t>python3 "$KIT/lab/install-startup.py"</w:t>
      </w:r>
      <w:r>
        <w:rPr>
          <w:rFonts w:ascii="Consolas" w:hAnsi="Consolas"/>
          <w:sz w:val="17"/>
        </w:rPr>
        <w:br/>
        <w:t>cp "$KIT/lab/start-lab-host.sh" "$LAB/start-lab-host.sh"</w:t>
      </w:r>
      <w:r>
        <w:rPr>
          <w:rFonts w:ascii="Consolas" w:hAnsi="Consolas"/>
          <w:sz w:val="17"/>
        </w:rPr>
        <w:br/>
        <w:t>cp "$KIT/lab/wait-lab-ready.py" "$LAB/wait-lab-ready.py"</w:t>
      </w:r>
      <w:r>
        <w:rPr>
          <w:rFonts w:ascii="Consolas" w:hAnsi="Consolas"/>
          <w:sz w:val="17"/>
        </w:rPr>
        <w:br/>
        <w:t>chmod 755 "$LAB/start-lab-host.sh"</w:t>
      </w:r>
      <w:r>
        <w:rPr>
          <w:rFonts w:ascii="Consolas" w:hAnsi="Consolas"/>
          <w:sz w:val="17"/>
        </w:rPr>
        <w:br/>
        <w:t>systemctl daemon-reload</w:t>
      </w:r>
      <w:r>
        <w:rPr>
          <w:rFonts w:ascii="Consolas" w:hAnsi="Consolas"/>
          <w:sz w:val="17"/>
        </w:rPr>
        <w:br/>
        <w:t>systemctl enable k3s nginx openg2p-lab-network</w:t>
      </w:r>
      <w:r>
        <w:rPr>
          <w:rFonts w:ascii="Consolas" w:hAnsi="Consolas"/>
          <w:sz w:val="17"/>
        </w:rPr>
        <w:br/>
        <w:t>systemctl restart openg2p-lab-network</w:t>
      </w:r>
      <w:r>
        <w:rPr>
          <w:rFonts w:ascii="Consolas" w:hAnsi="Consolas"/>
          <w:sz w:val="17"/>
        </w:rPr>
        <w:br/>
        <w:t>nginx -t</w:t>
      </w:r>
      <w:r>
        <w:rPr>
          <w:rFonts w:ascii="Consolas" w:hAnsi="Consolas"/>
          <w:sz w:val="17"/>
        </w:rPr>
        <w:br/>
        <w:t>python3 "$KIT/lab/smoke-check.py"</w:t>
      </w:r>
    </w:p>
    <w:p w14:paraId="16AC3E97" w14:textId="77777777" w:rsidR="003B1206" w:rsidRDefault="00000000">
      <w:pPr>
        <w:keepNext/>
        <w:jc w:val="center"/>
      </w:pPr>
      <w:r>
        <w:rPr>
          <w:noProof/>
        </w:rPr>
        <w:drawing>
          <wp:inline distT="0" distB="0" distL="0" distR="0" wp14:anchorId="0C1931BE" wp14:editId="3D960351">
            <wp:extent cx="2768972" cy="2834639"/>
            <wp:effectExtent l="0" t="0" r="0" b="0"/>
            <wp:docPr id="6" name="Picture 6" descr="Original installation service launcher used for browser accep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3"/>
                    <a:stretch>
                      <a:fillRect/>
                    </a:stretch>
                  </pic:blipFill>
                  <pic:spPr>
                    <a:xfrm>
                      <a:off x="0" y="0"/>
                      <a:ext cx="2768972" cy="2834639"/>
                    </a:xfrm>
                    <a:prstGeom prst="rect">
                      <a:avLst/>
                    </a:prstGeom>
                  </pic:spPr>
                </pic:pic>
              </a:graphicData>
            </a:graphic>
          </wp:inline>
        </w:drawing>
      </w:r>
    </w:p>
    <w:p w14:paraId="68E9F54E" w14:textId="77777777" w:rsidR="003B1206" w:rsidRDefault="00000000">
      <w:pPr>
        <w:pStyle w:val="Caption"/>
      </w:pPr>
      <w:r>
        <w:t>Figure 5  Original installation service launcher used for browser acceptance</w:t>
      </w:r>
    </w:p>
    <w:p w14:paraId="727491FE" w14:textId="77777777" w:rsidR="003B1206" w:rsidRDefault="00000000">
      <w:r>
        <w:t>The network unit waits for K3s, refreshes local hostname mapping and aligns supporting database credentials. The Windows BAT uses Start-IQS-Lab.ps1, starts a hidden WSL keepalive process, waits up to 20 minutes for readiness and then opens the home page. Native Ubuntu normally keeps these systemd services running without a Windows keepalive process.</w:t>
      </w:r>
    </w:p>
    <w:p w14:paraId="7D11A33F" w14:textId="77777777" w:rsidR="003B1206" w:rsidRDefault="00000000">
      <w:r>
        <w:br w:type="page"/>
      </w:r>
    </w:p>
    <w:p w14:paraId="28B0B055" w14:textId="77777777" w:rsidR="003B1206" w:rsidRDefault="00000000">
      <w:pPr>
        <w:pStyle w:val="Heading1"/>
      </w:pPr>
      <w:bookmarkStart w:id="22" w:name="section23"/>
      <w:r>
        <w:lastRenderedPageBreak/>
        <w:t>23  Trust HTTPS on Windows and Ubuntu</w:t>
      </w:r>
      <w:bookmarkEnd w:id="22"/>
    </w:p>
    <w:p w14:paraId="1D697DE1" w14:textId="77777777" w:rsidR="003B1206" w:rsidRDefault="00000000">
      <w:r>
        <w:t>Only the public CA certificate is transferred to the browser machine. Verify that it is the CA generated for this destination lab.</w:t>
      </w:r>
    </w:p>
    <w:p w14:paraId="730EE1C6" w14:textId="77777777" w:rsidR="003B1206" w:rsidRDefault="00000000">
      <w:r>
        <w:t>Windows PowerShell: copy the new CA out of WSL, then run certutil in an elevated PowerShell window to trust it in the local machine root store.</w:t>
      </w:r>
    </w:p>
    <w:p w14:paraId="1CF85C3F" w14:textId="77777777" w:rsidR="003B1206" w:rsidRDefault="00000000">
      <w:pPr>
        <w:spacing w:after="160" w:line="250" w:lineRule="auto"/>
      </w:pPr>
      <w:r>
        <w:rPr>
          <w:rFonts w:ascii="Consolas" w:hAnsi="Consolas"/>
          <w:sz w:val="17"/>
        </w:rPr>
        <w:t>wsl -d Ubuntu-22.04 -u root -- cp `</w:t>
      </w:r>
      <w:r>
        <w:rPr>
          <w:rFonts w:ascii="Consolas" w:hAnsi="Consolas"/>
          <w:sz w:val="17"/>
        </w:rPr>
        <w:br/>
        <w:t xml:space="preserve">  /opt/openg2p-lab/tls/ca.crt /mnt/c/IQS-Install/iqs-lab-ca.crt</w:t>
      </w:r>
      <w:r>
        <w:rPr>
          <w:rFonts w:ascii="Consolas" w:hAnsi="Consolas"/>
          <w:sz w:val="17"/>
        </w:rPr>
        <w:br/>
        <w:t>certutil -addstore -f Root C:\IQS-Install\iqs-lab-ca.crt</w:t>
      </w:r>
      <w:r>
        <w:rPr>
          <w:rFonts w:ascii="Consolas" w:hAnsi="Consolas"/>
          <w:sz w:val="17"/>
        </w:rPr>
        <w:br/>
        <w:t>curl.exe -I https://openg2p.localhost/</w:t>
      </w:r>
      <w:r>
        <w:rPr>
          <w:rFonts w:ascii="Consolas" w:hAnsi="Consolas"/>
          <w:sz w:val="17"/>
        </w:rPr>
        <w:br/>
        <w:t>Start-Process https://openg2p.localhost/</w:t>
      </w:r>
    </w:p>
    <w:p w14:paraId="7EF7A557" w14:textId="77777777" w:rsidR="003B1206" w:rsidRDefault="00000000">
      <w:r>
        <w:t>The backtick continues the first PowerShell command onto the next line. The CA trust action is specific to this local lab.</w:t>
      </w:r>
    </w:p>
    <w:p w14:paraId="7D8EED3E" w14:textId="77777777" w:rsidR="003B1206" w:rsidRDefault="00000000">
      <w:r>
        <w:t>Native Ubuntu root Bash: the bootstrap already installs the CA into the OS store. Recheck it and configure browser specific trust if that browser uses an independent certificate store.</w:t>
      </w:r>
    </w:p>
    <w:p w14:paraId="6F30606D" w14:textId="77777777" w:rsidR="003B1206" w:rsidRDefault="00000000">
      <w:pPr>
        <w:spacing w:after="160" w:line="250" w:lineRule="auto"/>
      </w:pPr>
      <w:r>
        <w:rPr>
          <w:rFonts w:ascii="Consolas" w:hAnsi="Consolas"/>
          <w:sz w:val="17"/>
        </w:rPr>
        <w:t>cp "$LAB/tls/ca.crt" \</w:t>
      </w:r>
      <w:r>
        <w:rPr>
          <w:rFonts w:ascii="Consolas" w:hAnsi="Consolas"/>
          <w:sz w:val="17"/>
        </w:rPr>
        <w:br/>
        <w:t xml:space="preserve">  /usr/local/share/ca-certificates/openg2p-lab.crt</w:t>
      </w:r>
      <w:r>
        <w:rPr>
          <w:rFonts w:ascii="Consolas" w:hAnsi="Consolas"/>
          <w:sz w:val="17"/>
        </w:rPr>
        <w:br/>
        <w:t>update-ca-certificates</w:t>
      </w:r>
      <w:r>
        <w:rPr>
          <w:rFonts w:ascii="Consolas" w:hAnsi="Consolas"/>
          <w:sz w:val="17"/>
        </w:rPr>
        <w:br/>
        <w:t>curl --cacert "$LAB/tls/ca.crt" \</w:t>
      </w:r>
      <w:r>
        <w:rPr>
          <w:rFonts w:ascii="Consolas" w:hAnsi="Consolas"/>
          <w:sz w:val="17"/>
        </w:rPr>
        <w:br/>
        <w:t xml:space="preserve">  --resolve openg2p.localhost:443:127.0.0.1 \</w:t>
      </w:r>
      <w:r>
        <w:rPr>
          <w:rFonts w:ascii="Consolas" w:hAnsi="Consolas"/>
          <w:sz w:val="17"/>
        </w:rPr>
        <w:br/>
        <w:t xml:space="preserve">  -I https://openg2p.localhost/</w:t>
      </w:r>
    </w:p>
    <w:p w14:paraId="2DF02E02" w14:textId="77777777" w:rsidR="003B1206" w:rsidRDefault="00000000">
      <w:pPr>
        <w:ind w:left="317" w:hanging="317"/>
      </w:pPr>
      <w:r>
        <w:rPr>
          <w:b/>
        </w:rPr>
        <w:t xml:space="preserve">1. </w:t>
      </w:r>
      <w:r>
        <w:t>Open the home page and a login screen without bypassing a certificate warning.</w:t>
      </w:r>
    </w:p>
    <w:p w14:paraId="7221D8AB" w14:textId="77777777" w:rsidR="003B1206" w:rsidRDefault="00000000">
      <w:pPr>
        <w:ind w:left="317" w:hanging="317"/>
      </w:pPr>
      <w:r>
        <w:rPr>
          <w:b/>
        </w:rPr>
        <w:t xml:space="preserve">2. </w:t>
      </w:r>
      <w:r>
        <w:t>Check both a staff host and the separate beneficiary host.</w:t>
      </w:r>
    </w:p>
    <w:p w14:paraId="1781FF13" w14:textId="77777777" w:rsidR="003B1206" w:rsidRDefault="00000000">
      <w:pPr>
        <w:ind w:left="317" w:hanging="317"/>
      </w:pPr>
      <w:r>
        <w:rPr>
          <w:b/>
        </w:rPr>
        <w:t xml:space="preserve">3. </w:t>
      </w:r>
      <w:r>
        <w:t>If WSL localhost forwarding does not reach Nginx, inspect the WSL IP, listener and forwarding configuration before editing DNS.</w:t>
      </w:r>
    </w:p>
    <w:p w14:paraId="7123458E" w14:textId="77777777" w:rsidR="003B1206" w:rsidRDefault="00000000">
      <w:pPr>
        <w:ind w:left="317" w:hanging="317"/>
      </w:pPr>
      <w:r>
        <w:rPr>
          <w:b/>
        </w:rPr>
        <w:t xml:space="preserve">4. </w:t>
      </w:r>
      <w:r>
        <w:t>Retain CA private keys only inside the protected lab directory. Trusting a certificate does not resolve a wrong DNS name or absent SAN.</w:t>
      </w:r>
    </w:p>
    <w:p w14:paraId="713047A1" w14:textId="77777777" w:rsidR="003B1206" w:rsidRDefault="00000000">
      <w:r>
        <w:br w:type="page"/>
      </w:r>
    </w:p>
    <w:p w14:paraId="6438CCD1" w14:textId="77777777" w:rsidR="003B1206" w:rsidRDefault="00000000">
      <w:pPr>
        <w:pStyle w:val="Heading1"/>
      </w:pPr>
      <w:bookmarkStart w:id="23" w:name="section24"/>
      <w:r>
        <w:lastRenderedPageBreak/>
        <w:t>24  Seed Nigeria reference data and original fixtures</w:t>
      </w:r>
      <w:bookmarkEnd w:id="23"/>
    </w:p>
    <w:p w14:paraId="72166C54" w14:textId="77777777" w:rsidR="003B1206" w:rsidRDefault="00000000">
      <w:r>
        <w:t>Synthetic fixture loading is optional for an empty installation, but required to reproduce the original UX lab records. Run it only on the clean destination after core applications are healthy.</w:t>
      </w:r>
    </w:p>
    <w:p w14:paraId="6146BCC3" w14:textId="77777777" w:rsidR="003B1206" w:rsidRDefault="00000000">
      <w:pPr>
        <w:spacing w:after="160" w:line="250" w:lineRule="auto"/>
      </w:pPr>
      <w:r>
        <w:rPr>
          <w:rFonts w:ascii="Consolas" w:hAnsi="Consolas"/>
          <w:sz w:val="17"/>
        </w:rPr>
        <w:t>python3 "$KIT/lab/seed-nigeria-master.py"</w:t>
      </w:r>
      <w:r>
        <w:rPr>
          <w:rFonts w:ascii="Consolas" w:hAnsi="Consolas"/>
          <w:sz w:val="17"/>
        </w:rPr>
        <w:br/>
        <w:t>python3 "$KIT/lab/finish-seeding.py"</w:t>
      </w:r>
      <w:r>
        <w:rPr>
          <w:rFonts w:ascii="Consolas" w:hAnsi="Consolas"/>
          <w:sz w:val="17"/>
        </w:rPr>
        <w:br/>
        <w:t>kubectl -n nigeria wait --for=condition=complete \</w:t>
      </w:r>
      <w:r>
        <w:rPr>
          <w:rFonts w:ascii="Consolas" w:hAnsi="Consolas"/>
          <w:sz w:val="17"/>
        </w:rPr>
        <w:br/>
        <w:t xml:space="preserve">  job/nigeria-register-seed job/nigeria-identity-seed --timeout=600s</w:t>
      </w:r>
      <w:r>
        <w:rPr>
          <w:rFonts w:ascii="Consolas" w:hAnsi="Consolas"/>
          <w:sz w:val="17"/>
        </w:rPr>
        <w:br/>
        <w:t>python3 "$KIT/lab/seed-odoo-nigeria.py"</w:t>
      </w:r>
      <w:r>
        <w:rPr>
          <w:rFonts w:ascii="Consolas" w:hAnsi="Consolas"/>
          <w:sz w:val="17"/>
        </w:rPr>
        <w:br/>
        <w:t>python3 "$KIT/lab/seed-modern-nigeria.py"</w:t>
      </w:r>
      <w:r>
        <w:rPr>
          <w:rFonts w:ascii="Consolas" w:hAnsi="Consolas"/>
          <w:sz w:val="17"/>
        </w:rPr>
        <w:br/>
        <w:t>python3 "$KIT/lab/localize-registry.py"</w:t>
      </w:r>
      <w:r>
        <w:rPr>
          <w:rFonts w:ascii="Consolas" w:hAnsi="Consolas"/>
          <w:sz w:val="17"/>
        </w:rPr>
        <w:br/>
        <w:t>python3 "$KIT/lab/localize-approval-policies.py"</w:t>
      </w:r>
      <w:r>
        <w:rPr>
          <w:rFonts w:ascii="Consolas" w:hAnsi="Consolas"/>
          <w:sz w:val="17"/>
        </w:rPr>
        <w:br/>
        <w:t>python3 "$KIT/lab/repair-seed-status.py"</w:t>
      </w:r>
      <w:r>
        <w:rPr>
          <w:rFonts w:ascii="Consolas" w:hAnsi="Consolas"/>
          <w:sz w:val="17"/>
        </w:rPr>
        <w:br/>
        <w:t>python3 "$KIT/lab/check-demo-flows.py"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92"/>
        <w:gridCol w:w="7243"/>
      </w:tblGrid>
      <w:tr w:rsidR="003B1206" w14:paraId="750C21B6" w14:textId="77777777">
        <w:trPr>
          <w:cantSplit/>
          <w:tblHeader/>
          <w:jc w:val="center"/>
        </w:trPr>
        <w:tc>
          <w:tcPr>
            <w:tcW w:w="2592" w:type="dxa"/>
            <w:shd w:val="clear" w:color="auto" w:fill="173449"/>
            <w:tcMar>
              <w:top w:w="100" w:type="dxa"/>
              <w:left w:w="100" w:type="dxa"/>
              <w:bottom w:w="100" w:type="dxa"/>
              <w:right w:w="100" w:type="dxa"/>
            </w:tcMar>
            <w:vAlign w:val="center"/>
          </w:tcPr>
          <w:p w14:paraId="71C4748E" w14:textId="77777777" w:rsidR="003B1206" w:rsidRDefault="00000000">
            <w:pPr>
              <w:spacing w:after="60" w:line="252" w:lineRule="auto"/>
            </w:pPr>
            <w:r>
              <w:rPr>
                <w:b/>
                <w:color w:val="FFFFFF"/>
                <w:sz w:val="18"/>
              </w:rPr>
              <w:t>Seed area</w:t>
            </w:r>
          </w:p>
        </w:tc>
        <w:tc>
          <w:tcPr>
            <w:tcW w:w="7243" w:type="dxa"/>
            <w:shd w:val="clear" w:color="auto" w:fill="173449"/>
            <w:tcMar>
              <w:top w:w="100" w:type="dxa"/>
              <w:left w:w="100" w:type="dxa"/>
              <w:bottom w:w="100" w:type="dxa"/>
              <w:right w:w="100" w:type="dxa"/>
            </w:tcMar>
            <w:vAlign w:val="center"/>
          </w:tcPr>
          <w:p w14:paraId="18B8651F" w14:textId="77777777" w:rsidR="003B1206" w:rsidRDefault="00000000">
            <w:pPr>
              <w:spacing w:after="60" w:line="252" w:lineRule="auto"/>
            </w:pPr>
            <w:r>
              <w:rPr>
                <w:b/>
                <w:color w:val="FFFFFF"/>
                <w:sz w:val="18"/>
              </w:rPr>
              <w:t>Original expected content</w:t>
            </w:r>
          </w:p>
        </w:tc>
      </w:tr>
      <w:tr w:rsidR="003B1206" w14:paraId="093614FF" w14:textId="77777777">
        <w:trPr>
          <w:cantSplit/>
          <w:jc w:val="center"/>
        </w:trPr>
        <w:tc>
          <w:tcPr>
            <w:tcW w:w="2592" w:type="dxa"/>
            <w:shd w:val="clear" w:color="auto" w:fill="FFFFFF"/>
            <w:tcMar>
              <w:top w:w="100" w:type="dxa"/>
              <w:left w:w="100" w:type="dxa"/>
              <w:bottom w:w="100" w:type="dxa"/>
              <w:right w:w="100" w:type="dxa"/>
            </w:tcMar>
            <w:vAlign w:val="center"/>
          </w:tcPr>
          <w:p w14:paraId="6D763FF2" w14:textId="77777777" w:rsidR="003B1206" w:rsidRDefault="00000000">
            <w:pPr>
              <w:spacing w:after="60" w:line="252" w:lineRule="auto"/>
            </w:pPr>
            <w:r>
              <w:rPr>
                <w:sz w:val="18"/>
              </w:rPr>
              <w:t>Master geography</w:t>
            </w:r>
          </w:p>
        </w:tc>
        <w:tc>
          <w:tcPr>
            <w:tcW w:w="7243" w:type="dxa"/>
            <w:shd w:val="clear" w:color="auto" w:fill="FFFFFF"/>
            <w:tcMar>
              <w:top w:w="100" w:type="dxa"/>
              <w:left w:w="100" w:type="dxa"/>
              <w:bottom w:w="100" w:type="dxa"/>
              <w:right w:w="100" w:type="dxa"/>
            </w:tcMar>
            <w:vAlign w:val="center"/>
          </w:tcPr>
          <w:p w14:paraId="6C80186E" w14:textId="77777777" w:rsidR="003B1206" w:rsidRDefault="00000000">
            <w:pPr>
              <w:spacing w:after="60" w:line="252" w:lineRule="auto"/>
            </w:pPr>
            <w:r>
              <w:rPr>
                <w:sz w:val="18"/>
              </w:rPr>
              <w:t>Nigeria, 36 states plus FCT, six demonstration LGAs</w:t>
            </w:r>
          </w:p>
        </w:tc>
      </w:tr>
      <w:tr w:rsidR="003B1206" w14:paraId="65DF261C" w14:textId="77777777">
        <w:trPr>
          <w:cantSplit/>
          <w:jc w:val="center"/>
        </w:trPr>
        <w:tc>
          <w:tcPr>
            <w:tcW w:w="2592" w:type="dxa"/>
            <w:shd w:val="clear" w:color="auto" w:fill="F0F5F7"/>
            <w:tcMar>
              <w:top w:w="100" w:type="dxa"/>
              <w:left w:w="100" w:type="dxa"/>
              <w:bottom w:w="100" w:type="dxa"/>
              <w:right w:w="100" w:type="dxa"/>
            </w:tcMar>
            <w:vAlign w:val="center"/>
          </w:tcPr>
          <w:p w14:paraId="7AD036CD" w14:textId="77777777" w:rsidR="003B1206" w:rsidRDefault="00000000">
            <w:pPr>
              <w:spacing w:after="60" w:line="252" w:lineRule="auto"/>
            </w:pPr>
            <w:r>
              <w:rPr>
                <w:sz w:val="18"/>
              </w:rPr>
              <w:t>Modern registry</w:t>
            </w:r>
          </w:p>
        </w:tc>
        <w:tc>
          <w:tcPr>
            <w:tcW w:w="7243" w:type="dxa"/>
            <w:shd w:val="clear" w:color="auto" w:fill="F0F5F7"/>
            <w:tcMar>
              <w:top w:w="100" w:type="dxa"/>
              <w:left w:w="100" w:type="dxa"/>
              <w:bottom w:w="100" w:type="dxa"/>
              <w:right w:w="100" w:type="dxa"/>
            </w:tcMar>
            <w:vAlign w:val="center"/>
          </w:tcPr>
          <w:p w14:paraId="20D35135" w14:textId="77777777" w:rsidR="003B1206" w:rsidRDefault="00000000">
            <w:pPr>
              <w:spacing w:after="60" w:line="252" w:lineRule="auto"/>
            </w:pPr>
            <w:r>
              <w:rPr>
                <w:sz w:val="18"/>
              </w:rPr>
              <w:t>12 synthetic individuals and six households</w:t>
            </w:r>
          </w:p>
        </w:tc>
      </w:tr>
      <w:tr w:rsidR="003B1206" w14:paraId="7B98E367" w14:textId="77777777">
        <w:trPr>
          <w:cantSplit/>
          <w:jc w:val="center"/>
        </w:trPr>
        <w:tc>
          <w:tcPr>
            <w:tcW w:w="2592" w:type="dxa"/>
            <w:shd w:val="clear" w:color="auto" w:fill="FFFFFF"/>
            <w:tcMar>
              <w:top w:w="100" w:type="dxa"/>
              <w:left w:w="100" w:type="dxa"/>
              <w:bottom w:w="100" w:type="dxa"/>
              <w:right w:w="100" w:type="dxa"/>
            </w:tcMar>
            <w:vAlign w:val="center"/>
          </w:tcPr>
          <w:p w14:paraId="3CC5E16E" w14:textId="77777777" w:rsidR="003B1206" w:rsidRDefault="00000000">
            <w:pPr>
              <w:spacing w:after="60" w:line="252" w:lineRule="auto"/>
            </w:pPr>
            <w:r>
              <w:rPr>
                <w:sz w:val="18"/>
              </w:rPr>
              <w:t>Odoo Social Registry</w:t>
            </w:r>
          </w:p>
        </w:tc>
        <w:tc>
          <w:tcPr>
            <w:tcW w:w="7243" w:type="dxa"/>
            <w:shd w:val="clear" w:color="auto" w:fill="FFFFFF"/>
            <w:tcMar>
              <w:top w:w="100" w:type="dxa"/>
              <w:left w:w="100" w:type="dxa"/>
              <w:bottom w:w="100" w:type="dxa"/>
              <w:right w:w="100" w:type="dxa"/>
            </w:tcMar>
            <w:vAlign w:val="center"/>
          </w:tcPr>
          <w:p w14:paraId="0E6609F6" w14:textId="77777777" w:rsidR="003B1206" w:rsidRDefault="00000000">
            <w:pPr>
              <w:spacing w:after="60" w:line="252" w:lineRule="auto"/>
            </w:pPr>
            <w:r>
              <w:rPr>
                <w:sz w:val="18"/>
              </w:rPr>
              <w:t>Separate copies of the original synthetic records</w:t>
            </w:r>
          </w:p>
        </w:tc>
      </w:tr>
      <w:tr w:rsidR="003B1206" w14:paraId="5D39BD64" w14:textId="77777777">
        <w:trPr>
          <w:cantSplit/>
          <w:jc w:val="center"/>
        </w:trPr>
        <w:tc>
          <w:tcPr>
            <w:tcW w:w="2592" w:type="dxa"/>
            <w:shd w:val="clear" w:color="auto" w:fill="F0F5F7"/>
            <w:tcMar>
              <w:top w:w="100" w:type="dxa"/>
              <w:left w:w="100" w:type="dxa"/>
              <w:bottom w:w="100" w:type="dxa"/>
              <w:right w:w="100" w:type="dxa"/>
            </w:tcMar>
            <w:vAlign w:val="center"/>
          </w:tcPr>
          <w:p w14:paraId="3358D9BC" w14:textId="77777777" w:rsidR="003B1206" w:rsidRDefault="00000000">
            <w:pPr>
              <w:spacing w:after="60" w:line="252" w:lineRule="auto"/>
            </w:pPr>
            <w:r>
              <w:rPr>
                <w:sz w:val="18"/>
              </w:rPr>
              <w:t>Mock identity</w:t>
            </w:r>
          </w:p>
        </w:tc>
        <w:tc>
          <w:tcPr>
            <w:tcW w:w="7243" w:type="dxa"/>
            <w:shd w:val="clear" w:color="auto" w:fill="F0F5F7"/>
            <w:tcMar>
              <w:top w:w="100" w:type="dxa"/>
              <w:left w:w="100" w:type="dxa"/>
              <w:bottom w:w="100" w:type="dxa"/>
              <w:right w:w="100" w:type="dxa"/>
            </w:tcMar>
            <w:vAlign w:val="center"/>
          </w:tcPr>
          <w:p w14:paraId="72A5C9C0" w14:textId="77777777" w:rsidR="003B1206" w:rsidRDefault="00000000">
            <w:pPr>
              <w:spacing w:after="60" w:line="252" w:lineRule="auto"/>
            </w:pPr>
            <w:r>
              <w:rPr>
                <w:sz w:val="18"/>
              </w:rPr>
              <w:t>12 local mock identities</w:t>
            </w:r>
          </w:p>
        </w:tc>
      </w:tr>
      <w:tr w:rsidR="003B1206" w14:paraId="0D90F173" w14:textId="77777777">
        <w:trPr>
          <w:cantSplit/>
          <w:jc w:val="center"/>
        </w:trPr>
        <w:tc>
          <w:tcPr>
            <w:tcW w:w="2592" w:type="dxa"/>
            <w:shd w:val="clear" w:color="auto" w:fill="FFFFFF"/>
            <w:tcMar>
              <w:top w:w="100" w:type="dxa"/>
              <w:left w:w="100" w:type="dxa"/>
              <w:bottom w:w="100" w:type="dxa"/>
              <w:right w:w="100" w:type="dxa"/>
            </w:tcMar>
            <w:vAlign w:val="center"/>
          </w:tcPr>
          <w:p w14:paraId="0B237BE0" w14:textId="77777777" w:rsidR="003B1206" w:rsidRDefault="00000000">
            <w:pPr>
              <w:spacing w:after="60" w:line="252" w:lineRule="auto"/>
            </w:pPr>
            <w:r>
              <w:rPr>
                <w:sz w:val="18"/>
              </w:rPr>
              <w:t>PBMS fixture</w:t>
            </w:r>
          </w:p>
        </w:tc>
        <w:tc>
          <w:tcPr>
            <w:tcW w:w="7243" w:type="dxa"/>
            <w:shd w:val="clear" w:color="auto" w:fill="FFFFFF"/>
            <w:tcMar>
              <w:top w:w="100" w:type="dxa"/>
              <w:left w:w="100" w:type="dxa"/>
              <w:bottom w:w="100" w:type="dxa"/>
              <w:right w:w="100" w:type="dxa"/>
            </w:tcMar>
            <w:vAlign w:val="center"/>
          </w:tcPr>
          <w:p w14:paraId="6B53EBFB" w14:textId="77777777" w:rsidR="003B1206" w:rsidRDefault="00000000">
            <w:pPr>
              <w:spacing w:after="60" w:line="252" w:lineRule="auto"/>
            </w:pPr>
            <w:r>
              <w:rPr>
                <w:sz w:val="18"/>
              </w:rPr>
              <w:t>Farmer sample adapter, eligibility and NGN demonstration setup</w:t>
            </w:r>
          </w:p>
        </w:tc>
      </w:tr>
    </w:tbl>
    <w:p w14:paraId="0C8B8699" w14:textId="77777777" w:rsidR="003B1206" w:rsidRDefault="003B1206"/>
    <w:p w14:paraId="5FB74970" w14:textId="77777777" w:rsidR="003B1206" w:rsidRDefault="00000000">
      <w:r>
        <w:t>NG01 through NG37 are lab codes, not official administrative P codes. The six demonstration LGAs do not form a complete Nigeria geography dataset. LAB IDs and mock foundational IDs must never be represented as genuine NINs.</w:t>
      </w:r>
    </w:p>
    <w:p w14:paraId="15892DD3" w14:textId="77777777" w:rsidR="003B1206" w:rsidRDefault="00000000">
      <w:r>
        <w:t>Some seeding scripts write directly to database tables. That was acceptable for the controlled initial lab fixtures; it is not the normal operational intake or approval procedure. Do not run them over a populated project without a backup and review of replacement or upsert behavior.</w:t>
      </w:r>
    </w:p>
    <w:p w14:paraId="4AAFACDA" w14:textId="77777777" w:rsidR="003B1206" w:rsidRDefault="00000000">
      <w:pPr>
        <w:pStyle w:val="Heading2"/>
      </w:pPr>
      <w:r>
        <w:t>Expected result</w:t>
      </w:r>
    </w:p>
    <w:p w14:paraId="5086FFAF" w14:textId="77777777" w:rsidR="003B1206" w:rsidRDefault="00000000">
      <w:r>
        <w:t>Searchable synthetic records appear in their intended databases. Verify list counts and record details rather than relying on dashboard widgets alone.</w:t>
      </w:r>
    </w:p>
    <w:p w14:paraId="660BCA44" w14:textId="77777777" w:rsidR="003B1206" w:rsidRDefault="00000000">
      <w:r>
        <w:br w:type="page"/>
      </w:r>
    </w:p>
    <w:p w14:paraId="6D5B8FE8" w14:textId="77777777" w:rsidR="003B1206" w:rsidRDefault="00000000">
      <w:pPr>
        <w:pStyle w:val="Heading1"/>
      </w:pPr>
      <w:bookmarkStart w:id="24" w:name="section25"/>
      <w:r>
        <w:lastRenderedPageBreak/>
        <w:t>25  Configure and verify signed demonstration journeys</w:t>
      </w:r>
      <w:bookmarkEnd w:id="24"/>
    </w:p>
    <w:p w14:paraId="6CACA520" w14:textId="77777777" w:rsidR="003B1206" w:rsidRDefault="00000000">
      <w:r>
        <w:t>These are deliberate integration tests that mutate synthetic state. Execute only once per intended new test and inspect generated IDs before advancing.</w:t>
      </w:r>
    </w:p>
    <w:p w14:paraId="3647A18E" w14:textId="77777777" w:rsidR="003B1206" w:rsidRDefault="00000000">
      <w:pPr>
        <w:spacing w:after="160" w:line="250" w:lineRule="auto"/>
      </w:pPr>
      <w:r>
        <w:rPr>
          <w:rFonts w:ascii="Consolas" w:hAnsi="Consolas"/>
          <w:sz w:val="17"/>
        </w:rPr>
        <w:t>python3 "$KIT/lab/connect-pbms-bridge.py"</w:t>
      </w:r>
      <w:r>
        <w:rPr>
          <w:rFonts w:ascii="Consolas" w:hAnsi="Consolas"/>
          <w:sz w:val="17"/>
        </w:rPr>
        <w:br/>
        <w:t>python3 "$KIT/lab/repair-bridge-mapper.py"</w:t>
      </w:r>
      <w:r>
        <w:rPr>
          <w:rFonts w:ascii="Consolas" w:hAnsi="Consolas"/>
          <w:sz w:val="17"/>
        </w:rPr>
        <w:br/>
        <w:t>python3 "$KIT/lab/repair-pbms-bridge-helper.py"</w:t>
      </w:r>
      <w:r>
        <w:rPr>
          <w:rFonts w:ascii="Consolas" w:hAnsi="Consolas"/>
          <w:sz w:val="17"/>
        </w:rPr>
        <w:br/>
        <w:t>python3 "$KIT/lab/test-signed-mapper.py"</w:t>
      </w:r>
      <w:r>
        <w:rPr>
          <w:rFonts w:ascii="Consolas" w:hAnsi="Consolas"/>
          <w:sz w:val="17"/>
        </w:rPr>
        <w:br/>
        <w:t>python3 "$KIT/lab/seed-all-demo-accounts.py"</w:t>
      </w:r>
      <w:r>
        <w:rPr>
          <w:rFonts w:ascii="Consolas" w:hAnsi="Consolas"/>
          <w:sz w:val="17"/>
        </w:rPr>
        <w:br/>
        <w:t>python3 "$KIT/lab/test-bridge-mapper.py"</w:t>
      </w:r>
    </w:p>
    <w:p w14:paraId="750D91D6" w14:textId="77777777" w:rsidR="003B1206" w:rsidRDefault="00000000">
      <w:r>
        <w:t>These commands create local signing certificates and synthetic mapper links, configure the Bridge helper and test signed resolution. Local key manager client authentication is relaxed by the original helper configuration inside the lab; transaction request signature checks remain enabled. Do not carry that setting into production without a separate security design.</w:t>
      </w:r>
    </w:p>
    <w:p w14:paraId="24A0A300" w14:textId="77777777" w:rsidR="003B1206" w:rsidRDefault="00000000">
      <w:pPr>
        <w:pStyle w:val="Heading2"/>
      </w:pPr>
      <w:r>
        <w:t>Registry approval acceptance</w:t>
      </w:r>
    </w:p>
    <w:p w14:paraId="4199EBF9" w14:textId="77777777" w:rsidR="003B1206" w:rsidRDefault="00000000">
      <w:pPr>
        <w:ind w:left="317" w:hanging="317"/>
      </w:pPr>
      <w:r>
        <w:rPr>
          <w:b/>
        </w:rPr>
        <w:t xml:space="preserve">1. </w:t>
      </w:r>
      <w:r>
        <w:t>Open a synthetic person in the modern registry. Submit a small demographic edit through the UI.</w:t>
      </w:r>
    </w:p>
    <w:p w14:paraId="48FE9968" w14:textId="77777777" w:rsidR="003B1206" w:rsidRDefault="00000000">
      <w:pPr>
        <w:ind w:left="317" w:hanging="317"/>
      </w:pPr>
      <w:r>
        <w:rPr>
          <w:b/>
        </w:rPr>
        <w:t xml:space="preserve">2. </w:t>
      </w:r>
      <w:r>
        <w:t>Record its new change request ID. Complete the configured approval stages through the eligible reviewer.</w:t>
      </w:r>
    </w:p>
    <w:p w14:paraId="6A4FFE79" w14:textId="77777777" w:rsidR="003B1206" w:rsidRDefault="00000000">
      <w:pPr>
        <w:ind w:left="317" w:hanging="317"/>
      </w:pPr>
      <w:r>
        <w:rPr>
          <w:b/>
        </w:rPr>
        <w:t xml:space="preserve">3. </w:t>
      </w:r>
      <w:r>
        <w:t>Inspect AWE Webhook Deliveries and reopen the registry record. Verify the approved value and version history.</w:t>
      </w:r>
    </w:p>
    <w:p w14:paraId="19E2640A" w14:textId="77777777" w:rsidR="003B1206" w:rsidRDefault="00000000">
      <w:pPr>
        <w:ind w:left="317" w:hanging="317"/>
      </w:pPr>
      <w:r>
        <w:rPr>
          <w:b/>
        </w:rPr>
        <w:t xml:space="preserve">4. </w:t>
      </w:r>
      <w:r>
        <w:t>Do not run resume-approved-task.py on a new machine: it references the original request and task IDs.</w:t>
      </w:r>
    </w:p>
    <w:p w14:paraId="1D24A5AF" w14:textId="77777777" w:rsidR="003B1206" w:rsidRDefault="00000000">
      <w:pPr>
        <w:pStyle w:val="Heading2"/>
      </w:pPr>
      <w:r>
        <w:t>PBMS calculation and dispatch acceptance</w:t>
      </w:r>
    </w:p>
    <w:p w14:paraId="21F4DA15" w14:textId="77777777" w:rsidR="003B1206" w:rsidRDefault="00000000">
      <w:r>
        <w:t>The next section gives the deliberate PBMS fixture test commands. They resolve programme and cycle records by mnemonic but retain fixed October 2026 dates and directly set lab approval flags. These fixture scripts are separate from the normal reviewer procedure. A complete PBMS batch proves Bridge acceptance, not bank settlement.</w:t>
      </w:r>
    </w:p>
    <w:p w14:paraId="495F1140" w14:textId="77777777" w:rsidR="003B1206" w:rsidRDefault="00000000">
      <w:r>
        <w:br w:type="page"/>
      </w:r>
    </w:p>
    <w:p w14:paraId="5F2591E0" w14:textId="77777777" w:rsidR="003B1206" w:rsidRDefault="00000000">
      <w:pPr>
        <w:pStyle w:val="Heading1"/>
      </w:pPr>
      <w:bookmarkStart w:id="25" w:name="section26"/>
      <w:r>
        <w:lastRenderedPageBreak/>
        <w:t>26  Run fixture eligibility and entitlement calculation</w:t>
      </w:r>
      <w:bookmarkEnd w:id="25"/>
    </w:p>
    <w:p w14:paraId="3F5A1F1C" w14:textId="77777777" w:rsidR="003B1206" w:rsidRDefault="00000000">
      <w:r>
        <w:t>Use only on the clean synthetic destination after Nigeria data and signing configuration are ready. This reproduces the original controlled demonstration, including direct lab approval flags.</w:t>
      </w:r>
    </w:p>
    <w:p w14:paraId="7F683BC0" w14:textId="77777777" w:rsidR="003B1206" w:rsidRDefault="00000000">
      <w:pPr>
        <w:ind w:left="317" w:hanging="317"/>
      </w:pPr>
      <w:r>
        <w:rPr>
          <w:b/>
        </w:rPr>
        <w:t xml:space="preserve">1. </w:t>
      </w:r>
      <w:r>
        <w:t>Inspect NG_LAB_FARMER, benefit NG_LAB_CASH and its enrollment cycle. Confirm six original farmer fixture rows have link_registry_id beginning NG-LAB-.</w:t>
      </w:r>
    </w:p>
    <w:p w14:paraId="5CC938FF" w14:textId="77777777" w:rsidR="003B1206" w:rsidRDefault="00000000">
      <w:pPr>
        <w:ind w:left="317" w:hanging="317"/>
      </w:pPr>
      <w:r>
        <w:rPr>
          <w:b/>
        </w:rPr>
        <w:t xml:space="preserve">2. </w:t>
      </w:r>
      <w:r>
        <w:t>Review the fixed October 2026 dates in the three scripts. Change them consistently if the destination rehearsal requires another test period.</w:t>
      </w:r>
    </w:p>
    <w:p w14:paraId="2E9C7F68" w14:textId="77777777" w:rsidR="003B1206" w:rsidRDefault="00000000">
      <w:pPr>
        <w:ind w:left="317" w:hanging="317"/>
      </w:pPr>
      <w:r>
        <w:rPr>
          <w:b/>
        </w:rPr>
        <w:t xml:space="preserve">3. </w:t>
      </w:r>
      <w:r>
        <w:t>Prepare eligibility with test-pbms-enrollment.py once. It sets cycle approval and a fixture only domain; wait for worker completion.</w:t>
      </w:r>
    </w:p>
    <w:p w14:paraId="44D07A6B" w14:textId="77777777" w:rsidR="003B1206" w:rsidRDefault="00000000">
      <w:pPr>
        <w:ind w:left="317" w:hanging="317"/>
      </w:pPr>
      <w:r>
        <w:rPr>
          <w:b/>
        </w:rPr>
        <w:t xml:space="preserve">4. </w:t>
      </w:r>
      <w:r>
        <w:t>Poll with inspect-pbms-flow.py. Confirm complete and six registrants before proceeding. Do not rerun preparation to poll: it resets pending status.</w:t>
      </w:r>
    </w:p>
    <w:p w14:paraId="0CF53936" w14:textId="77777777" w:rsidR="003B1206" w:rsidRDefault="00000000">
      <w:pPr>
        <w:ind w:left="317" w:hanging="317"/>
      </w:pPr>
      <w:r>
        <w:rPr>
          <w:b/>
        </w:rPr>
        <w:t xml:space="preserve">5. </w:t>
      </w:r>
      <w:r>
        <w:t>Run test-pbms-entitlements.py once. It asserts completed eligibility, creates the demonstration disbursement cycle and prepares entitlement processing.</w:t>
      </w:r>
    </w:p>
    <w:p w14:paraId="36A07408" w14:textId="77777777" w:rsidR="003B1206" w:rsidRDefault="00000000">
      <w:pPr>
        <w:ind w:left="317" w:hanging="317"/>
      </w:pPr>
      <w:r>
        <w:rPr>
          <w:b/>
        </w:rPr>
        <w:t xml:space="preserve">6. </w:t>
      </w:r>
      <w:r>
        <w:t>Wait for eligibility_process_status and entitlement_process_status to become complete. Review six NGN 25,000 entitlements and the NGN 150,000 total.</w:t>
      </w:r>
    </w:p>
    <w:p w14:paraId="44901F36" w14:textId="77777777" w:rsidR="003B1206" w:rsidRDefault="00000000">
      <w:pPr>
        <w:ind w:left="317" w:hanging="317"/>
      </w:pPr>
      <w:r>
        <w:rPr>
          <w:b/>
        </w:rPr>
        <w:t xml:space="preserve">7. </w:t>
      </w:r>
      <w:r>
        <w:t>For the intended synthetic dispatch, run approve-demo-disbursement.py once. It authorizes the list and cycle for the lab worker.</w:t>
      </w:r>
    </w:p>
    <w:p w14:paraId="680A3F52" w14:textId="77777777" w:rsidR="003B1206" w:rsidRDefault="00000000">
      <w:pPr>
        <w:ind w:left="317" w:hanging="317"/>
      </w:pPr>
      <w:r>
        <w:rPr>
          <w:b/>
        </w:rPr>
        <w:t xml:space="preserve">8. </w:t>
      </w:r>
      <w:r>
        <w:t>Inspect PBMS and Bridge status and retain the generated batch identifiers. Do not replay approval to recover an uncertain result.</w:t>
      </w:r>
    </w:p>
    <w:p w14:paraId="6C2C0B6C" w14:textId="77777777" w:rsidR="003B1206" w:rsidRDefault="00000000">
      <w:pPr>
        <w:spacing w:after="160" w:line="250" w:lineRule="auto"/>
      </w:pPr>
      <w:r>
        <w:rPr>
          <w:rFonts w:ascii="Consolas" w:hAnsi="Consolas"/>
          <w:sz w:val="17"/>
        </w:rPr>
        <w:t># Stage 1 prepare once</w:t>
      </w:r>
      <w:r>
        <w:rPr>
          <w:rFonts w:ascii="Consolas" w:hAnsi="Consolas"/>
          <w:sz w:val="17"/>
        </w:rPr>
        <w:br/>
        <w:t>python3 "$KIT/lab/test-pbms-enrollment.py"</w:t>
      </w:r>
      <w:r>
        <w:rPr>
          <w:rFonts w:ascii="Consolas" w:hAnsi="Consolas"/>
          <w:sz w:val="17"/>
        </w:rPr>
        <w:br/>
        <w:t># Read only polling and worker diagnosis</w:t>
      </w:r>
      <w:r>
        <w:rPr>
          <w:rFonts w:ascii="Consolas" w:hAnsi="Consolas"/>
          <w:sz w:val="17"/>
        </w:rPr>
        <w:br/>
        <w:t>python3 "$KIT/lab/inspect-pbms-flow.py"</w:t>
      </w:r>
      <w:r>
        <w:rPr>
          <w:rFonts w:ascii="Consolas" w:hAnsi="Consolas"/>
          <w:sz w:val="17"/>
        </w:rPr>
        <w:br/>
        <w:t>kubectl -n nigeria logs deploy/pbms-celery-worker --tail=40</w:t>
      </w:r>
      <w:r>
        <w:rPr>
          <w:rFonts w:ascii="Consolas" w:hAnsi="Consolas"/>
          <w:sz w:val="17"/>
        </w:rPr>
        <w:br/>
        <w:t># Stage 2 only after eligibility is complete</w:t>
      </w:r>
      <w:r>
        <w:rPr>
          <w:rFonts w:ascii="Consolas" w:hAnsi="Consolas"/>
          <w:sz w:val="17"/>
        </w:rPr>
        <w:br/>
        <w:t>python3 "$KIT/lab/test-pbms-entitlements.py"</w:t>
      </w:r>
      <w:r>
        <w:rPr>
          <w:rFonts w:ascii="Consolas" w:hAnsi="Consolas"/>
          <w:sz w:val="17"/>
        </w:rPr>
        <w:br/>
        <w:t>python3 "$KIT/lab/inspect-pbms-flow.py"</w:t>
      </w:r>
      <w:r>
        <w:rPr>
          <w:rFonts w:ascii="Consolas" w:hAnsi="Consolas"/>
          <w:sz w:val="17"/>
        </w:rPr>
        <w:br/>
        <w:t># Stage 3 only after calculation and manual review</w:t>
      </w:r>
      <w:r>
        <w:rPr>
          <w:rFonts w:ascii="Consolas" w:hAnsi="Consolas"/>
          <w:sz w:val="17"/>
        </w:rPr>
        <w:br/>
        <w:t>python3 "$KIT/lab/approve-demo-disbursement.py"</w:t>
      </w:r>
      <w:r>
        <w:rPr>
          <w:rFonts w:ascii="Consolas" w:hAnsi="Consolas"/>
          <w:sz w:val="17"/>
        </w:rPr>
        <w:br/>
        <w:t>python3 "$KIT/lab/inspect-pbms-flow.py"</w:t>
      </w:r>
    </w:p>
    <w:p w14:paraId="70BF17E1" w14:textId="77777777" w:rsidR="003B1206" w:rsidRDefault="00000000">
      <w:r>
        <w:t>These commands change synthetic state and can initiate signed instructions. They do not fund or settle a bank payment. Keep the fixture restriction and use the operations manual for normal approval and review behavior.</w:t>
      </w:r>
    </w:p>
    <w:p w14:paraId="6E04176F" w14:textId="77777777" w:rsidR="003B1206" w:rsidRDefault="00000000">
      <w:r>
        <w:br w:type="page"/>
      </w:r>
    </w:p>
    <w:p w14:paraId="2E03F18A" w14:textId="77777777" w:rsidR="003B1206" w:rsidRDefault="00000000">
      <w:pPr>
        <w:pStyle w:val="Heading1"/>
      </w:pPr>
      <w:bookmarkStart w:id="26" w:name="section27"/>
      <w:r>
        <w:lastRenderedPageBreak/>
        <w:t>27  Optional larger synthetic batch</w:t>
      </w:r>
      <w:bookmarkEnd w:id="26"/>
    </w:p>
    <w:p w14:paraId="68560A7B" w14:textId="77777777" w:rsidR="003B1206" w:rsidRDefault="00000000">
      <w:r>
        <w:t>The later UX batch was added after the base platform worked. It is not required to install OpenG2P or validate initial authentication.</w:t>
      </w:r>
    </w:p>
    <w:p w14:paraId="47DCF83C" w14:textId="77777777" w:rsidR="003B1206" w:rsidRDefault="00000000">
      <w:pPr>
        <w:spacing w:after="160" w:line="250" w:lineRule="auto"/>
      </w:pPr>
      <w:r>
        <w:rPr>
          <w:rFonts w:ascii="Consolas" w:hAnsi="Consolas"/>
          <w:sz w:val="17"/>
        </w:rPr>
        <w:t>python3 "$KIT/lab/seed-platform-batch.py"</w:t>
      </w:r>
      <w:r>
        <w:rPr>
          <w:rFonts w:ascii="Consolas" w:hAnsi="Consolas"/>
          <w:sz w:val="17"/>
        </w:rPr>
        <w:br/>
        <w:t>python3 "$KIT/lab/finish-platform-batch.py"</w:t>
      </w:r>
      <w:r>
        <w:rPr>
          <w:rFonts w:ascii="Consolas" w:hAnsi="Consolas"/>
          <w:sz w:val="17"/>
        </w:rPr>
        <w:br/>
        <w:t>python3 "$KIT/lab/link-batch-applications.py"</w:t>
      </w:r>
      <w:r>
        <w:rPr>
          <w:rFonts w:ascii="Consolas" w:hAnsi="Consolas"/>
          <w:sz w:val="17"/>
        </w:rPr>
        <w:br/>
        <w:t>python3 "$KIT/lab/verify-platform-batch.py"</w:t>
      </w:r>
    </w:p>
    <w:p w14:paraId="032BF0B0" w14:textId="77777777" w:rsidR="003B1206" w:rsidRDefault="00000000">
      <w:r>
        <w:t>Read the scripts before use: they seed several databases and synthetic policies. Some original batch helpers assume prior fixture IDs or record shapes. If the verifier reports a mismatch, inspect the destination IDs and relations rather than silently changing records to make counts pass.</w:t>
      </w:r>
    </w:p>
    <w:p w14:paraId="47BD5013" w14:textId="77777777" w:rsidR="003B1206" w:rsidRDefault="00000000">
      <w:pPr>
        <w:keepNext/>
        <w:jc w:val="center"/>
      </w:pPr>
      <w:r>
        <w:rPr>
          <w:noProof/>
        </w:rPr>
        <w:drawing>
          <wp:inline distT="0" distB="0" distL="0" distR="0" wp14:anchorId="3F0A043B" wp14:editId="7E51220C">
            <wp:extent cx="6245352" cy="2255266"/>
            <wp:effectExtent l="0" t="0" r="0" b="0"/>
            <wp:docPr id="7" name="Picture 7" descr="Optional additional UX records from the original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chart.png"/>
                    <pic:cNvPicPr/>
                  </pic:nvPicPr>
                  <pic:blipFill>
                    <a:blip r:embed="rId14"/>
                    <a:stretch>
                      <a:fillRect/>
                    </a:stretch>
                  </pic:blipFill>
                  <pic:spPr>
                    <a:xfrm>
                      <a:off x="0" y="0"/>
                      <a:ext cx="6245352" cy="2255266"/>
                    </a:xfrm>
                    <a:prstGeom prst="rect">
                      <a:avLst/>
                    </a:prstGeom>
                  </pic:spPr>
                </pic:pic>
              </a:graphicData>
            </a:graphic>
          </wp:inline>
        </w:drawing>
      </w:r>
    </w:p>
    <w:p w14:paraId="44B5D553" w14:textId="77777777" w:rsidR="003B1206" w:rsidRDefault="00000000">
      <w:pPr>
        <w:pStyle w:val="Caption"/>
      </w:pPr>
      <w:r>
        <w:t>Figure 6  Optional additional UX records from the original lab</w:t>
      </w:r>
    </w:p>
    <w:p w14:paraId="0EC5BBA1" w14:textId="77777777" w:rsidR="003B1206" w:rsidRDefault="00000000">
      <w:r>
        <w:t>The original added batch has 200 individuals, 50 households, five additional programmes, ten configured partners plus six review placeholders, fifteen independent AWE requests and 205 linked portal applications. The completed modern and Odoo registry totals were 212 people and 56 households. Standalone AWE fixtures do not have a registry callback. Additional programmes use the Farmer fixture adapter even where their label says Household Cash Support.</w:t>
      </w:r>
    </w:p>
    <w:p w14:paraId="52BBC73C" w14:textId="77777777" w:rsidR="003B1206" w:rsidRDefault="00000000">
      <w:r>
        <w:t>The portal application list requires linked application records and numeric application identifiers; Form.io submissions alone are insufficient. The link batch helper implements this local relation. New batch records do not automatically create PBMS 3 entitlements or a disbursement batch.</w:t>
      </w:r>
    </w:p>
    <w:p w14:paraId="08D72809" w14:textId="77777777" w:rsidR="003B1206" w:rsidRDefault="00000000">
      <w:r>
        <w:br w:type="page"/>
      </w:r>
    </w:p>
    <w:p w14:paraId="41278F93" w14:textId="77777777" w:rsidR="003B1206" w:rsidRDefault="00000000">
      <w:pPr>
        <w:pStyle w:val="Heading1"/>
      </w:pPr>
      <w:bookmarkStart w:id="27" w:name="section28"/>
      <w:r>
        <w:lastRenderedPageBreak/>
        <w:t>28  Apply IQS branding and create the Windows launcher</w:t>
      </w:r>
      <w:bookmarkEnd w:id="27"/>
    </w:p>
    <w:p w14:paraId="25BBDDFC" w14:textId="77777777" w:rsidR="003B1206" w:rsidRDefault="00000000">
      <w:r>
        <w:t>Branding was applied after functional verification. The logo and CSS JavaScript presentation assets are included in the kit with their source notes.</w:t>
      </w:r>
    </w:p>
    <w:p w14:paraId="333FCF62" w14:textId="77777777" w:rsidR="003B1206" w:rsidRDefault="00000000">
      <w:pPr>
        <w:spacing w:after="160" w:line="250" w:lineRule="auto"/>
      </w:pPr>
      <w:r>
        <w:rPr>
          <w:rFonts w:ascii="Consolas" w:hAnsi="Consolas"/>
          <w:sz w:val="17"/>
        </w:rPr>
        <w:t>python3 "$KIT/lab/apply-iqs-branding.py"</w:t>
      </w:r>
      <w:r>
        <w:rPr>
          <w:rFonts w:ascii="Consolas" w:hAnsi="Consolas"/>
          <w:sz w:val="17"/>
        </w:rPr>
        <w:br/>
        <w:t>python3 "$KIT/lab/brand-native-apps.py"</w:t>
      </w:r>
      <w:r>
        <w:rPr>
          <w:rFonts w:ascii="Consolas" w:hAnsi="Consolas"/>
          <w:sz w:val="17"/>
        </w:rPr>
        <w:br/>
        <w:t>python3 "$KIT/lab/verify-iqs-branding.py"</w:t>
      </w:r>
      <w:r>
        <w:rPr>
          <w:rFonts w:ascii="Consolas" w:hAnsi="Consolas"/>
          <w:sz w:val="17"/>
        </w:rPr>
        <w:br/>
        <w:t>nginx -t</w:t>
      </w:r>
    </w:p>
    <w:p w14:paraId="3203BD57" w14:textId="77777777" w:rsidR="003B1206" w:rsidRDefault="00000000">
      <w:r>
        <w:t>The gateway serves same origin branding assets and injects presentation changes. Native Odoo company settings and Keycloak themes are also adjusted. Original server and launcher files are preserved in branding-backup. Service URLs and database model names remain the technical identifiers used by the installation.</w:t>
      </w:r>
    </w:p>
    <w:p w14:paraId="54838B2B" w14:textId="77777777" w:rsidR="003B1206" w:rsidRDefault="00000000">
      <w:r>
        <w:t>Windows PowerShell, after copying the kit and configuring the Linux startup files:</w:t>
      </w:r>
    </w:p>
    <w:p w14:paraId="557EE549" w14:textId="77777777" w:rsidR="003B1206" w:rsidRDefault="00000000">
      <w:pPr>
        <w:spacing w:after="160" w:line="250" w:lineRule="auto"/>
      </w:pPr>
      <w:r>
        <w:rPr>
          <w:rFonts w:ascii="Consolas" w:hAnsi="Consolas"/>
          <w:sz w:val="17"/>
        </w:rPr>
        <w:t>$kitLab = 'C:\IQS-Install\IQS-Installation-Kit\lab'</w:t>
      </w:r>
      <w:r>
        <w:rPr>
          <w:rFonts w:ascii="Consolas" w:hAnsi="Consolas"/>
          <w:sz w:val="17"/>
        </w:rPr>
        <w:br/>
        <w:t>Copy-Item -LiteralPath "$kitLab\Start-IQS-Lab.bat" `</w:t>
      </w:r>
      <w:r>
        <w:rPr>
          <w:rFonts w:ascii="Consolas" w:hAnsi="Consolas"/>
          <w:sz w:val="17"/>
        </w:rPr>
        <w:br/>
        <w:t xml:space="preserve">  -Destination "$kitLab\Start-IQS-Nigeria.bat"</w:t>
      </w:r>
      <w:r>
        <w:rPr>
          <w:rFonts w:ascii="Consolas" w:hAnsi="Consolas"/>
          <w:sz w:val="17"/>
        </w:rPr>
        <w:br/>
        <w:t># Double click Start-IQS-Nigeria.bat in the kitLab folder</w:t>
      </w:r>
      <w:r>
        <w:rPr>
          <w:rFonts w:ascii="Consolas" w:hAnsi="Consolas"/>
          <w:sz w:val="17"/>
        </w:rPr>
        <w:br/>
        <w:t>&amp; "$kitLab\Start-IQS-Lab.ps1"</w:t>
      </w:r>
    </w:p>
    <w:p w14:paraId="002EF43F" w14:textId="77777777" w:rsidR="003B1206" w:rsidRDefault="00000000">
      <w:r>
        <w:t>A Desktop shortcut can target this BAT in its folder. Copying only the BAT to the Desktop would break its relative reference to the PS1 script. The backtick continues the PowerShell command onto the next line.</w:t>
      </w:r>
    </w:p>
    <w:p w14:paraId="245CB662" w14:textId="77777777" w:rsidR="003B1206" w:rsidRDefault="00000000">
      <w:r>
        <w:t>The launcher is manual, not a scheduled Windows task. Its default distribution name is Ubuntu-22.04. If using a differently named imported distribution, change that name consistently in all supplied Windows launcher, status, stop, backup and credential scripts before testing.</w:t>
      </w:r>
    </w:p>
    <w:p w14:paraId="13CD8880" w14:textId="77777777" w:rsidR="003B1206" w:rsidRDefault="00000000">
      <w:r>
        <w:br w:type="page"/>
      </w:r>
    </w:p>
    <w:p w14:paraId="4EFA4F85" w14:textId="77777777" w:rsidR="003B1206" w:rsidRDefault="00000000">
      <w:pPr>
        <w:pStyle w:val="Heading1"/>
      </w:pPr>
      <w:bookmarkStart w:id="28" w:name="section29"/>
      <w:r>
        <w:lastRenderedPageBreak/>
        <w:t>29  Installation acceptance checklist</w:t>
      </w:r>
      <w:bookmarkEnd w:id="28"/>
    </w:p>
    <w:p w14:paraId="73C983EB" w14:textId="77777777" w:rsidR="003B1206" w:rsidRDefault="00000000">
      <w:r>
        <w:t>Do not hand over the new machine solely because the Helm releases say deployed. Record the result of every check below.</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86"/>
        <w:gridCol w:w="4968"/>
        <w:gridCol w:w="3082"/>
      </w:tblGrid>
      <w:tr w:rsidR="003B1206" w14:paraId="6727CA6A" w14:textId="77777777">
        <w:trPr>
          <w:cantSplit/>
          <w:tblHeader/>
          <w:jc w:val="center"/>
        </w:trPr>
        <w:tc>
          <w:tcPr>
            <w:tcW w:w="1786" w:type="dxa"/>
            <w:shd w:val="clear" w:color="auto" w:fill="173449"/>
            <w:tcMar>
              <w:top w:w="100" w:type="dxa"/>
              <w:left w:w="100" w:type="dxa"/>
              <w:bottom w:w="100" w:type="dxa"/>
              <w:right w:w="100" w:type="dxa"/>
            </w:tcMar>
            <w:vAlign w:val="center"/>
          </w:tcPr>
          <w:p w14:paraId="14D6D013" w14:textId="77777777" w:rsidR="003B1206" w:rsidRDefault="00000000">
            <w:pPr>
              <w:spacing w:after="60" w:line="252" w:lineRule="auto"/>
            </w:pPr>
            <w:r>
              <w:rPr>
                <w:b/>
                <w:color w:val="FFFFFF"/>
                <w:sz w:val="18"/>
              </w:rPr>
              <w:t>Check</w:t>
            </w:r>
          </w:p>
        </w:tc>
        <w:tc>
          <w:tcPr>
            <w:tcW w:w="4968" w:type="dxa"/>
            <w:shd w:val="clear" w:color="auto" w:fill="173449"/>
            <w:tcMar>
              <w:top w:w="100" w:type="dxa"/>
              <w:left w:w="100" w:type="dxa"/>
              <w:bottom w:w="100" w:type="dxa"/>
              <w:right w:w="100" w:type="dxa"/>
            </w:tcMar>
            <w:vAlign w:val="center"/>
          </w:tcPr>
          <w:p w14:paraId="0FF92C91" w14:textId="77777777" w:rsidR="003B1206" w:rsidRDefault="00000000">
            <w:pPr>
              <w:spacing w:after="60" w:line="252" w:lineRule="auto"/>
            </w:pPr>
            <w:r>
              <w:rPr>
                <w:b/>
                <w:color w:val="FFFFFF"/>
                <w:sz w:val="18"/>
              </w:rPr>
              <w:t>Expected result</w:t>
            </w:r>
          </w:p>
        </w:tc>
        <w:tc>
          <w:tcPr>
            <w:tcW w:w="3082" w:type="dxa"/>
            <w:shd w:val="clear" w:color="auto" w:fill="173449"/>
            <w:tcMar>
              <w:top w:w="100" w:type="dxa"/>
              <w:left w:w="100" w:type="dxa"/>
              <w:bottom w:w="100" w:type="dxa"/>
              <w:right w:w="100" w:type="dxa"/>
            </w:tcMar>
            <w:vAlign w:val="center"/>
          </w:tcPr>
          <w:p w14:paraId="652F6AF9" w14:textId="77777777" w:rsidR="003B1206" w:rsidRDefault="00000000">
            <w:pPr>
              <w:spacing w:after="60" w:line="252" w:lineRule="auto"/>
            </w:pPr>
            <w:r>
              <w:rPr>
                <w:b/>
                <w:color w:val="FFFFFF"/>
                <w:sz w:val="18"/>
              </w:rPr>
              <w:t>Evidence to retain</w:t>
            </w:r>
          </w:p>
        </w:tc>
      </w:tr>
      <w:tr w:rsidR="003B1206" w14:paraId="061F9EF5" w14:textId="77777777">
        <w:trPr>
          <w:cantSplit/>
          <w:jc w:val="center"/>
        </w:trPr>
        <w:tc>
          <w:tcPr>
            <w:tcW w:w="1786" w:type="dxa"/>
            <w:shd w:val="clear" w:color="auto" w:fill="FFFFFF"/>
            <w:tcMar>
              <w:top w:w="100" w:type="dxa"/>
              <w:left w:w="100" w:type="dxa"/>
              <w:bottom w:w="100" w:type="dxa"/>
              <w:right w:w="100" w:type="dxa"/>
            </w:tcMar>
            <w:vAlign w:val="center"/>
          </w:tcPr>
          <w:p w14:paraId="7C8D3D4A" w14:textId="77777777" w:rsidR="003B1206" w:rsidRDefault="00000000">
            <w:pPr>
              <w:spacing w:after="60" w:line="252" w:lineRule="auto"/>
            </w:pPr>
            <w:r>
              <w:rPr>
                <w:sz w:val="18"/>
              </w:rPr>
              <w:t>Infrastructure</w:t>
            </w:r>
          </w:p>
        </w:tc>
        <w:tc>
          <w:tcPr>
            <w:tcW w:w="4968" w:type="dxa"/>
            <w:shd w:val="clear" w:color="auto" w:fill="FFFFFF"/>
            <w:tcMar>
              <w:top w:w="100" w:type="dxa"/>
              <w:left w:w="100" w:type="dxa"/>
              <w:bottom w:w="100" w:type="dxa"/>
              <w:right w:w="100" w:type="dxa"/>
            </w:tcMar>
            <w:vAlign w:val="center"/>
          </w:tcPr>
          <w:p w14:paraId="51753897" w14:textId="77777777" w:rsidR="003B1206" w:rsidRDefault="00000000">
            <w:pPr>
              <w:spacing w:after="60" w:line="252" w:lineRule="auto"/>
            </w:pPr>
            <w:r>
              <w:rPr>
                <w:sz w:val="18"/>
              </w:rPr>
              <w:t>Ready node, active K3s and Nginx, Istio ready</w:t>
            </w:r>
          </w:p>
        </w:tc>
        <w:tc>
          <w:tcPr>
            <w:tcW w:w="3082" w:type="dxa"/>
            <w:shd w:val="clear" w:color="auto" w:fill="FFFFFF"/>
            <w:tcMar>
              <w:top w:w="100" w:type="dxa"/>
              <w:left w:w="100" w:type="dxa"/>
              <w:bottom w:w="100" w:type="dxa"/>
              <w:right w:w="100" w:type="dxa"/>
            </w:tcMar>
            <w:vAlign w:val="center"/>
          </w:tcPr>
          <w:p w14:paraId="1908EAAD" w14:textId="77777777" w:rsidR="003B1206" w:rsidRDefault="00000000">
            <w:pPr>
              <w:spacing w:after="60" w:line="252" w:lineRule="auto"/>
            </w:pPr>
            <w:r>
              <w:rPr>
                <w:sz w:val="18"/>
              </w:rPr>
              <w:t>Versions and workload output</w:t>
            </w:r>
          </w:p>
        </w:tc>
      </w:tr>
      <w:tr w:rsidR="003B1206" w14:paraId="6C115DDA" w14:textId="77777777">
        <w:trPr>
          <w:cantSplit/>
          <w:jc w:val="center"/>
        </w:trPr>
        <w:tc>
          <w:tcPr>
            <w:tcW w:w="1786" w:type="dxa"/>
            <w:shd w:val="clear" w:color="auto" w:fill="F0F5F7"/>
            <w:tcMar>
              <w:top w:w="100" w:type="dxa"/>
              <w:left w:w="100" w:type="dxa"/>
              <w:bottom w:w="100" w:type="dxa"/>
              <w:right w:w="100" w:type="dxa"/>
            </w:tcMar>
            <w:vAlign w:val="center"/>
          </w:tcPr>
          <w:p w14:paraId="0621C1A6" w14:textId="77777777" w:rsidR="003B1206" w:rsidRDefault="00000000">
            <w:pPr>
              <w:spacing w:after="60" w:line="252" w:lineRule="auto"/>
            </w:pPr>
            <w:r>
              <w:rPr>
                <w:sz w:val="18"/>
              </w:rPr>
              <w:t>Workloads</w:t>
            </w:r>
          </w:p>
        </w:tc>
        <w:tc>
          <w:tcPr>
            <w:tcW w:w="4968" w:type="dxa"/>
            <w:shd w:val="clear" w:color="auto" w:fill="F0F5F7"/>
            <w:tcMar>
              <w:top w:w="100" w:type="dxa"/>
              <w:left w:w="100" w:type="dxa"/>
              <w:bottom w:w="100" w:type="dxa"/>
              <w:right w:w="100" w:type="dxa"/>
            </w:tcMar>
            <w:vAlign w:val="center"/>
          </w:tcPr>
          <w:p w14:paraId="580EA9F6" w14:textId="77777777" w:rsidR="003B1206" w:rsidRDefault="00000000">
            <w:pPr>
              <w:spacing w:after="60" w:line="252" w:lineRule="auto"/>
            </w:pPr>
            <w:r>
              <w:rPr>
                <w:sz w:val="18"/>
              </w:rPr>
              <w:t>Baseline target 68 ready Deployments or StatefulSets</w:t>
            </w:r>
          </w:p>
        </w:tc>
        <w:tc>
          <w:tcPr>
            <w:tcW w:w="3082" w:type="dxa"/>
            <w:shd w:val="clear" w:color="auto" w:fill="F0F5F7"/>
            <w:tcMar>
              <w:top w:w="100" w:type="dxa"/>
              <w:left w:w="100" w:type="dxa"/>
              <w:bottom w:w="100" w:type="dxa"/>
              <w:right w:w="100" w:type="dxa"/>
            </w:tcMar>
            <w:vAlign w:val="center"/>
          </w:tcPr>
          <w:p w14:paraId="459B2619" w14:textId="77777777" w:rsidR="003B1206" w:rsidRDefault="00000000">
            <w:pPr>
              <w:spacing w:after="60" w:line="252" w:lineRule="auto"/>
            </w:pPr>
            <w:r>
              <w:rPr>
                <w:sz w:val="18"/>
              </w:rPr>
              <w:t>smoke check report</w:t>
            </w:r>
          </w:p>
        </w:tc>
      </w:tr>
      <w:tr w:rsidR="003B1206" w14:paraId="1AB5C77C" w14:textId="77777777">
        <w:trPr>
          <w:cantSplit/>
          <w:jc w:val="center"/>
        </w:trPr>
        <w:tc>
          <w:tcPr>
            <w:tcW w:w="1786" w:type="dxa"/>
            <w:shd w:val="clear" w:color="auto" w:fill="FFFFFF"/>
            <w:tcMar>
              <w:top w:w="100" w:type="dxa"/>
              <w:left w:w="100" w:type="dxa"/>
              <w:bottom w:w="100" w:type="dxa"/>
              <w:right w:w="100" w:type="dxa"/>
            </w:tcMar>
            <w:vAlign w:val="center"/>
          </w:tcPr>
          <w:p w14:paraId="714A6D0D" w14:textId="77777777" w:rsidR="003B1206" w:rsidRDefault="00000000">
            <w:pPr>
              <w:spacing w:after="60" w:line="252" w:lineRule="auto"/>
            </w:pPr>
            <w:r>
              <w:rPr>
                <w:sz w:val="18"/>
              </w:rPr>
              <w:t>HTTPS</w:t>
            </w:r>
          </w:p>
        </w:tc>
        <w:tc>
          <w:tcPr>
            <w:tcW w:w="4968" w:type="dxa"/>
            <w:shd w:val="clear" w:color="auto" w:fill="FFFFFF"/>
            <w:tcMar>
              <w:top w:w="100" w:type="dxa"/>
              <w:left w:w="100" w:type="dxa"/>
              <w:bottom w:w="100" w:type="dxa"/>
              <w:right w:w="100" w:type="dxa"/>
            </w:tcMar>
            <w:vAlign w:val="center"/>
          </w:tcPr>
          <w:p w14:paraId="4F468B7A" w14:textId="77777777" w:rsidR="003B1206" w:rsidRDefault="00000000">
            <w:pPr>
              <w:spacing w:after="60" w:line="252" w:lineRule="auto"/>
            </w:pPr>
            <w:r>
              <w:rPr>
                <w:sz w:val="18"/>
              </w:rPr>
              <w:t>Baseline target 18 launcher entry points respond</w:t>
            </w:r>
          </w:p>
        </w:tc>
        <w:tc>
          <w:tcPr>
            <w:tcW w:w="3082" w:type="dxa"/>
            <w:shd w:val="clear" w:color="auto" w:fill="FFFFFF"/>
            <w:tcMar>
              <w:top w:w="100" w:type="dxa"/>
              <w:left w:w="100" w:type="dxa"/>
              <w:bottom w:w="100" w:type="dxa"/>
              <w:right w:w="100" w:type="dxa"/>
            </w:tcMar>
            <w:vAlign w:val="center"/>
          </w:tcPr>
          <w:p w14:paraId="6061959E" w14:textId="77777777" w:rsidR="003B1206" w:rsidRDefault="00000000">
            <w:pPr>
              <w:spacing w:after="60" w:line="252" w:lineRule="auto"/>
            </w:pPr>
            <w:r>
              <w:rPr>
                <w:sz w:val="18"/>
              </w:rPr>
              <w:t>URL status report</w:t>
            </w:r>
          </w:p>
        </w:tc>
      </w:tr>
      <w:tr w:rsidR="003B1206" w14:paraId="2F72045F" w14:textId="77777777">
        <w:trPr>
          <w:cantSplit/>
          <w:jc w:val="center"/>
        </w:trPr>
        <w:tc>
          <w:tcPr>
            <w:tcW w:w="1786" w:type="dxa"/>
            <w:shd w:val="clear" w:color="auto" w:fill="F0F5F7"/>
            <w:tcMar>
              <w:top w:w="100" w:type="dxa"/>
              <w:left w:w="100" w:type="dxa"/>
              <w:bottom w:w="100" w:type="dxa"/>
              <w:right w:w="100" w:type="dxa"/>
            </w:tcMar>
            <w:vAlign w:val="center"/>
          </w:tcPr>
          <w:p w14:paraId="4AB2A7E7" w14:textId="77777777" w:rsidR="003B1206" w:rsidRDefault="00000000">
            <w:pPr>
              <w:spacing w:after="60" w:line="252" w:lineRule="auto"/>
            </w:pPr>
            <w:r>
              <w:rPr>
                <w:sz w:val="18"/>
              </w:rPr>
              <w:t>Odoo login</w:t>
            </w:r>
          </w:p>
        </w:tc>
        <w:tc>
          <w:tcPr>
            <w:tcW w:w="4968" w:type="dxa"/>
            <w:shd w:val="clear" w:color="auto" w:fill="F0F5F7"/>
            <w:tcMar>
              <w:top w:w="100" w:type="dxa"/>
              <w:left w:w="100" w:type="dxa"/>
              <w:bottom w:w="100" w:type="dxa"/>
              <w:right w:w="100" w:type="dxa"/>
            </w:tcMar>
            <w:vAlign w:val="center"/>
          </w:tcPr>
          <w:p w14:paraId="42E02A2D" w14:textId="77777777" w:rsidR="003B1206" w:rsidRDefault="00000000">
            <w:pPr>
              <w:spacing w:after="60" w:line="252" w:lineRule="auto"/>
            </w:pPr>
            <w:r>
              <w:rPr>
                <w:sz w:val="18"/>
              </w:rPr>
              <w:t>Correct email works in PBMS, registry and portal admin</w:t>
            </w:r>
          </w:p>
        </w:tc>
        <w:tc>
          <w:tcPr>
            <w:tcW w:w="3082" w:type="dxa"/>
            <w:shd w:val="clear" w:color="auto" w:fill="F0F5F7"/>
            <w:tcMar>
              <w:top w:w="100" w:type="dxa"/>
              <w:left w:w="100" w:type="dxa"/>
              <w:bottom w:w="100" w:type="dxa"/>
              <w:right w:w="100" w:type="dxa"/>
            </w:tcMar>
            <w:vAlign w:val="center"/>
          </w:tcPr>
          <w:p w14:paraId="2CBED159" w14:textId="77777777" w:rsidR="003B1206" w:rsidRDefault="00000000">
            <w:pPr>
              <w:spacing w:after="60" w:line="252" w:lineRule="auto"/>
            </w:pPr>
            <w:r>
              <w:rPr>
                <w:sz w:val="18"/>
              </w:rPr>
              <w:t>Login and menu screenshot</w:t>
            </w:r>
          </w:p>
        </w:tc>
      </w:tr>
      <w:tr w:rsidR="003B1206" w14:paraId="0FC45C7C" w14:textId="77777777">
        <w:trPr>
          <w:cantSplit/>
          <w:jc w:val="center"/>
        </w:trPr>
        <w:tc>
          <w:tcPr>
            <w:tcW w:w="1786" w:type="dxa"/>
            <w:shd w:val="clear" w:color="auto" w:fill="FFFFFF"/>
            <w:tcMar>
              <w:top w:w="100" w:type="dxa"/>
              <w:left w:w="100" w:type="dxa"/>
              <w:bottom w:w="100" w:type="dxa"/>
              <w:right w:w="100" w:type="dxa"/>
            </w:tcMar>
            <w:vAlign w:val="center"/>
          </w:tcPr>
          <w:p w14:paraId="441E7D77" w14:textId="77777777" w:rsidR="003B1206" w:rsidRDefault="00000000">
            <w:pPr>
              <w:spacing w:after="60" w:line="252" w:lineRule="auto"/>
            </w:pPr>
            <w:r>
              <w:rPr>
                <w:sz w:val="18"/>
              </w:rPr>
              <w:t>Staff login</w:t>
            </w:r>
          </w:p>
        </w:tc>
        <w:tc>
          <w:tcPr>
            <w:tcW w:w="4968" w:type="dxa"/>
            <w:shd w:val="clear" w:color="auto" w:fill="FFFFFF"/>
            <w:tcMar>
              <w:top w:w="100" w:type="dxa"/>
              <w:left w:w="100" w:type="dxa"/>
              <w:bottom w:w="100" w:type="dxa"/>
              <w:right w:w="100" w:type="dxa"/>
            </w:tcMar>
            <w:vAlign w:val="center"/>
          </w:tcPr>
          <w:p w14:paraId="60C0069C" w14:textId="77777777" w:rsidR="003B1206" w:rsidRDefault="00000000">
            <w:pPr>
              <w:spacing w:after="60" w:line="252" w:lineRule="auto"/>
            </w:pPr>
            <w:r>
              <w:rPr>
                <w:sz w:val="18"/>
              </w:rPr>
              <w:t>admin reaches modern registry, AWE and partner management</w:t>
            </w:r>
          </w:p>
        </w:tc>
        <w:tc>
          <w:tcPr>
            <w:tcW w:w="3082" w:type="dxa"/>
            <w:shd w:val="clear" w:color="auto" w:fill="FFFFFF"/>
            <w:tcMar>
              <w:top w:w="100" w:type="dxa"/>
              <w:left w:w="100" w:type="dxa"/>
              <w:bottom w:w="100" w:type="dxa"/>
              <w:right w:w="100" w:type="dxa"/>
            </w:tcMar>
            <w:vAlign w:val="center"/>
          </w:tcPr>
          <w:p w14:paraId="41CA7A58" w14:textId="77777777" w:rsidR="003B1206" w:rsidRDefault="00000000">
            <w:pPr>
              <w:spacing w:after="60" w:line="252" w:lineRule="auto"/>
            </w:pPr>
            <w:r>
              <w:rPr>
                <w:sz w:val="18"/>
              </w:rPr>
              <w:t>Fresh session screenshot</w:t>
            </w:r>
          </w:p>
        </w:tc>
      </w:tr>
      <w:tr w:rsidR="003B1206" w14:paraId="05A0DDC3" w14:textId="77777777">
        <w:trPr>
          <w:cantSplit/>
          <w:jc w:val="center"/>
        </w:trPr>
        <w:tc>
          <w:tcPr>
            <w:tcW w:w="1786" w:type="dxa"/>
            <w:shd w:val="clear" w:color="auto" w:fill="F0F5F7"/>
            <w:tcMar>
              <w:top w:w="100" w:type="dxa"/>
              <w:left w:w="100" w:type="dxa"/>
              <w:bottom w:w="100" w:type="dxa"/>
              <w:right w:w="100" w:type="dxa"/>
            </w:tcMar>
            <w:vAlign w:val="center"/>
          </w:tcPr>
          <w:p w14:paraId="7B1CC4B4" w14:textId="77777777" w:rsidR="003B1206" w:rsidRDefault="00000000">
            <w:pPr>
              <w:spacing w:after="60" w:line="252" w:lineRule="auto"/>
            </w:pPr>
            <w:r>
              <w:rPr>
                <w:sz w:val="18"/>
              </w:rPr>
              <w:t>Beneficiary login</w:t>
            </w:r>
          </w:p>
        </w:tc>
        <w:tc>
          <w:tcPr>
            <w:tcW w:w="4968" w:type="dxa"/>
            <w:shd w:val="clear" w:color="auto" w:fill="F0F5F7"/>
            <w:tcMar>
              <w:top w:w="100" w:type="dxa"/>
              <w:left w:w="100" w:type="dxa"/>
              <w:bottom w:w="100" w:type="dxa"/>
              <w:right w:w="100" w:type="dxa"/>
            </w:tcMar>
            <w:vAlign w:val="center"/>
          </w:tcPr>
          <w:p w14:paraId="19B32E6B" w14:textId="77777777" w:rsidR="003B1206" w:rsidRDefault="00000000">
            <w:pPr>
              <w:spacing w:after="60" w:line="252" w:lineRule="auto"/>
            </w:pPr>
            <w:r>
              <w:rPr>
                <w:sz w:val="18"/>
              </w:rPr>
              <w:t>fatima reaches local demo on isolated hostname</w:t>
            </w:r>
          </w:p>
        </w:tc>
        <w:tc>
          <w:tcPr>
            <w:tcW w:w="3082" w:type="dxa"/>
            <w:shd w:val="clear" w:color="auto" w:fill="F0F5F7"/>
            <w:tcMar>
              <w:top w:w="100" w:type="dxa"/>
              <w:left w:w="100" w:type="dxa"/>
              <w:bottom w:w="100" w:type="dxa"/>
              <w:right w:w="100" w:type="dxa"/>
            </w:tcMar>
            <w:vAlign w:val="center"/>
          </w:tcPr>
          <w:p w14:paraId="0A08909F" w14:textId="77777777" w:rsidR="003B1206" w:rsidRDefault="00000000">
            <w:pPr>
              <w:spacing w:after="60" w:line="252" w:lineRule="auto"/>
            </w:pPr>
            <w:r>
              <w:rPr>
                <w:sz w:val="18"/>
              </w:rPr>
              <w:t>Application list screenshot</w:t>
            </w:r>
          </w:p>
        </w:tc>
      </w:tr>
      <w:tr w:rsidR="003B1206" w14:paraId="6E06C399" w14:textId="77777777">
        <w:trPr>
          <w:cantSplit/>
          <w:jc w:val="center"/>
        </w:trPr>
        <w:tc>
          <w:tcPr>
            <w:tcW w:w="1786" w:type="dxa"/>
            <w:shd w:val="clear" w:color="auto" w:fill="FFFFFF"/>
            <w:tcMar>
              <w:top w:w="100" w:type="dxa"/>
              <w:left w:w="100" w:type="dxa"/>
              <w:bottom w:w="100" w:type="dxa"/>
              <w:right w:w="100" w:type="dxa"/>
            </w:tcMar>
            <w:vAlign w:val="center"/>
          </w:tcPr>
          <w:p w14:paraId="07682596" w14:textId="77777777" w:rsidR="003B1206" w:rsidRDefault="00000000">
            <w:pPr>
              <w:spacing w:after="60" w:line="252" w:lineRule="auto"/>
            </w:pPr>
            <w:r>
              <w:rPr>
                <w:sz w:val="18"/>
              </w:rPr>
              <w:t>Registry edit</w:t>
            </w:r>
          </w:p>
        </w:tc>
        <w:tc>
          <w:tcPr>
            <w:tcW w:w="4968" w:type="dxa"/>
            <w:shd w:val="clear" w:color="auto" w:fill="FFFFFF"/>
            <w:tcMar>
              <w:top w:w="100" w:type="dxa"/>
              <w:left w:w="100" w:type="dxa"/>
              <w:bottom w:w="100" w:type="dxa"/>
              <w:right w:w="100" w:type="dxa"/>
            </w:tcMar>
            <w:vAlign w:val="center"/>
          </w:tcPr>
          <w:p w14:paraId="41769142" w14:textId="77777777" w:rsidR="003B1206" w:rsidRDefault="00000000">
            <w:pPr>
              <w:spacing w:after="60" w:line="252" w:lineRule="auto"/>
            </w:pPr>
            <w:r>
              <w:rPr>
                <w:sz w:val="18"/>
              </w:rPr>
              <w:t>Approval stages finish and callback updates the record</w:t>
            </w:r>
          </w:p>
        </w:tc>
        <w:tc>
          <w:tcPr>
            <w:tcW w:w="3082" w:type="dxa"/>
            <w:shd w:val="clear" w:color="auto" w:fill="FFFFFF"/>
            <w:tcMar>
              <w:top w:w="100" w:type="dxa"/>
              <w:left w:w="100" w:type="dxa"/>
              <w:bottom w:w="100" w:type="dxa"/>
              <w:right w:w="100" w:type="dxa"/>
            </w:tcMar>
            <w:vAlign w:val="center"/>
          </w:tcPr>
          <w:p w14:paraId="7CAF596E" w14:textId="77777777" w:rsidR="003B1206" w:rsidRDefault="00000000">
            <w:pPr>
              <w:spacing w:after="60" w:line="252" w:lineRule="auto"/>
            </w:pPr>
            <w:r>
              <w:rPr>
                <w:sz w:val="18"/>
              </w:rPr>
              <w:t>Request ID and changed value</w:t>
            </w:r>
          </w:p>
        </w:tc>
      </w:tr>
      <w:tr w:rsidR="003B1206" w14:paraId="2173BC7F" w14:textId="77777777">
        <w:trPr>
          <w:cantSplit/>
          <w:jc w:val="center"/>
        </w:trPr>
        <w:tc>
          <w:tcPr>
            <w:tcW w:w="1786" w:type="dxa"/>
            <w:shd w:val="clear" w:color="auto" w:fill="F0F5F7"/>
            <w:tcMar>
              <w:top w:w="100" w:type="dxa"/>
              <w:left w:w="100" w:type="dxa"/>
              <w:bottom w:w="100" w:type="dxa"/>
              <w:right w:w="100" w:type="dxa"/>
            </w:tcMar>
            <w:vAlign w:val="center"/>
          </w:tcPr>
          <w:p w14:paraId="148AC17E" w14:textId="77777777" w:rsidR="003B1206" w:rsidRDefault="00000000">
            <w:pPr>
              <w:spacing w:after="60" w:line="252" w:lineRule="auto"/>
            </w:pPr>
            <w:r>
              <w:rPr>
                <w:sz w:val="18"/>
              </w:rPr>
              <w:t>Mapper</w:t>
            </w:r>
          </w:p>
        </w:tc>
        <w:tc>
          <w:tcPr>
            <w:tcW w:w="4968" w:type="dxa"/>
            <w:shd w:val="clear" w:color="auto" w:fill="F0F5F7"/>
            <w:tcMar>
              <w:top w:w="100" w:type="dxa"/>
              <w:left w:w="100" w:type="dxa"/>
              <w:bottom w:w="100" w:type="dxa"/>
              <w:right w:w="100" w:type="dxa"/>
            </w:tcMar>
            <w:vAlign w:val="center"/>
          </w:tcPr>
          <w:p w14:paraId="2A2DAA75" w14:textId="77777777" w:rsidR="003B1206" w:rsidRDefault="00000000">
            <w:pPr>
              <w:spacing w:after="60" w:line="252" w:lineRule="auto"/>
            </w:pPr>
            <w:r>
              <w:rPr>
                <w:sz w:val="18"/>
              </w:rPr>
              <w:t>Signed SPAR link and resolution succeed</w:t>
            </w:r>
          </w:p>
        </w:tc>
        <w:tc>
          <w:tcPr>
            <w:tcW w:w="3082" w:type="dxa"/>
            <w:shd w:val="clear" w:color="auto" w:fill="F0F5F7"/>
            <w:tcMar>
              <w:top w:w="100" w:type="dxa"/>
              <w:left w:w="100" w:type="dxa"/>
              <w:bottom w:w="100" w:type="dxa"/>
              <w:right w:w="100" w:type="dxa"/>
            </w:tcMar>
            <w:vAlign w:val="center"/>
          </w:tcPr>
          <w:p w14:paraId="34F1205F" w14:textId="77777777" w:rsidR="003B1206" w:rsidRDefault="00000000">
            <w:pPr>
              <w:spacing w:after="60" w:line="252" w:lineRule="auto"/>
            </w:pPr>
            <w:r>
              <w:rPr>
                <w:sz w:val="18"/>
              </w:rPr>
              <w:t>Test output without keys</w:t>
            </w:r>
          </w:p>
        </w:tc>
      </w:tr>
      <w:tr w:rsidR="003B1206" w14:paraId="05F2404E" w14:textId="77777777">
        <w:trPr>
          <w:cantSplit/>
          <w:jc w:val="center"/>
        </w:trPr>
        <w:tc>
          <w:tcPr>
            <w:tcW w:w="1786" w:type="dxa"/>
            <w:shd w:val="clear" w:color="auto" w:fill="FFFFFF"/>
            <w:tcMar>
              <w:top w:w="100" w:type="dxa"/>
              <w:left w:w="100" w:type="dxa"/>
              <w:bottom w:w="100" w:type="dxa"/>
              <w:right w:w="100" w:type="dxa"/>
            </w:tcMar>
            <w:vAlign w:val="center"/>
          </w:tcPr>
          <w:p w14:paraId="701321C3" w14:textId="77777777" w:rsidR="003B1206" w:rsidRDefault="00000000">
            <w:pPr>
              <w:spacing w:after="60" w:line="252" w:lineRule="auto"/>
            </w:pPr>
            <w:r>
              <w:rPr>
                <w:sz w:val="18"/>
              </w:rPr>
              <w:t>Disbursement</w:t>
            </w:r>
          </w:p>
        </w:tc>
        <w:tc>
          <w:tcPr>
            <w:tcW w:w="4968" w:type="dxa"/>
            <w:shd w:val="clear" w:color="auto" w:fill="FFFFFF"/>
            <w:tcMar>
              <w:top w:w="100" w:type="dxa"/>
              <w:left w:w="100" w:type="dxa"/>
              <w:bottom w:w="100" w:type="dxa"/>
              <w:right w:w="100" w:type="dxa"/>
            </w:tcMar>
            <w:vAlign w:val="center"/>
          </w:tcPr>
          <w:p w14:paraId="29031693" w14:textId="77777777" w:rsidR="003B1206" w:rsidRDefault="00000000">
            <w:pPr>
              <w:spacing w:after="60" w:line="252" w:lineRule="auto"/>
            </w:pPr>
            <w:r>
              <w:rPr>
                <w:sz w:val="18"/>
              </w:rPr>
              <w:t>Reviewed sample batch accepted by Bridge</w:t>
            </w:r>
          </w:p>
        </w:tc>
        <w:tc>
          <w:tcPr>
            <w:tcW w:w="3082" w:type="dxa"/>
            <w:shd w:val="clear" w:color="auto" w:fill="FFFFFF"/>
            <w:tcMar>
              <w:top w:w="100" w:type="dxa"/>
              <w:left w:w="100" w:type="dxa"/>
              <w:bottom w:w="100" w:type="dxa"/>
              <w:right w:w="100" w:type="dxa"/>
            </w:tcMar>
            <w:vAlign w:val="center"/>
          </w:tcPr>
          <w:p w14:paraId="7685CC0F" w14:textId="77777777" w:rsidR="003B1206" w:rsidRDefault="00000000">
            <w:pPr>
              <w:spacing w:after="60" w:line="252" w:lineRule="auto"/>
            </w:pPr>
            <w:r>
              <w:rPr>
                <w:sz w:val="18"/>
              </w:rPr>
              <w:t>Batch IDs and acceptance state</w:t>
            </w:r>
          </w:p>
        </w:tc>
      </w:tr>
      <w:tr w:rsidR="003B1206" w14:paraId="01B6E1C4" w14:textId="77777777">
        <w:trPr>
          <w:cantSplit/>
          <w:jc w:val="center"/>
        </w:trPr>
        <w:tc>
          <w:tcPr>
            <w:tcW w:w="1786" w:type="dxa"/>
            <w:shd w:val="clear" w:color="auto" w:fill="F0F5F7"/>
            <w:tcMar>
              <w:top w:w="100" w:type="dxa"/>
              <w:left w:w="100" w:type="dxa"/>
              <w:bottom w:w="100" w:type="dxa"/>
              <w:right w:w="100" w:type="dxa"/>
            </w:tcMar>
            <w:vAlign w:val="center"/>
          </w:tcPr>
          <w:p w14:paraId="3999B6B2" w14:textId="77777777" w:rsidR="003B1206" w:rsidRDefault="00000000">
            <w:pPr>
              <w:spacing w:after="60" w:line="252" w:lineRule="auto"/>
            </w:pPr>
            <w:r>
              <w:rPr>
                <w:sz w:val="18"/>
              </w:rPr>
              <w:t>Data</w:t>
            </w:r>
          </w:p>
        </w:tc>
        <w:tc>
          <w:tcPr>
            <w:tcW w:w="4968" w:type="dxa"/>
            <w:shd w:val="clear" w:color="auto" w:fill="F0F5F7"/>
            <w:tcMar>
              <w:top w:w="100" w:type="dxa"/>
              <w:left w:w="100" w:type="dxa"/>
              <w:bottom w:w="100" w:type="dxa"/>
              <w:right w:w="100" w:type="dxa"/>
            </w:tcMar>
            <w:vAlign w:val="center"/>
          </w:tcPr>
          <w:p w14:paraId="590293A5" w14:textId="77777777" w:rsidR="003B1206" w:rsidRDefault="00000000">
            <w:pPr>
              <w:spacing w:after="60" w:line="252" w:lineRule="auto"/>
            </w:pPr>
            <w:r>
              <w:rPr>
                <w:sz w:val="18"/>
              </w:rPr>
              <w:t>Intended synthetic record counts and relations</w:t>
            </w:r>
          </w:p>
        </w:tc>
        <w:tc>
          <w:tcPr>
            <w:tcW w:w="3082" w:type="dxa"/>
            <w:shd w:val="clear" w:color="auto" w:fill="F0F5F7"/>
            <w:tcMar>
              <w:top w:w="100" w:type="dxa"/>
              <w:left w:w="100" w:type="dxa"/>
              <w:bottom w:w="100" w:type="dxa"/>
              <w:right w:w="100" w:type="dxa"/>
            </w:tcMar>
            <w:vAlign w:val="center"/>
          </w:tcPr>
          <w:p w14:paraId="52E6F7A2" w14:textId="77777777" w:rsidR="003B1206" w:rsidRDefault="00000000">
            <w:pPr>
              <w:spacing w:after="60" w:line="252" w:lineRule="auto"/>
            </w:pPr>
            <w:r>
              <w:rPr>
                <w:sz w:val="18"/>
              </w:rPr>
              <w:t>List totals and verifier report</w:t>
            </w:r>
          </w:p>
        </w:tc>
      </w:tr>
      <w:tr w:rsidR="003B1206" w14:paraId="1BF87E64" w14:textId="77777777">
        <w:trPr>
          <w:cantSplit/>
          <w:jc w:val="center"/>
        </w:trPr>
        <w:tc>
          <w:tcPr>
            <w:tcW w:w="1786" w:type="dxa"/>
            <w:shd w:val="clear" w:color="auto" w:fill="FFFFFF"/>
            <w:tcMar>
              <w:top w:w="100" w:type="dxa"/>
              <w:left w:w="100" w:type="dxa"/>
              <w:bottom w:w="100" w:type="dxa"/>
              <w:right w:w="100" w:type="dxa"/>
            </w:tcMar>
            <w:vAlign w:val="center"/>
          </w:tcPr>
          <w:p w14:paraId="5FFFBC7F" w14:textId="77777777" w:rsidR="003B1206" w:rsidRDefault="00000000">
            <w:pPr>
              <w:spacing w:after="60" w:line="252" w:lineRule="auto"/>
            </w:pPr>
            <w:r>
              <w:rPr>
                <w:sz w:val="18"/>
              </w:rPr>
              <w:t>Recovery</w:t>
            </w:r>
          </w:p>
        </w:tc>
        <w:tc>
          <w:tcPr>
            <w:tcW w:w="4968" w:type="dxa"/>
            <w:shd w:val="clear" w:color="auto" w:fill="FFFFFF"/>
            <w:tcMar>
              <w:top w:w="100" w:type="dxa"/>
              <w:left w:w="100" w:type="dxa"/>
              <w:bottom w:w="100" w:type="dxa"/>
              <w:right w:w="100" w:type="dxa"/>
            </w:tcMar>
            <w:vAlign w:val="center"/>
          </w:tcPr>
          <w:p w14:paraId="70EF38FD" w14:textId="77777777" w:rsidR="003B1206" w:rsidRDefault="00000000">
            <w:pPr>
              <w:spacing w:after="60" w:line="252" w:lineRule="auto"/>
            </w:pPr>
            <w:r>
              <w:rPr>
                <w:sz w:val="18"/>
              </w:rPr>
              <w:t>Stop and start restores access and saved records</w:t>
            </w:r>
          </w:p>
        </w:tc>
        <w:tc>
          <w:tcPr>
            <w:tcW w:w="3082" w:type="dxa"/>
            <w:shd w:val="clear" w:color="auto" w:fill="FFFFFF"/>
            <w:tcMar>
              <w:top w:w="100" w:type="dxa"/>
              <w:left w:w="100" w:type="dxa"/>
              <w:bottom w:w="100" w:type="dxa"/>
              <w:right w:w="100" w:type="dxa"/>
            </w:tcMar>
            <w:vAlign w:val="center"/>
          </w:tcPr>
          <w:p w14:paraId="246A457C" w14:textId="77777777" w:rsidR="003B1206" w:rsidRDefault="00000000">
            <w:pPr>
              <w:spacing w:after="60" w:line="252" w:lineRule="auto"/>
            </w:pPr>
            <w:r>
              <w:rPr>
                <w:sz w:val="18"/>
              </w:rPr>
              <w:t>Readiness and record recheck</w:t>
            </w:r>
          </w:p>
        </w:tc>
      </w:tr>
    </w:tbl>
    <w:p w14:paraId="27157BBA" w14:textId="77777777" w:rsidR="003B1206" w:rsidRDefault="003B1206"/>
    <w:p w14:paraId="7E38474A" w14:textId="77777777" w:rsidR="003B1206" w:rsidRDefault="00000000">
      <w:pPr>
        <w:spacing w:after="160" w:line="250" w:lineRule="auto"/>
      </w:pPr>
      <w:r>
        <w:rPr>
          <w:rFonts w:ascii="Consolas" w:hAnsi="Consolas"/>
          <w:sz w:val="17"/>
        </w:rPr>
        <w:t>export KUBECONFIG=/etc/rancher/k3s/k3s.yaml</w:t>
      </w:r>
      <w:r>
        <w:rPr>
          <w:rFonts w:ascii="Consolas" w:hAnsi="Consolas"/>
          <w:sz w:val="17"/>
        </w:rPr>
        <w:br/>
        <w:t>python3 "$KIT/lab/smoke-check.py"</w:t>
      </w:r>
      <w:r>
        <w:rPr>
          <w:rFonts w:ascii="Consolas" w:hAnsi="Consolas"/>
          <w:sz w:val="17"/>
        </w:rPr>
        <w:br/>
        <w:t>kubectl -n nigeria get deploy,sts</w:t>
      </w:r>
      <w:r>
        <w:rPr>
          <w:rFonts w:ascii="Consolas" w:hAnsi="Consolas"/>
          <w:sz w:val="17"/>
        </w:rPr>
        <w:br/>
        <w:t>helm list -n nigeria</w:t>
      </w:r>
      <w:r>
        <w:rPr>
          <w:rFonts w:ascii="Consolas" w:hAnsi="Consolas"/>
          <w:sz w:val="17"/>
        </w:rPr>
        <w:br/>
        <w:t>python3 "$KIT/lab/validate-handover.py"</w:t>
      </w:r>
    </w:p>
    <w:p w14:paraId="5013CEFA" w14:textId="77777777" w:rsidR="003B1206" w:rsidRDefault="00000000">
      <w:r>
        <w:t>The 68 and 18 figures belong to this pinned full configuration. A deliberate module change changes them. Review validators that expect original artifact IDs before using them on a fresh machine. Independent UI and workflow evidence takes precedence over a checker with stale identifiers.</w:t>
      </w:r>
    </w:p>
    <w:p w14:paraId="22F838A5" w14:textId="77777777" w:rsidR="003B1206" w:rsidRDefault="00000000">
      <w:r>
        <w:br w:type="page"/>
      </w:r>
    </w:p>
    <w:p w14:paraId="27A1D408" w14:textId="77777777" w:rsidR="003B1206" w:rsidRDefault="00000000">
      <w:pPr>
        <w:pStyle w:val="Heading1"/>
      </w:pPr>
      <w:bookmarkStart w:id="29" w:name="section30"/>
      <w:r>
        <w:lastRenderedPageBreak/>
        <w:t>30  Backup restart and installation handover</w:t>
      </w:r>
      <w:bookmarkEnd w:id="29"/>
    </w:p>
    <w:p w14:paraId="064FF254" w14:textId="77777777" w:rsidR="003B1206" w:rsidRDefault="00000000">
      <w:r>
        <w:t>Create a destination specific backup after acceptance. Do not copy the old lab password, live database dumps or private key material into the public installation kit.</w:t>
      </w:r>
    </w:p>
    <w:p w14:paraId="44103591" w14:textId="77777777" w:rsidR="003B1206" w:rsidRDefault="00000000">
      <w:pPr>
        <w:spacing w:after="160" w:line="250" w:lineRule="auto"/>
      </w:pPr>
      <w:r>
        <w:rPr>
          <w:rFonts w:ascii="Consolas" w:hAnsi="Consolas"/>
          <w:sz w:val="17"/>
        </w:rPr>
        <w:t>python3 "$KIT/lab/backup-lab.py"</w:t>
      </w:r>
      <w:r>
        <w:rPr>
          <w:rFonts w:ascii="Consolas" w:hAnsi="Consolas"/>
          <w:sz w:val="17"/>
        </w:rPr>
        <w:br/>
        <w:t>python3 "$KIT/lab/save-baseline.py"</w:t>
      </w:r>
      <w:r>
        <w:rPr>
          <w:rFonts w:ascii="Consolas" w:hAnsi="Consolas"/>
          <w:sz w:val="17"/>
        </w:rPr>
        <w:br/>
        <w:t>systemctl stop nginx openg2p-lab-network</w:t>
      </w:r>
      <w:r>
        <w:rPr>
          <w:rFonts w:ascii="Consolas" w:hAnsi="Consolas"/>
          <w:sz w:val="17"/>
        </w:rPr>
        <w:br/>
        <w:t>/usr/local/bin/k3s-killall.sh</w:t>
      </w:r>
      <w:r>
        <w:rPr>
          <w:rFonts w:ascii="Consolas" w:hAnsi="Consolas"/>
          <w:sz w:val="17"/>
        </w:rPr>
        <w:br/>
        <w:t>systemctl start k3s nginx openg2p-lab-network</w:t>
      </w:r>
      <w:r>
        <w:rPr>
          <w:rFonts w:ascii="Consolas" w:hAnsi="Consolas"/>
          <w:sz w:val="17"/>
        </w:rPr>
        <w:br/>
        <w:t>python3 "$KIT/lab/wait-lab-ready.py"</w:t>
      </w:r>
    </w:p>
    <w:p w14:paraId="3CE3C63B" w14:textId="77777777" w:rsidR="003B1206" w:rsidRDefault="00000000">
      <w:r>
        <w:t>save-baseline.py records version and source information and private Kubernetes configuration. On another machine the optional source checkout directories may be absent; inspect its path assumptions and store the resulting inventory in the new project handover folder. Never publish baseline Secrets or backup archives.</w:t>
      </w:r>
    </w:p>
    <w:p w14:paraId="09389503" w14:textId="77777777" w:rsidR="003B1206" w:rsidRDefault="00000000">
      <w:pPr>
        <w:ind w:left="317" w:hanging="317"/>
      </w:pPr>
      <w:r>
        <w:rPr>
          <w:b/>
        </w:rPr>
        <w:t xml:space="preserve">1. </w:t>
      </w:r>
      <w:r>
        <w:t>Recheck an Odoo record, a modern registry approval and a beneficiary application after restart.</w:t>
      </w:r>
    </w:p>
    <w:p w14:paraId="5AB943D1" w14:textId="77777777" w:rsidR="003B1206" w:rsidRDefault="00000000">
      <w:pPr>
        <w:ind w:left="317" w:hanging="317"/>
      </w:pPr>
      <w:r>
        <w:rPr>
          <w:b/>
        </w:rPr>
        <w:t xml:space="preserve">2. </w:t>
      </w:r>
      <w:r>
        <w:t>Record destination host details, WSL distribution name if applicable, RAM allocation, disk location, chart releases, image digests and applied repairs.</w:t>
      </w:r>
    </w:p>
    <w:p w14:paraId="106B9DD1" w14:textId="77777777" w:rsidR="003B1206" w:rsidRDefault="00000000">
      <w:pPr>
        <w:ind w:left="317" w:hanging="317"/>
      </w:pPr>
      <w:r>
        <w:rPr>
          <w:b/>
        </w:rPr>
        <w:t xml:space="preserve">3. </w:t>
      </w:r>
      <w:r>
        <w:t>Give operators the usage manual, launcher location and a separate secure credentials reference.</w:t>
      </w:r>
    </w:p>
    <w:p w14:paraId="0B921C31" w14:textId="77777777" w:rsidR="003B1206" w:rsidRDefault="00000000">
      <w:pPr>
        <w:ind w:left="317" w:hanging="317"/>
      </w:pPr>
      <w:r>
        <w:rPr>
          <w:b/>
        </w:rPr>
        <w:t xml:space="preserve">4. </w:t>
      </w:r>
      <w:r>
        <w:t>Preserve the logical backup location and test restore into a separate clean environment before relying on disaster recovery.</w:t>
      </w:r>
    </w:p>
    <w:p w14:paraId="7F503F4A" w14:textId="77777777" w:rsidR="003B1206" w:rsidRDefault="00000000">
      <w:pPr>
        <w:ind w:left="317" w:hanging="317"/>
      </w:pPr>
      <w:r>
        <w:rPr>
          <w:b/>
        </w:rPr>
        <w:t xml:space="preserve">5. </w:t>
      </w:r>
      <w:r>
        <w:t>For WSL, a stopped distribution export provides a whole distribution copy; ensure the destination file is on a drive with adequate free space.</w:t>
      </w:r>
    </w:p>
    <w:p w14:paraId="449902A1" w14:textId="77777777" w:rsidR="003B1206" w:rsidRDefault="00000000">
      <w:r>
        <w:t>Windows PowerShell example, after stopping work and checking disk capacity:</w:t>
      </w:r>
    </w:p>
    <w:p w14:paraId="3D06A0FF" w14:textId="77777777" w:rsidR="003B1206" w:rsidRDefault="00000000">
      <w:pPr>
        <w:spacing w:after="160" w:line="250" w:lineRule="auto"/>
      </w:pPr>
      <w:r>
        <w:rPr>
          <w:rFonts w:ascii="Consolas" w:hAnsi="Consolas"/>
          <w:sz w:val="17"/>
        </w:rPr>
        <w:t>wsl --export Ubuntu-22.04 D:\IQS-Backups\ubuntu-iqs-lab.tar</w:t>
      </w:r>
    </w:p>
    <w:p w14:paraId="425B2D8E" w14:textId="77777777" w:rsidR="003B1206" w:rsidRDefault="00000000">
      <w:r>
        <w:t>The original lab passed stop and restart testing; full clean restore was not tested. The native Ubuntu reproduction and this installation kit require their own acceptance records.</w:t>
      </w:r>
    </w:p>
    <w:p w14:paraId="3EEF6F09" w14:textId="77777777" w:rsidR="003B1206" w:rsidRDefault="00000000">
      <w:r>
        <w:br w:type="page"/>
      </w:r>
    </w:p>
    <w:p w14:paraId="02838CEE" w14:textId="77777777" w:rsidR="003B1206" w:rsidRDefault="00000000">
      <w:pPr>
        <w:pStyle w:val="Heading1"/>
      </w:pPr>
      <w:bookmarkStart w:id="30" w:name="section31"/>
      <w:r>
        <w:lastRenderedPageBreak/>
        <w:t>31  Troubleshoot installation failures</w:t>
      </w:r>
      <w:bookmarkEnd w:id="30"/>
    </w:p>
    <w:p w14:paraId="0BC24614" w14:textId="77777777" w:rsidR="003B1206" w:rsidRDefault="00000000">
      <w:r>
        <w:t>Investigate the first failed dependency. Keep logs private because upstream services can log tokens or connection strings.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33"/>
        <w:gridCol w:w="3456"/>
        <w:gridCol w:w="4046"/>
      </w:tblGrid>
      <w:tr w:rsidR="003B1206" w14:paraId="77A490A8" w14:textId="77777777">
        <w:trPr>
          <w:cantSplit/>
          <w:tblHeader/>
          <w:jc w:val="center"/>
        </w:trPr>
        <w:tc>
          <w:tcPr>
            <w:tcW w:w="2333" w:type="dxa"/>
            <w:shd w:val="clear" w:color="auto" w:fill="173449"/>
            <w:tcMar>
              <w:top w:w="100" w:type="dxa"/>
              <w:left w:w="100" w:type="dxa"/>
              <w:bottom w:w="100" w:type="dxa"/>
              <w:right w:w="100" w:type="dxa"/>
            </w:tcMar>
            <w:vAlign w:val="center"/>
          </w:tcPr>
          <w:p w14:paraId="370728E9" w14:textId="77777777" w:rsidR="003B1206" w:rsidRDefault="00000000">
            <w:pPr>
              <w:spacing w:after="60" w:line="252" w:lineRule="auto"/>
            </w:pPr>
            <w:r>
              <w:rPr>
                <w:b/>
                <w:color w:val="FFFFFF"/>
                <w:sz w:val="18"/>
              </w:rPr>
              <w:t>Symptom</w:t>
            </w:r>
          </w:p>
        </w:tc>
        <w:tc>
          <w:tcPr>
            <w:tcW w:w="3456" w:type="dxa"/>
            <w:shd w:val="clear" w:color="auto" w:fill="173449"/>
            <w:tcMar>
              <w:top w:w="100" w:type="dxa"/>
              <w:left w:w="100" w:type="dxa"/>
              <w:bottom w:w="100" w:type="dxa"/>
              <w:right w:w="100" w:type="dxa"/>
            </w:tcMar>
            <w:vAlign w:val="center"/>
          </w:tcPr>
          <w:p w14:paraId="28B95398" w14:textId="77777777" w:rsidR="003B1206" w:rsidRDefault="00000000">
            <w:pPr>
              <w:spacing w:after="60" w:line="252" w:lineRule="auto"/>
            </w:pPr>
            <w:r>
              <w:rPr>
                <w:b/>
                <w:color w:val="FFFFFF"/>
                <w:sz w:val="18"/>
              </w:rPr>
              <w:t>Inspect first</w:t>
            </w:r>
          </w:p>
        </w:tc>
        <w:tc>
          <w:tcPr>
            <w:tcW w:w="4046" w:type="dxa"/>
            <w:shd w:val="clear" w:color="auto" w:fill="173449"/>
            <w:tcMar>
              <w:top w:w="100" w:type="dxa"/>
              <w:left w:w="100" w:type="dxa"/>
              <w:bottom w:w="100" w:type="dxa"/>
              <w:right w:w="100" w:type="dxa"/>
            </w:tcMar>
            <w:vAlign w:val="center"/>
          </w:tcPr>
          <w:p w14:paraId="68C8BA6B" w14:textId="77777777" w:rsidR="003B1206" w:rsidRDefault="00000000">
            <w:pPr>
              <w:spacing w:after="60" w:line="252" w:lineRule="auto"/>
            </w:pPr>
            <w:r>
              <w:rPr>
                <w:b/>
                <w:color w:val="FFFFFF"/>
                <w:sz w:val="18"/>
              </w:rPr>
              <w:t>Action</w:t>
            </w:r>
          </w:p>
        </w:tc>
      </w:tr>
      <w:tr w:rsidR="003B1206" w14:paraId="10EFE7C2" w14:textId="77777777">
        <w:trPr>
          <w:cantSplit/>
          <w:jc w:val="center"/>
        </w:trPr>
        <w:tc>
          <w:tcPr>
            <w:tcW w:w="2333" w:type="dxa"/>
            <w:shd w:val="clear" w:color="auto" w:fill="FFFFFF"/>
            <w:tcMar>
              <w:top w:w="100" w:type="dxa"/>
              <w:left w:w="100" w:type="dxa"/>
              <w:bottom w:w="100" w:type="dxa"/>
              <w:right w:w="100" w:type="dxa"/>
            </w:tcMar>
            <w:vAlign w:val="center"/>
          </w:tcPr>
          <w:p w14:paraId="7F4E6B8C" w14:textId="77777777" w:rsidR="003B1206" w:rsidRDefault="00000000">
            <w:pPr>
              <w:spacing w:after="60" w:line="252" w:lineRule="auto"/>
            </w:pPr>
            <w:r>
              <w:rPr>
                <w:sz w:val="18"/>
              </w:rPr>
              <w:t>kubectl uses localhost 8080</w:t>
            </w:r>
          </w:p>
        </w:tc>
        <w:tc>
          <w:tcPr>
            <w:tcW w:w="3456" w:type="dxa"/>
            <w:shd w:val="clear" w:color="auto" w:fill="FFFFFF"/>
            <w:tcMar>
              <w:top w:w="100" w:type="dxa"/>
              <w:left w:w="100" w:type="dxa"/>
              <w:bottom w:w="100" w:type="dxa"/>
              <w:right w:w="100" w:type="dxa"/>
            </w:tcMar>
            <w:vAlign w:val="center"/>
          </w:tcPr>
          <w:p w14:paraId="7E80D710" w14:textId="77777777" w:rsidR="003B1206" w:rsidRDefault="00000000">
            <w:pPr>
              <w:spacing w:after="60" w:line="252" w:lineRule="auto"/>
            </w:pPr>
            <w:r>
              <w:rPr>
                <w:sz w:val="18"/>
              </w:rPr>
              <w:t>KUBECONFIG environment variable</w:t>
            </w:r>
          </w:p>
        </w:tc>
        <w:tc>
          <w:tcPr>
            <w:tcW w:w="4046" w:type="dxa"/>
            <w:shd w:val="clear" w:color="auto" w:fill="FFFFFF"/>
            <w:tcMar>
              <w:top w:w="100" w:type="dxa"/>
              <w:left w:w="100" w:type="dxa"/>
              <w:bottom w:w="100" w:type="dxa"/>
              <w:right w:w="100" w:type="dxa"/>
            </w:tcMar>
            <w:vAlign w:val="center"/>
          </w:tcPr>
          <w:p w14:paraId="2FC76EBC" w14:textId="77777777" w:rsidR="003B1206" w:rsidRDefault="00000000">
            <w:pPr>
              <w:spacing w:after="60" w:line="252" w:lineRule="auto"/>
            </w:pPr>
            <w:r>
              <w:rPr>
                <w:sz w:val="18"/>
              </w:rPr>
              <w:t>Export /etc/rancher/k3s/k3s.yaml</w:t>
            </w:r>
          </w:p>
        </w:tc>
      </w:tr>
      <w:tr w:rsidR="003B1206" w14:paraId="55AE67E7" w14:textId="77777777">
        <w:trPr>
          <w:cantSplit/>
          <w:jc w:val="center"/>
        </w:trPr>
        <w:tc>
          <w:tcPr>
            <w:tcW w:w="2333" w:type="dxa"/>
            <w:shd w:val="clear" w:color="auto" w:fill="F0F5F7"/>
            <w:tcMar>
              <w:top w:w="100" w:type="dxa"/>
              <w:left w:w="100" w:type="dxa"/>
              <w:bottom w:w="100" w:type="dxa"/>
              <w:right w:w="100" w:type="dxa"/>
            </w:tcMar>
            <w:vAlign w:val="center"/>
          </w:tcPr>
          <w:p w14:paraId="5E9ABF90" w14:textId="77777777" w:rsidR="003B1206" w:rsidRDefault="00000000">
            <w:pPr>
              <w:spacing w:after="60" w:line="252" w:lineRule="auto"/>
            </w:pPr>
            <w:r>
              <w:rPr>
                <w:sz w:val="18"/>
              </w:rPr>
              <w:t>Node not Ready</w:t>
            </w:r>
          </w:p>
        </w:tc>
        <w:tc>
          <w:tcPr>
            <w:tcW w:w="3456" w:type="dxa"/>
            <w:shd w:val="clear" w:color="auto" w:fill="F0F5F7"/>
            <w:tcMar>
              <w:top w:w="100" w:type="dxa"/>
              <w:left w:w="100" w:type="dxa"/>
              <w:bottom w:w="100" w:type="dxa"/>
              <w:right w:w="100" w:type="dxa"/>
            </w:tcMar>
            <w:vAlign w:val="center"/>
          </w:tcPr>
          <w:p w14:paraId="71B3D917" w14:textId="77777777" w:rsidR="003B1206" w:rsidRDefault="00000000">
            <w:pPr>
              <w:spacing w:after="60" w:line="252" w:lineRule="auto"/>
            </w:pPr>
            <w:r>
              <w:rPr>
                <w:sz w:val="18"/>
              </w:rPr>
              <w:t>K3s journal and network CIDRs</w:t>
            </w:r>
          </w:p>
        </w:tc>
        <w:tc>
          <w:tcPr>
            <w:tcW w:w="4046" w:type="dxa"/>
            <w:shd w:val="clear" w:color="auto" w:fill="F0F5F7"/>
            <w:tcMar>
              <w:top w:w="100" w:type="dxa"/>
              <w:left w:w="100" w:type="dxa"/>
              <w:bottom w:w="100" w:type="dxa"/>
              <w:right w:w="100" w:type="dxa"/>
            </w:tcMar>
            <w:vAlign w:val="center"/>
          </w:tcPr>
          <w:p w14:paraId="1B9C4922" w14:textId="77777777" w:rsidR="003B1206" w:rsidRDefault="00000000">
            <w:pPr>
              <w:spacing w:after="60" w:line="252" w:lineRule="auto"/>
            </w:pPr>
            <w:r>
              <w:rPr>
                <w:sz w:val="18"/>
              </w:rPr>
              <w:t>Resolve service or CNI problem</w:t>
            </w:r>
          </w:p>
        </w:tc>
      </w:tr>
      <w:tr w:rsidR="003B1206" w14:paraId="142CB56E" w14:textId="77777777">
        <w:trPr>
          <w:cantSplit/>
          <w:jc w:val="center"/>
        </w:trPr>
        <w:tc>
          <w:tcPr>
            <w:tcW w:w="2333" w:type="dxa"/>
            <w:shd w:val="clear" w:color="auto" w:fill="FFFFFF"/>
            <w:tcMar>
              <w:top w:w="100" w:type="dxa"/>
              <w:left w:w="100" w:type="dxa"/>
              <w:bottom w:w="100" w:type="dxa"/>
              <w:right w:w="100" w:type="dxa"/>
            </w:tcMar>
            <w:vAlign w:val="center"/>
          </w:tcPr>
          <w:p w14:paraId="1ED4FEDC" w14:textId="77777777" w:rsidR="003B1206" w:rsidRDefault="00000000">
            <w:pPr>
              <w:spacing w:after="60" w:line="252" w:lineRule="auto"/>
            </w:pPr>
            <w:r>
              <w:rPr>
                <w:sz w:val="18"/>
              </w:rPr>
              <w:t>ImagePullBackOff</w:t>
            </w:r>
          </w:p>
        </w:tc>
        <w:tc>
          <w:tcPr>
            <w:tcW w:w="3456" w:type="dxa"/>
            <w:shd w:val="clear" w:color="auto" w:fill="FFFFFF"/>
            <w:tcMar>
              <w:top w:w="100" w:type="dxa"/>
              <w:left w:w="100" w:type="dxa"/>
              <w:bottom w:w="100" w:type="dxa"/>
              <w:right w:w="100" w:type="dxa"/>
            </w:tcMar>
            <w:vAlign w:val="center"/>
          </w:tcPr>
          <w:p w14:paraId="6C41EDA6" w14:textId="77777777" w:rsidR="003B1206" w:rsidRDefault="00000000">
            <w:pPr>
              <w:spacing w:after="60" w:line="252" w:lineRule="auto"/>
            </w:pPr>
            <w:r>
              <w:rPr>
                <w:sz w:val="18"/>
              </w:rPr>
              <w:t>Image name, digest and registry access</w:t>
            </w:r>
          </w:p>
        </w:tc>
        <w:tc>
          <w:tcPr>
            <w:tcW w:w="4046" w:type="dxa"/>
            <w:shd w:val="clear" w:color="auto" w:fill="FFFFFF"/>
            <w:tcMar>
              <w:top w:w="100" w:type="dxa"/>
              <w:left w:w="100" w:type="dxa"/>
              <w:bottom w:w="100" w:type="dxa"/>
              <w:right w:w="100" w:type="dxa"/>
            </w:tcMar>
            <w:vAlign w:val="center"/>
          </w:tcPr>
          <w:p w14:paraId="3846EE32" w14:textId="77777777" w:rsidR="003B1206" w:rsidRDefault="00000000">
            <w:pPr>
              <w:spacing w:after="60" w:line="252" w:lineRule="auto"/>
            </w:pPr>
            <w:r>
              <w:rPr>
                <w:sz w:val="18"/>
              </w:rPr>
              <w:t>Check network and retained tag availability</w:t>
            </w:r>
          </w:p>
        </w:tc>
      </w:tr>
      <w:tr w:rsidR="003B1206" w14:paraId="7A56F37B" w14:textId="77777777">
        <w:trPr>
          <w:cantSplit/>
          <w:jc w:val="center"/>
        </w:trPr>
        <w:tc>
          <w:tcPr>
            <w:tcW w:w="2333" w:type="dxa"/>
            <w:shd w:val="clear" w:color="auto" w:fill="F0F5F7"/>
            <w:tcMar>
              <w:top w:w="100" w:type="dxa"/>
              <w:left w:w="100" w:type="dxa"/>
              <w:bottom w:w="100" w:type="dxa"/>
              <w:right w:w="100" w:type="dxa"/>
            </w:tcMar>
            <w:vAlign w:val="center"/>
          </w:tcPr>
          <w:p w14:paraId="1238F875" w14:textId="77777777" w:rsidR="003B1206" w:rsidRDefault="00000000">
            <w:pPr>
              <w:spacing w:after="60" w:line="252" w:lineRule="auto"/>
            </w:pPr>
            <w:r>
              <w:rPr>
                <w:sz w:val="18"/>
              </w:rPr>
              <w:t>Pending Pod</w:t>
            </w:r>
          </w:p>
        </w:tc>
        <w:tc>
          <w:tcPr>
            <w:tcW w:w="3456" w:type="dxa"/>
            <w:shd w:val="clear" w:color="auto" w:fill="F0F5F7"/>
            <w:tcMar>
              <w:top w:w="100" w:type="dxa"/>
              <w:left w:w="100" w:type="dxa"/>
              <w:bottom w:w="100" w:type="dxa"/>
              <w:right w:w="100" w:type="dxa"/>
            </w:tcMar>
            <w:vAlign w:val="center"/>
          </w:tcPr>
          <w:p w14:paraId="2EA05C86" w14:textId="77777777" w:rsidR="003B1206" w:rsidRDefault="00000000">
            <w:pPr>
              <w:spacing w:after="60" w:line="252" w:lineRule="auto"/>
            </w:pPr>
            <w:r>
              <w:rPr>
                <w:sz w:val="18"/>
              </w:rPr>
              <w:t>PVC, resources and events</w:t>
            </w:r>
          </w:p>
        </w:tc>
        <w:tc>
          <w:tcPr>
            <w:tcW w:w="4046" w:type="dxa"/>
            <w:shd w:val="clear" w:color="auto" w:fill="F0F5F7"/>
            <w:tcMar>
              <w:top w:w="100" w:type="dxa"/>
              <w:left w:w="100" w:type="dxa"/>
              <w:bottom w:w="100" w:type="dxa"/>
              <w:right w:w="100" w:type="dxa"/>
            </w:tcMar>
            <w:vAlign w:val="center"/>
          </w:tcPr>
          <w:p w14:paraId="590A471C" w14:textId="77777777" w:rsidR="003B1206" w:rsidRDefault="00000000">
            <w:pPr>
              <w:spacing w:after="60" w:line="252" w:lineRule="auto"/>
            </w:pPr>
            <w:r>
              <w:rPr>
                <w:sz w:val="18"/>
              </w:rPr>
              <w:t>Resolve storage or memory shortage</w:t>
            </w:r>
          </w:p>
        </w:tc>
      </w:tr>
      <w:tr w:rsidR="003B1206" w14:paraId="4EEB7104" w14:textId="77777777">
        <w:trPr>
          <w:cantSplit/>
          <w:jc w:val="center"/>
        </w:trPr>
        <w:tc>
          <w:tcPr>
            <w:tcW w:w="2333" w:type="dxa"/>
            <w:shd w:val="clear" w:color="auto" w:fill="FFFFFF"/>
            <w:tcMar>
              <w:top w:w="100" w:type="dxa"/>
              <w:left w:w="100" w:type="dxa"/>
              <w:bottom w:w="100" w:type="dxa"/>
              <w:right w:w="100" w:type="dxa"/>
            </w:tcMar>
            <w:vAlign w:val="center"/>
          </w:tcPr>
          <w:p w14:paraId="74C7AE9D" w14:textId="77777777" w:rsidR="003B1206" w:rsidRDefault="00000000">
            <w:pPr>
              <w:spacing w:after="60" w:line="252" w:lineRule="auto"/>
            </w:pPr>
            <w:r>
              <w:rPr>
                <w:sz w:val="18"/>
              </w:rPr>
              <w:t>Database authentication failure</w:t>
            </w:r>
          </w:p>
        </w:tc>
        <w:tc>
          <w:tcPr>
            <w:tcW w:w="3456" w:type="dxa"/>
            <w:shd w:val="clear" w:color="auto" w:fill="FFFFFF"/>
            <w:tcMar>
              <w:top w:w="100" w:type="dxa"/>
              <w:left w:w="100" w:type="dxa"/>
              <w:bottom w:w="100" w:type="dxa"/>
              <w:right w:w="100" w:type="dxa"/>
            </w:tcMar>
            <w:vAlign w:val="center"/>
          </w:tcPr>
          <w:p w14:paraId="2B82C3D5" w14:textId="77777777" w:rsidR="003B1206" w:rsidRDefault="00000000">
            <w:pPr>
              <w:spacing w:after="60" w:line="252" w:lineRule="auto"/>
            </w:pPr>
            <w:r>
              <w:rPr>
                <w:sz w:val="18"/>
              </w:rPr>
              <w:t>Secret and actual database user password</w:t>
            </w:r>
          </w:p>
        </w:tc>
        <w:tc>
          <w:tcPr>
            <w:tcW w:w="4046" w:type="dxa"/>
            <w:shd w:val="clear" w:color="auto" w:fill="FFFFFF"/>
            <w:tcMar>
              <w:top w:w="100" w:type="dxa"/>
              <w:left w:w="100" w:type="dxa"/>
              <w:bottom w:w="100" w:type="dxa"/>
              <w:right w:w="100" w:type="dxa"/>
            </w:tcMar>
            <w:vAlign w:val="center"/>
          </w:tcPr>
          <w:p w14:paraId="529F9387" w14:textId="77777777" w:rsidR="003B1206" w:rsidRDefault="00000000">
            <w:pPr>
              <w:spacing w:after="60" w:line="252" w:lineRule="auto"/>
            </w:pPr>
            <w:r>
              <w:rPr>
                <w:sz w:val="18"/>
              </w:rPr>
              <w:t>Run the documented synchronization and recheck</w:t>
            </w:r>
          </w:p>
        </w:tc>
      </w:tr>
      <w:tr w:rsidR="003B1206" w14:paraId="299263B4" w14:textId="77777777">
        <w:trPr>
          <w:cantSplit/>
          <w:jc w:val="center"/>
        </w:trPr>
        <w:tc>
          <w:tcPr>
            <w:tcW w:w="2333" w:type="dxa"/>
            <w:shd w:val="clear" w:color="auto" w:fill="F0F5F7"/>
            <w:tcMar>
              <w:top w:w="100" w:type="dxa"/>
              <w:left w:w="100" w:type="dxa"/>
              <w:bottom w:w="100" w:type="dxa"/>
              <w:right w:w="100" w:type="dxa"/>
            </w:tcMar>
            <w:vAlign w:val="center"/>
          </w:tcPr>
          <w:p w14:paraId="395B9187" w14:textId="77777777" w:rsidR="003B1206" w:rsidRDefault="00000000">
            <w:pPr>
              <w:spacing w:after="60" w:line="252" w:lineRule="auto"/>
            </w:pPr>
            <w:r>
              <w:rPr>
                <w:sz w:val="18"/>
              </w:rPr>
              <w:t>HTTPS failure</w:t>
            </w:r>
          </w:p>
        </w:tc>
        <w:tc>
          <w:tcPr>
            <w:tcW w:w="3456" w:type="dxa"/>
            <w:shd w:val="clear" w:color="auto" w:fill="F0F5F7"/>
            <w:tcMar>
              <w:top w:w="100" w:type="dxa"/>
              <w:left w:w="100" w:type="dxa"/>
              <w:bottom w:w="100" w:type="dxa"/>
              <w:right w:w="100" w:type="dxa"/>
            </w:tcMar>
            <w:vAlign w:val="center"/>
          </w:tcPr>
          <w:p w14:paraId="08EAB12D" w14:textId="77777777" w:rsidR="003B1206" w:rsidRDefault="00000000">
            <w:pPr>
              <w:spacing w:after="60" w:line="252" w:lineRule="auto"/>
            </w:pPr>
            <w:r>
              <w:rPr>
                <w:sz w:val="18"/>
              </w:rPr>
              <w:t>Nginx listener, SAN, CA and NodePort</w:t>
            </w:r>
          </w:p>
        </w:tc>
        <w:tc>
          <w:tcPr>
            <w:tcW w:w="4046" w:type="dxa"/>
            <w:shd w:val="clear" w:color="auto" w:fill="F0F5F7"/>
            <w:tcMar>
              <w:top w:w="100" w:type="dxa"/>
              <w:left w:w="100" w:type="dxa"/>
              <w:bottom w:w="100" w:type="dxa"/>
              <w:right w:w="100" w:type="dxa"/>
            </w:tcMar>
            <w:vAlign w:val="center"/>
          </w:tcPr>
          <w:p w14:paraId="2E9BC99D" w14:textId="77777777" w:rsidR="003B1206" w:rsidRDefault="00000000">
            <w:pPr>
              <w:spacing w:after="60" w:line="252" w:lineRule="auto"/>
            </w:pPr>
            <w:r>
              <w:rPr>
                <w:sz w:val="18"/>
              </w:rPr>
              <w:t>Correct that layer before login testing</w:t>
            </w:r>
          </w:p>
        </w:tc>
      </w:tr>
      <w:tr w:rsidR="003B1206" w14:paraId="639E34F2" w14:textId="77777777">
        <w:trPr>
          <w:cantSplit/>
          <w:jc w:val="center"/>
        </w:trPr>
        <w:tc>
          <w:tcPr>
            <w:tcW w:w="2333" w:type="dxa"/>
            <w:shd w:val="clear" w:color="auto" w:fill="FFFFFF"/>
            <w:tcMar>
              <w:top w:w="100" w:type="dxa"/>
              <w:left w:w="100" w:type="dxa"/>
              <w:bottom w:w="100" w:type="dxa"/>
              <w:right w:w="100" w:type="dxa"/>
            </w:tcMar>
            <w:vAlign w:val="center"/>
          </w:tcPr>
          <w:p w14:paraId="7007B7CB" w14:textId="77777777" w:rsidR="003B1206" w:rsidRDefault="00000000">
            <w:pPr>
              <w:spacing w:after="60" w:line="252" w:lineRule="auto"/>
            </w:pPr>
            <w:r>
              <w:rPr>
                <w:sz w:val="18"/>
              </w:rPr>
              <w:t>Login loops or 401</w:t>
            </w:r>
          </w:p>
        </w:tc>
        <w:tc>
          <w:tcPr>
            <w:tcW w:w="3456" w:type="dxa"/>
            <w:shd w:val="clear" w:color="auto" w:fill="FFFFFF"/>
            <w:tcMar>
              <w:top w:w="100" w:type="dxa"/>
              <w:left w:w="100" w:type="dxa"/>
              <w:bottom w:w="100" w:type="dxa"/>
              <w:right w:w="100" w:type="dxa"/>
            </w:tcMar>
            <w:vAlign w:val="center"/>
          </w:tcPr>
          <w:p w14:paraId="7322EAEB" w14:textId="77777777" w:rsidR="003B1206" w:rsidRDefault="00000000">
            <w:pPr>
              <w:spacing w:after="60" w:line="252" w:lineRule="auto"/>
            </w:pPr>
            <w:r>
              <w:rPr>
                <w:sz w:val="18"/>
              </w:rPr>
              <w:t>Issuer, cookies, redirects and host mapping</w:t>
            </w:r>
          </w:p>
        </w:tc>
        <w:tc>
          <w:tcPr>
            <w:tcW w:w="4046" w:type="dxa"/>
            <w:shd w:val="clear" w:color="auto" w:fill="FFFFFF"/>
            <w:tcMar>
              <w:top w:w="100" w:type="dxa"/>
              <w:left w:w="100" w:type="dxa"/>
              <w:bottom w:w="100" w:type="dxa"/>
              <w:right w:w="100" w:type="dxa"/>
            </w:tcMar>
            <w:vAlign w:val="center"/>
          </w:tcPr>
          <w:p w14:paraId="1D9B2319" w14:textId="77777777" w:rsidR="003B1206" w:rsidRDefault="00000000">
            <w:pPr>
              <w:spacing w:after="60" w:line="252" w:lineRule="auto"/>
            </w:pPr>
            <w:r>
              <w:rPr>
                <w:sz w:val="18"/>
              </w:rPr>
              <w:t>Recheck public issuer and fresh session</w:t>
            </w:r>
          </w:p>
        </w:tc>
      </w:tr>
      <w:tr w:rsidR="003B1206" w14:paraId="680CA587" w14:textId="77777777">
        <w:trPr>
          <w:cantSplit/>
          <w:jc w:val="center"/>
        </w:trPr>
        <w:tc>
          <w:tcPr>
            <w:tcW w:w="2333" w:type="dxa"/>
            <w:shd w:val="clear" w:color="auto" w:fill="F0F5F7"/>
            <w:tcMar>
              <w:top w:w="100" w:type="dxa"/>
              <w:left w:w="100" w:type="dxa"/>
              <w:bottom w:w="100" w:type="dxa"/>
              <w:right w:w="100" w:type="dxa"/>
            </w:tcMar>
            <w:vAlign w:val="center"/>
          </w:tcPr>
          <w:p w14:paraId="476210F7" w14:textId="77777777" w:rsidR="003B1206" w:rsidRDefault="00000000">
            <w:pPr>
              <w:spacing w:after="60" w:line="252" w:lineRule="auto"/>
            </w:pPr>
            <w:r>
              <w:rPr>
                <w:sz w:val="18"/>
              </w:rPr>
              <w:t>Login 403</w:t>
            </w:r>
          </w:p>
        </w:tc>
        <w:tc>
          <w:tcPr>
            <w:tcW w:w="3456" w:type="dxa"/>
            <w:shd w:val="clear" w:color="auto" w:fill="F0F5F7"/>
            <w:tcMar>
              <w:top w:w="100" w:type="dxa"/>
              <w:left w:w="100" w:type="dxa"/>
              <w:bottom w:w="100" w:type="dxa"/>
              <w:right w:w="100" w:type="dxa"/>
            </w:tcMar>
            <w:vAlign w:val="center"/>
          </w:tcPr>
          <w:p w14:paraId="1831A089" w14:textId="77777777" w:rsidR="003B1206" w:rsidRDefault="00000000">
            <w:pPr>
              <w:spacing w:after="60" w:line="252" w:lineRule="auto"/>
            </w:pPr>
            <w:r>
              <w:rPr>
                <w:sz w:val="18"/>
              </w:rPr>
              <w:t>Staff client role and IAM registration</w:t>
            </w:r>
          </w:p>
        </w:tc>
        <w:tc>
          <w:tcPr>
            <w:tcW w:w="4046" w:type="dxa"/>
            <w:shd w:val="clear" w:color="auto" w:fill="F0F5F7"/>
            <w:tcMar>
              <w:top w:w="100" w:type="dxa"/>
              <w:left w:w="100" w:type="dxa"/>
              <w:bottom w:w="100" w:type="dxa"/>
              <w:right w:w="100" w:type="dxa"/>
            </w:tcMar>
            <w:vAlign w:val="center"/>
          </w:tcPr>
          <w:p w14:paraId="42E86237" w14:textId="77777777" w:rsidR="003B1206" w:rsidRDefault="00000000">
            <w:pPr>
              <w:spacing w:after="60" w:line="252" w:lineRule="auto"/>
            </w:pPr>
            <w:r>
              <w:rPr>
                <w:sz w:val="18"/>
              </w:rPr>
              <w:t>Repair the intended client role</w:t>
            </w:r>
          </w:p>
        </w:tc>
      </w:tr>
      <w:tr w:rsidR="003B1206" w14:paraId="427300A1" w14:textId="77777777">
        <w:trPr>
          <w:cantSplit/>
          <w:jc w:val="center"/>
        </w:trPr>
        <w:tc>
          <w:tcPr>
            <w:tcW w:w="2333" w:type="dxa"/>
            <w:shd w:val="clear" w:color="auto" w:fill="FFFFFF"/>
            <w:tcMar>
              <w:top w:w="100" w:type="dxa"/>
              <w:left w:w="100" w:type="dxa"/>
              <w:bottom w:w="100" w:type="dxa"/>
              <w:right w:w="100" w:type="dxa"/>
            </w:tcMar>
            <w:vAlign w:val="center"/>
          </w:tcPr>
          <w:p w14:paraId="48372C2C" w14:textId="77777777" w:rsidR="003B1206" w:rsidRDefault="00000000">
            <w:pPr>
              <w:spacing w:after="60" w:line="252" w:lineRule="auto"/>
            </w:pPr>
            <w:r>
              <w:rPr>
                <w:sz w:val="18"/>
              </w:rPr>
              <w:t>Registry API crash</w:t>
            </w:r>
          </w:p>
        </w:tc>
        <w:tc>
          <w:tcPr>
            <w:tcW w:w="3456" w:type="dxa"/>
            <w:shd w:val="clear" w:color="auto" w:fill="FFFFFF"/>
            <w:tcMar>
              <w:top w:w="100" w:type="dxa"/>
              <w:left w:w="100" w:type="dxa"/>
              <w:bottom w:w="100" w:type="dxa"/>
              <w:right w:w="100" w:type="dxa"/>
            </w:tcMar>
            <w:vAlign w:val="center"/>
          </w:tcPr>
          <w:p w14:paraId="07A65EB1" w14:textId="77777777" w:rsidR="003B1206" w:rsidRDefault="00000000">
            <w:pPr>
              <w:spacing w:after="60" w:line="252" w:lineRule="auto"/>
            </w:pPr>
            <w:r>
              <w:rPr>
                <w:sz w:val="18"/>
              </w:rPr>
              <w:t>Pinned image imports and session repairs</w:t>
            </w:r>
          </w:p>
        </w:tc>
        <w:tc>
          <w:tcPr>
            <w:tcW w:w="4046" w:type="dxa"/>
            <w:shd w:val="clear" w:color="auto" w:fill="FFFFFF"/>
            <w:tcMar>
              <w:top w:w="100" w:type="dxa"/>
              <w:left w:w="100" w:type="dxa"/>
              <w:bottom w:w="100" w:type="dxa"/>
              <w:right w:w="100" w:type="dxa"/>
            </w:tcMar>
            <w:vAlign w:val="center"/>
          </w:tcPr>
          <w:p w14:paraId="148B6373" w14:textId="77777777" w:rsidR="003B1206" w:rsidRDefault="00000000">
            <w:pPr>
              <w:spacing w:after="60" w:line="252" w:lineRule="auto"/>
            </w:pPr>
            <w:r>
              <w:rPr>
                <w:sz w:val="18"/>
              </w:rPr>
              <w:t>Apply retained matching ConfigMaps</w:t>
            </w:r>
          </w:p>
        </w:tc>
      </w:tr>
      <w:tr w:rsidR="003B1206" w14:paraId="388E92A7" w14:textId="77777777">
        <w:trPr>
          <w:cantSplit/>
          <w:jc w:val="center"/>
        </w:trPr>
        <w:tc>
          <w:tcPr>
            <w:tcW w:w="2333" w:type="dxa"/>
            <w:shd w:val="clear" w:color="auto" w:fill="F0F5F7"/>
            <w:tcMar>
              <w:top w:w="100" w:type="dxa"/>
              <w:left w:w="100" w:type="dxa"/>
              <w:bottom w:w="100" w:type="dxa"/>
              <w:right w:w="100" w:type="dxa"/>
            </w:tcMar>
            <w:vAlign w:val="center"/>
          </w:tcPr>
          <w:p w14:paraId="50EBEFC3" w14:textId="77777777" w:rsidR="003B1206" w:rsidRDefault="00000000">
            <w:pPr>
              <w:spacing w:after="60" w:line="252" w:lineRule="auto"/>
            </w:pPr>
            <w:r>
              <w:rPr>
                <w:sz w:val="18"/>
              </w:rPr>
              <w:t>Portal missing programme</w:t>
            </w:r>
          </w:p>
        </w:tc>
        <w:tc>
          <w:tcPr>
            <w:tcW w:w="3456" w:type="dxa"/>
            <w:shd w:val="clear" w:color="auto" w:fill="F0F5F7"/>
            <w:tcMar>
              <w:top w:w="100" w:type="dxa"/>
              <w:left w:w="100" w:type="dxa"/>
              <w:bottom w:w="100" w:type="dxa"/>
              <w:right w:w="100" w:type="dxa"/>
            </w:tcMar>
            <w:vAlign w:val="center"/>
          </w:tcPr>
          <w:p w14:paraId="0659EC6D" w14:textId="77777777" w:rsidR="003B1206" w:rsidRDefault="00000000">
            <w:pPr>
              <w:spacing w:after="60" w:line="252" w:lineRule="auto"/>
            </w:pPr>
            <w:r>
              <w:rPr>
                <w:sz w:val="18"/>
              </w:rPr>
              <w:t>portalpbmsdb and installed portal modules</w:t>
            </w:r>
          </w:p>
        </w:tc>
        <w:tc>
          <w:tcPr>
            <w:tcW w:w="4046" w:type="dxa"/>
            <w:shd w:val="clear" w:color="auto" w:fill="F0F5F7"/>
            <w:tcMar>
              <w:top w:w="100" w:type="dxa"/>
              <w:left w:w="100" w:type="dxa"/>
              <w:bottom w:w="100" w:type="dxa"/>
              <w:right w:w="100" w:type="dxa"/>
            </w:tcMar>
            <w:vAlign w:val="center"/>
          </w:tcPr>
          <w:p w14:paraId="42CFCA3E" w14:textId="77777777" w:rsidR="003B1206" w:rsidRDefault="00000000">
            <w:pPr>
              <w:spacing w:after="60" w:line="252" w:lineRule="auto"/>
            </w:pPr>
            <w:r>
              <w:rPr>
                <w:sz w:val="18"/>
              </w:rPr>
              <w:t>Keep legacy backend separate from PBMS 3</w:t>
            </w:r>
          </w:p>
        </w:tc>
      </w:tr>
      <w:tr w:rsidR="003B1206" w14:paraId="15E96424" w14:textId="77777777">
        <w:trPr>
          <w:cantSplit/>
          <w:jc w:val="center"/>
        </w:trPr>
        <w:tc>
          <w:tcPr>
            <w:tcW w:w="2333" w:type="dxa"/>
            <w:shd w:val="clear" w:color="auto" w:fill="FFFFFF"/>
            <w:tcMar>
              <w:top w:w="100" w:type="dxa"/>
              <w:left w:w="100" w:type="dxa"/>
              <w:bottom w:w="100" w:type="dxa"/>
              <w:right w:w="100" w:type="dxa"/>
            </w:tcMar>
            <w:vAlign w:val="center"/>
          </w:tcPr>
          <w:p w14:paraId="509CDA3F" w14:textId="77777777" w:rsidR="003B1206" w:rsidRDefault="00000000">
            <w:pPr>
              <w:spacing w:after="60" w:line="252" w:lineRule="auto"/>
            </w:pPr>
            <w:r>
              <w:rPr>
                <w:sz w:val="18"/>
              </w:rPr>
              <w:t>PBMS worker exhausts DB</w:t>
            </w:r>
          </w:p>
        </w:tc>
        <w:tc>
          <w:tcPr>
            <w:tcW w:w="3456" w:type="dxa"/>
            <w:shd w:val="clear" w:color="auto" w:fill="FFFFFF"/>
            <w:tcMar>
              <w:top w:w="100" w:type="dxa"/>
              <w:left w:w="100" w:type="dxa"/>
              <w:bottom w:w="100" w:type="dxa"/>
              <w:right w:w="100" w:type="dxa"/>
            </w:tcMar>
            <w:vAlign w:val="center"/>
          </w:tcPr>
          <w:p w14:paraId="2C6D8AF7" w14:textId="77777777" w:rsidR="003B1206" w:rsidRDefault="00000000">
            <w:pPr>
              <w:spacing w:after="60" w:line="252" w:lineRule="auto"/>
            </w:pPr>
            <w:r>
              <w:rPr>
                <w:sz w:val="18"/>
              </w:rPr>
              <w:t>PostgreSQL memory and Celery concurrency</w:t>
            </w:r>
          </w:p>
        </w:tc>
        <w:tc>
          <w:tcPr>
            <w:tcW w:w="4046" w:type="dxa"/>
            <w:shd w:val="clear" w:color="auto" w:fill="FFFFFF"/>
            <w:tcMar>
              <w:top w:w="100" w:type="dxa"/>
              <w:left w:w="100" w:type="dxa"/>
              <w:bottom w:w="100" w:type="dxa"/>
              <w:right w:w="100" w:type="dxa"/>
            </w:tcMar>
            <w:vAlign w:val="center"/>
          </w:tcPr>
          <w:p w14:paraId="0178E4AD" w14:textId="77777777" w:rsidR="003B1206" w:rsidRDefault="00000000">
            <w:pPr>
              <w:spacing w:after="60" w:line="252" w:lineRule="auto"/>
            </w:pPr>
            <w:r>
              <w:rPr>
                <w:sz w:val="18"/>
              </w:rPr>
              <w:t>Apply resource and worker tuning</w:t>
            </w:r>
          </w:p>
        </w:tc>
      </w:tr>
      <w:tr w:rsidR="003B1206" w14:paraId="751DE1E8" w14:textId="77777777">
        <w:trPr>
          <w:cantSplit/>
          <w:jc w:val="center"/>
        </w:trPr>
        <w:tc>
          <w:tcPr>
            <w:tcW w:w="2333" w:type="dxa"/>
            <w:shd w:val="clear" w:color="auto" w:fill="F0F5F7"/>
            <w:tcMar>
              <w:top w:w="100" w:type="dxa"/>
              <w:left w:w="100" w:type="dxa"/>
              <w:bottom w:w="100" w:type="dxa"/>
              <w:right w:w="100" w:type="dxa"/>
            </w:tcMar>
            <w:vAlign w:val="center"/>
          </w:tcPr>
          <w:p w14:paraId="35B381C3" w14:textId="77777777" w:rsidR="003B1206" w:rsidRDefault="00000000">
            <w:pPr>
              <w:spacing w:after="60" w:line="252" w:lineRule="auto"/>
            </w:pPr>
            <w:r>
              <w:rPr>
                <w:sz w:val="18"/>
              </w:rPr>
              <w:t>Changes lost after Helm upgrade</w:t>
            </w:r>
          </w:p>
        </w:tc>
        <w:tc>
          <w:tcPr>
            <w:tcW w:w="3456" w:type="dxa"/>
            <w:shd w:val="clear" w:color="auto" w:fill="F0F5F7"/>
            <w:tcMar>
              <w:top w:w="100" w:type="dxa"/>
              <w:left w:w="100" w:type="dxa"/>
              <w:bottom w:w="100" w:type="dxa"/>
              <w:right w:w="100" w:type="dxa"/>
            </w:tcMar>
            <w:vAlign w:val="center"/>
          </w:tcPr>
          <w:p w14:paraId="4285DC29" w14:textId="77777777" w:rsidR="003B1206" w:rsidRDefault="00000000">
            <w:pPr>
              <w:spacing w:after="60" w:line="252" w:lineRule="auto"/>
            </w:pPr>
            <w:r>
              <w:rPr>
                <w:sz w:val="18"/>
              </w:rPr>
              <w:t>Mounted repair ConfigMaps and live workload specs</w:t>
            </w:r>
          </w:p>
        </w:tc>
        <w:tc>
          <w:tcPr>
            <w:tcW w:w="4046" w:type="dxa"/>
            <w:shd w:val="clear" w:color="auto" w:fill="F0F5F7"/>
            <w:tcMar>
              <w:top w:w="100" w:type="dxa"/>
              <w:left w:w="100" w:type="dxa"/>
              <w:bottom w:w="100" w:type="dxa"/>
              <w:right w:w="100" w:type="dxa"/>
            </w:tcMar>
            <w:vAlign w:val="center"/>
          </w:tcPr>
          <w:p w14:paraId="245BE99D" w14:textId="77777777" w:rsidR="003B1206" w:rsidRDefault="00000000">
            <w:pPr>
              <w:spacing w:after="60" w:line="252" w:lineRule="auto"/>
            </w:pPr>
            <w:r>
              <w:rPr>
                <w:sz w:val="18"/>
              </w:rPr>
              <w:t>Review baseline and upgrade plan</w:t>
            </w:r>
          </w:p>
        </w:tc>
      </w:tr>
    </w:tbl>
    <w:p w14:paraId="16707220" w14:textId="77777777" w:rsidR="003B1206" w:rsidRDefault="003B1206"/>
    <w:p w14:paraId="72D6FE61" w14:textId="77777777" w:rsidR="003B1206" w:rsidRDefault="00000000">
      <w:pPr>
        <w:spacing w:after="160" w:line="250" w:lineRule="auto"/>
      </w:pPr>
      <w:r>
        <w:rPr>
          <w:rFonts w:ascii="Consolas" w:hAnsi="Consolas"/>
          <w:sz w:val="17"/>
        </w:rPr>
        <w:t>kubectl -n nigeria describe pod &lt;pod-name&gt;</w:t>
      </w:r>
      <w:r>
        <w:rPr>
          <w:rFonts w:ascii="Consolas" w:hAnsi="Consolas"/>
          <w:sz w:val="17"/>
        </w:rPr>
        <w:br/>
        <w:t>kubectl -n nigeria logs &lt;pod-name&gt; --tail=60</w:t>
      </w:r>
      <w:r>
        <w:rPr>
          <w:rFonts w:ascii="Consolas" w:hAnsi="Consolas"/>
          <w:sz w:val="17"/>
        </w:rPr>
        <w:br/>
        <w:t>kubectl -n nigeria get events --sort-by=.lastTimestamp</w:t>
      </w:r>
      <w:r>
        <w:rPr>
          <w:rFonts w:ascii="Consolas" w:hAnsi="Consolas"/>
          <w:sz w:val="17"/>
        </w:rPr>
        <w:br/>
        <w:t>journalctl -u k3s -u nginx --no-pager -n 60</w:t>
      </w:r>
    </w:p>
    <w:p w14:paraId="3CE9B764" w14:textId="77777777" w:rsidR="003B1206" w:rsidRDefault="00000000">
      <w:r>
        <w:t>Replace &lt;pod-name&gt; with the actual Pod. Do not rerun every seed or bootstrap script as a repair technique, delete PVCs to retry, or run a plain Helm upgrade over the local fixes.</w:t>
      </w:r>
    </w:p>
    <w:p w14:paraId="6D2D3D62" w14:textId="77777777" w:rsidR="003B1206" w:rsidRDefault="00000000">
      <w:r>
        <w:br w:type="page"/>
      </w:r>
    </w:p>
    <w:p w14:paraId="7B98D26F" w14:textId="77777777" w:rsidR="003B1206" w:rsidRDefault="00000000">
      <w:pPr>
        <w:pStyle w:val="Heading1"/>
      </w:pPr>
      <w:bookmarkStart w:id="31" w:name="section32"/>
      <w:r>
        <w:lastRenderedPageBreak/>
        <w:t>32  Manual configuration and upgrade boundaries</w:t>
      </w:r>
      <w:bookmarkEnd w:id="31"/>
    </w:p>
    <w:p w14:paraId="30CDD3A7" w14:textId="77777777" w:rsidR="003B1206" w:rsidRDefault="00000000">
      <w:r>
        <w:t>The commands deliberately invoke retained installation scripts where the original work required substantial code or API configuration. Their source is included in the companion kit for inspection and manual execution.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62"/>
        <w:gridCol w:w="7474"/>
      </w:tblGrid>
      <w:tr w:rsidR="003B1206" w14:paraId="198FB8D0" w14:textId="77777777">
        <w:trPr>
          <w:cantSplit/>
          <w:tblHeader/>
          <w:jc w:val="center"/>
        </w:trPr>
        <w:tc>
          <w:tcPr>
            <w:tcW w:w="2362" w:type="dxa"/>
            <w:shd w:val="clear" w:color="auto" w:fill="173449"/>
            <w:tcMar>
              <w:top w:w="100" w:type="dxa"/>
              <w:left w:w="100" w:type="dxa"/>
              <w:bottom w:w="100" w:type="dxa"/>
              <w:right w:w="100" w:type="dxa"/>
            </w:tcMar>
            <w:vAlign w:val="center"/>
          </w:tcPr>
          <w:p w14:paraId="633D73B9" w14:textId="77777777" w:rsidR="003B1206" w:rsidRDefault="00000000">
            <w:pPr>
              <w:spacing w:after="60" w:line="252" w:lineRule="auto"/>
            </w:pPr>
            <w:r>
              <w:rPr>
                <w:b/>
                <w:color w:val="FFFFFF"/>
                <w:sz w:val="18"/>
              </w:rPr>
              <w:t>Area</w:t>
            </w:r>
          </w:p>
        </w:tc>
        <w:tc>
          <w:tcPr>
            <w:tcW w:w="7474" w:type="dxa"/>
            <w:shd w:val="clear" w:color="auto" w:fill="173449"/>
            <w:tcMar>
              <w:top w:w="100" w:type="dxa"/>
              <w:left w:w="100" w:type="dxa"/>
              <w:bottom w:w="100" w:type="dxa"/>
              <w:right w:w="100" w:type="dxa"/>
            </w:tcMar>
            <w:vAlign w:val="center"/>
          </w:tcPr>
          <w:p w14:paraId="478D7A0A" w14:textId="77777777" w:rsidR="003B1206" w:rsidRDefault="00000000">
            <w:pPr>
              <w:spacing w:after="60" w:line="252" w:lineRule="auto"/>
            </w:pPr>
            <w:r>
              <w:rPr>
                <w:b/>
                <w:color w:val="FFFFFF"/>
                <w:sz w:val="18"/>
              </w:rPr>
              <w:t>Where to inspect the exact implementation</w:t>
            </w:r>
          </w:p>
        </w:tc>
      </w:tr>
      <w:tr w:rsidR="003B1206" w14:paraId="5FBCE10E" w14:textId="77777777">
        <w:trPr>
          <w:cantSplit/>
          <w:jc w:val="center"/>
        </w:trPr>
        <w:tc>
          <w:tcPr>
            <w:tcW w:w="2362" w:type="dxa"/>
            <w:shd w:val="clear" w:color="auto" w:fill="FFFFFF"/>
            <w:tcMar>
              <w:top w:w="100" w:type="dxa"/>
              <w:left w:w="100" w:type="dxa"/>
              <w:bottom w:w="100" w:type="dxa"/>
              <w:right w:w="100" w:type="dxa"/>
            </w:tcMar>
            <w:vAlign w:val="center"/>
          </w:tcPr>
          <w:p w14:paraId="39B1BB9C" w14:textId="77777777" w:rsidR="003B1206" w:rsidRDefault="00000000">
            <w:pPr>
              <w:spacing w:after="60" w:line="252" w:lineRule="auto"/>
            </w:pPr>
            <w:r>
              <w:rPr>
                <w:sz w:val="18"/>
              </w:rPr>
              <w:t>Chart overrides</w:t>
            </w:r>
          </w:p>
        </w:tc>
        <w:tc>
          <w:tcPr>
            <w:tcW w:w="7474" w:type="dxa"/>
            <w:shd w:val="clear" w:color="auto" w:fill="FFFFFF"/>
            <w:tcMar>
              <w:top w:w="100" w:type="dxa"/>
              <w:left w:w="100" w:type="dxa"/>
              <w:bottom w:w="100" w:type="dxa"/>
              <w:right w:w="100" w:type="dxa"/>
            </w:tcMar>
            <w:vAlign w:val="center"/>
          </w:tcPr>
          <w:p w14:paraId="7277246A" w14:textId="77777777" w:rsidR="003B1206" w:rsidRDefault="00000000">
            <w:pPr>
              <w:spacing w:after="60" w:line="252" w:lineRule="auto"/>
            </w:pPr>
            <w:r>
              <w:rPr>
                <w:sz w:val="18"/>
              </w:rPr>
              <w:t>lab/configure-lab.py and value-templates.json</w:t>
            </w:r>
          </w:p>
        </w:tc>
      </w:tr>
      <w:tr w:rsidR="003B1206" w14:paraId="5904867C" w14:textId="77777777">
        <w:trPr>
          <w:cantSplit/>
          <w:jc w:val="center"/>
        </w:trPr>
        <w:tc>
          <w:tcPr>
            <w:tcW w:w="2362" w:type="dxa"/>
            <w:shd w:val="clear" w:color="auto" w:fill="F0F5F7"/>
            <w:tcMar>
              <w:top w:w="100" w:type="dxa"/>
              <w:left w:w="100" w:type="dxa"/>
              <w:bottom w:w="100" w:type="dxa"/>
              <w:right w:w="100" w:type="dxa"/>
            </w:tcMar>
            <w:vAlign w:val="center"/>
          </w:tcPr>
          <w:p w14:paraId="6C12BB50" w14:textId="77777777" w:rsidR="003B1206" w:rsidRDefault="00000000">
            <w:pPr>
              <w:spacing w:after="60" w:line="252" w:lineRule="auto"/>
            </w:pPr>
            <w:r>
              <w:rPr>
                <w:sz w:val="18"/>
              </w:rPr>
              <w:t>Duplicate resources</w:t>
            </w:r>
          </w:p>
        </w:tc>
        <w:tc>
          <w:tcPr>
            <w:tcW w:w="7474" w:type="dxa"/>
            <w:shd w:val="clear" w:color="auto" w:fill="F0F5F7"/>
            <w:tcMar>
              <w:top w:w="100" w:type="dxa"/>
              <w:left w:w="100" w:type="dxa"/>
              <w:bottom w:w="100" w:type="dxa"/>
              <w:right w:w="100" w:type="dxa"/>
            </w:tcMar>
            <w:vAlign w:val="center"/>
          </w:tcPr>
          <w:p w14:paraId="25A8D51D" w14:textId="77777777" w:rsidR="003B1206" w:rsidRDefault="00000000">
            <w:pPr>
              <w:spacing w:after="60" w:line="252" w:lineRule="auto"/>
            </w:pPr>
            <w:r>
              <w:rPr>
                <w:sz w:val="18"/>
              </w:rPr>
              <w:t>lab/post-render.py</w:t>
            </w:r>
          </w:p>
        </w:tc>
      </w:tr>
      <w:tr w:rsidR="003B1206" w14:paraId="67413999" w14:textId="77777777">
        <w:trPr>
          <w:cantSplit/>
          <w:jc w:val="center"/>
        </w:trPr>
        <w:tc>
          <w:tcPr>
            <w:tcW w:w="2362" w:type="dxa"/>
            <w:shd w:val="clear" w:color="auto" w:fill="FFFFFF"/>
            <w:tcMar>
              <w:top w:w="100" w:type="dxa"/>
              <w:left w:w="100" w:type="dxa"/>
              <w:bottom w:w="100" w:type="dxa"/>
              <w:right w:w="100" w:type="dxa"/>
            </w:tcMar>
            <w:vAlign w:val="center"/>
          </w:tcPr>
          <w:p w14:paraId="1DA831CB" w14:textId="77777777" w:rsidR="003B1206" w:rsidRDefault="00000000">
            <w:pPr>
              <w:spacing w:after="60" w:line="252" w:lineRule="auto"/>
            </w:pPr>
            <w:r>
              <w:rPr>
                <w:sz w:val="18"/>
              </w:rPr>
              <w:t>Nginx and certificates</w:t>
            </w:r>
          </w:p>
        </w:tc>
        <w:tc>
          <w:tcPr>
            <w:tcW w:w="7474" w:type="dxa"/>
            <w:shd w:val="clear" w:color="auto" w:fill="FFFFFF"/>
            <w:tcMar>
              <w:top w:w="100" w:type="dxa"/>
              <w:left w:w="100" w:type="dxa"/>
              <w:bottom w:w="100" w:type="dxa"/>
              <w:right w:w="100" w:type="dxa"/>
            </w:tcMar>
            <w:vAlign w:val="center"/>
          </w:tcPr>
          <w:p w14:paraId="588AFE0E" w14:textId="77777777" w:rsidR="003B1206" w:rsidRDefault="00000000">
            <w:pPr>
              <w:spacing w:after="60" w:line="252" w:lineRule="auto"/>
            </w:pPr>
            <w:r>
              <w:rPr>
                <w:sz w:val="18"/>
              </w:rPr>
              <w:t>lab/bootstrap-access.sh and lab/install-home.py</w:t>
            </w:r>
          </w:p>
        </w:tc>
      </w:tr>
      <w:tr w:rsidR="003B1206" w14:paraId="73F2520D" w14:textId="77777777">
        <w:trPr>
          <w:cantSplit/>
          <w:jc w:val="center"/>
        </w:trPr>
        <w:tc>
          <w:tcPr>
            <w:tcW w:w="2362" w:type="dxa"/>
            <w:shd w:val="clear" w:color="auto" w:fill="F0F5F7"/>
            <w:tcMar>
              <w:top w:w="100" w:type="dxa"/>
              <w:left w:w="100" w:type="dxa"/>
              <w:bottom w:w="100" w:type="dxa"/>
              <w:right w:w="100" w:type="dxa"/>
            </w:tcMar>
            <w:vAlign w:val="center"/>
          </w:tcPr>
          <w:p w14:paraId="4C4B8C9B" w14:textId="77777777" w:rsidR="003B1206" w:rsidRDefault="00000000">
            <w:pPr>
              <w:spacing w:after="60" w:line="252" w:lineRule="auto"/>
            </w:pPr>
            <w:r>
              <w:rPr>
                <w:sz w:val="18"/>
              </w:rPr>
              <w:t>Container trust and DNS</w:t>
            </w:r>
          </w:p>
        </w:tc>
        <w:tc>
          <w:tcPr>
            <w:tcW w:w="7474" w:type="dxa"/>
            <w:shd w:val="clear" w:color="auto" w:fill="F0F5F7"/>
            <w:tcMar>
              <w:top w:w="100" w:type="dxa"/>
              <w:left w:w="100" w:type="dxa"/>
              <w:bottom w:w="100" w:type="dxa"/>
              <w:right w:w="100" w:type="dxa"/>
            </w:tcMar>
            <w:vAlign w:val="center"/>
          </w:tcPr>
          <w:p w14:paraId="095DF0FA" w14:textId="77777777" w:rsidR="003B1206" w:rsidRDefault="00000000">
            <w:pPr>
              <w:spacing w:after="60" w:line="252" w:lineRule="auto"/>
            </w:pPr>
            <w:r>
              <w:rPr>
                <w:sz w:val="18"/>
              </w:rPr>
              <w:t>lab/repair-local-network.py</w:t>
            </w:r>
          </w:p>
        </w:tc>
      </w:tr>
      <w:tr w:rsidR="003B1206" w14:paraId="024DE8C9" w14:textId="77777777">
        <w:trPr>
          <w:cantSplit/>
          <w:jc w:val="center"/>
        </w:trPr>
        <w:tc>
          <w:tcPr>
            <w:tcW w:w="2362" w:type="dxa"/>
            <w:shd w:val="clear" w:color="auto" w:fill="FFFFFF"/>
            <w:tcMar>
              <w:top w:w="100" w:type="dxa"/>
              <w:left w:w="100" w:type="dxa"/>
              <w:bottom w:w="100" w:type="dxa"/>
              <w:right w:w="100" w:type="dxa"/>
            </w:tcMar>
            <w:vAlign w:val="center"/>
          </w:tcPr>
          <w:p w14:paraId="3242B582" w14:textId="77777777" w:rsidR="003B1206" w:rsidRDefault="00000000">
            <w:pPr>
              <w:spacing w:after="60" w:line="252" w:lineRule="auto"/>
            </w:pPr>
            <w:r>
              <w:rPr>
                <w:sz w:val="18"/>
              </w:rPr>
              <w:t>Database users</w:t>
            </w:r>
          </w:p>
        </w:tc>
        <w:tc>
          <w:tcPr>
            <w:tcW w:w="7474" w:type="dxa"/>
            <w:shd w:val="clear" w:color="auto" w:fill="FFFFFF"/>
            <w:tcMar>
              <w:top w:w="100" w:type="dxa"/>
              <w:left w:w="100" w:type="dxa"/>
              <w:bottom w:w="100" w:type="dxa"/>
              <w:right w:w="100" w:type="dxa"/>
            </w:tcMar>
            <w:vAlign w:val="center"/>
          </w:tcPr>
          <w:p w14:paraId="443A0E93" w14:textId="77777777" w:rsidR="003B1206" w:rsidRDefault="00000000">
            <w:pPr>
              <w:spacing w:after="60" w:line="252" w:lineRule="auto"/>
            </w:pPr>
            <w:r>
              <w:rPr>
                <w:sz w:val="18"/>
              </w:rPr>
              <w:t>lab/sync-supporting-db-passwords.py</w:t>
            </w:r>
          </w:p>
        </w:tc>
      </w:tr>
      <w:tr w:rsidR="003B1206" w14:paraId="7E6D1FAC" w14:textId="77777777">
        <w:trPr>
          <w:cantSplit/>
          <w:jc w:val="center"/>
        </w:trPr>
        <w:tc>
          <w:tcPr>
            <w:tcW w:w="2362" w:type="dxa"/>
            <w:shd w:val="clear" w:color="auto" w:fill="F0F5F7"/>
            <w:tcMar>
              <w:top w:w="100" w:type="dxa"/>
              <w:left w:w="100" w:type="dxa"/>
              <w:bottom w:w="100" w:type="dxa"/>
              <w:right w:w="100" w:type="dxa"/>
            </w:tcMar>
            <w:vAlign w:val="center"/>
          </w:tcPr>
          <w:p w14:paraId="01E81029" w14:textId="77777777" w:rsidR="003B1206" w:rsidRDefault="00000000">
            <w:pPr>
              <w:spacing w:after="60" w:line="252" w:lineRule="auto"/>
            </w:pPr>
            <w:r>
              <w:rPr>
                <w:sz w:val="18"/>
              </w:rPr>
              <w:t>IAM and roles</w:t>
            </w:r>
          </w:p>
        </w:tc>
        <w:tc>
          <w:tcPr>
            <w:tcW w:w="7474" w:type="dxa"/>
            <w:shd w:val="clear" w:color="auto" w:fill="F0F5F7"/>
            <w:tcMar>
              <w:top w:w="100" w:type="dxa"/>
              <w:left w:w="100" w:type="dxa"/>
              <w:bottom w:w="100" w:type="dxa"/>
              <w:right w:w="100" w:type="dxa"/>
            </w:tcMar>
            <w:vAlign w:val="center"/>
          </w:tcPr>
          <w:p w14:paraId="3EC09DA9" w14:textId="77777777" w:rsidR="003B1206" w:rsidRDefault="00000000">
            <w:pPr>
              <w:spacing w:after="60" w:line="252" w:lineRule="auto"/>
            </w:pPr>
            <w:r>
              <w:rPr>
                <w:sz w:val="18"/>
              </w:rPr>
              <w:t>lab/repair-keycloak.py, finish-access.py and register-iam-app.py</w:t>
            </w:r>
          </w:p>
        </w:tc>
      </w:tr>
      <w:tr w:rsidR="003B1206" w14:paraId="4688C4BE" w14:textId="77777777">
        <w:trPr>
          <w:cantSplit/>
          <w:jc w:val="center"/>
        </w:trPr>
        <w:tc>
          <w:tcPr>
            <w:tcW w:w="2362" w:type="dxa"/>
            <w:shd w:val="clear" w:color="auto" w:fill="FFFFFF"/>
            <w:tcMar>
              <w:top w:w="100" w:type="dxa"/>
              <w:left w:w="100" w:type="dxa"/>
              <w:bottom w:w="100" w:type="dxa"/>
              <w:right w:w="100" w:type="dxa"/>
            </w:tcMar>
            <w:vAlign w:val="center"/>
          </w:tcPr>
          <w:p w14:paraId="3B650664" w14:textId="77777777" w:rsidR="003B1206" w:rsidRDefault="00000000">
            <w:pPr>
              <w:spacing w:after="60" w:line="252" w:lineRule="auto"/>
            </w:pPr>
            <w:r>
              <w:rPr>
                <w:sz w:val="18"/>
              </w:rPr>
              <w:t>Registry callback</w:t>
            </w:r>
          </w:p>
        </w:tc>
        <w:tc>
          <w:tcPr>
            <w:tcW w:w="7474" w:type="dxa"/>
            <w:shd w:val="clear" w:color="auto" w:fill="FFFFFF"/>
            <w:tcMar>
              <w:top w:w="100" w:type="dxa"/>
              <w:left w:w="100" w:type="dxa"/>
              <w:bottom w:w="100" w:type="dxa"/>
              <w:right w:w="100" w:type="dxa"/>
            </w:tcMar>
            <w:vAlign w:val="center"/>
          </w:tcPr>
          <w:p w14:paraId="2DB2FC60" w14:textId="77777777" w:rsidR="003B1206" w:rsidRDefault="00000000">
            <w:pPr>
              <w:spacing w:after="60" w:line="252" w:lineRule="auto"/>
            </w:pPr>
            <w:r>
              <w:rPr>
                <w:sz w:val="18"/>
              </w:rPr>
              <w:t>lab/repair-metadata.py and lab/labdb.py</w:t>
            </w:r>
          </w:p>
        </w:tc>
      </w:tr>
      <w:tr w:rsidR="003B1206" w14:paraId="67B0846D" w14:textId="77777777">
        <w:trPr>
          <w:cantSplit/>
          <w:jc w:val="center"/>
        </w:trPr>
        <w:tc>
          <w:tcPr>
            <w:tcW w:w="2362" w:type="dxa"/>
            <w:shd w:val="clear" w:color="auto" w:fill="F0F5F7"/>
            <w:tcMar>
              <w:top w:w="100" w:type="dxa"/>
              <w:left w:w="100" w:type="dxa"/>
              <w:bottom w:w="100" w:type="dxa"/>
              <w:right w:w="100" w:type="dxa"/>
            </w:tcMar>
            <w:vAlign w:val="center"/>
          </w:tcPr>
          <w:p w14:paraId="07F08D03" w14:textId="77777777" w:rsidR="003B1206" w:rsidRDefault="00000000">
            <w:pPr>
              <w:spacing w:after="60" w:line="252" w:lineRule="auto"/>
            </w:pPr>
            <w:r>
              <w:rPr>
                <w:sz w:val="18"/>
              </w:rPr>
              <w:t>Version specific code patches</w:t>
            </w:r>
          </w:p>
        </w:tc>
        <w:tc>
          <w:tcPr>
            <w:tcW w:w="7474" w:type="dxa"/>
            <w:shd w:val="clear" w:color="auto" w:fill="F0F5F7"/>
            <w:tcMar>
              <w:top w:w="100" w:type="dxa"/>
              <w:left w:w="100" w:type="dxa"/>
              <w:bottom w:w="100" w:type="dxa"/>
              <w:right w:w="100" w:type="dxa"/>
            </w:tcMar>
            <w:vAlign w:val="center"/>
          </w:tcPr>
          <w:p w14:paraId="325E535A" w14:textId="77777777" w:rsidR="003B1206" w:rsidRDefault="00000000">
            <w:pPr>
              <w:spacing w:after="60" w:line="252" w:lineRule="auto"/>
            </w:pPr>
            <w:r>
              <w:rPr>
                <w:sz w:val="18"/>
              </w:rPr>
              <w:t>retained-patches.json and apply-retained-patches.py</w:t>
            </w:r>
          </w:p>
        </w:tc>
      </w:tr>
      <w:tr w:rsidR="003B1206" w14:paraId="520A8A01" w14:textId="77777777">
        <w:trPr>
          <w:cantSplit/>
          <w:jc w:val="center"/>
        </w:trPr>
        <w:tc>
          <w:tcPr>
            <w:tcW w:w="2362" w:type="dxa"/>
            <w:shd w:val="clear" w:color="auto" w:fill="FFFFFF"/>
            <w:tcMar>
              <w:top w:w="100" w:type="dxa"/>
              <w:left w:w="100" w:type="dxa"/>
              <w:bottom w:w="100" w:type="dxa"/>
              <w:right w:w="100" w:type="dxa"/>
            </w:tcMar>
            <w:vAlign w:val="center"/>
          </w:tcPr>
          <w:p w14:paraId="79D5368A" w14:textId="77777777" w:rsidR="003B1206" w:rsidRDefault="00000000">
            <w:pPr>
              <w:spacing w:after="60" w:line="252" w:lineRule="auto"/>
            </w:pPr>
            <w:r>
              <w:rPr>
                <w:sz w:val="18"/>
              </w:rPr>
              <w:t>Portal connection and login</w:t>
            </w:r>
          </w:p>
        </w:tc>
        <w:tc>
          <w:tcPr>
            <w:tcW w:w="7474" w:type="dxa"/>
            <w:shd w:val="clear" w:color="auto" w:fill="FFFFFF"/>
            <w:tcMar>
              <w:top w:w="100" w:type="dxa"/>
              <w:left w:w="100" w:type="dxa"/>
              <w:bottom w:w="100" w:type="dxa"/>
              <w:right w:w="100" w:type="dxa"/>
            </w:tcMar>
            <w:vAlign w:val="center"/>
          </w:tcPr>
          <w:p w14:paraId="039A5063" w14:textId="77777777" w:rsidR="003B1206" w:rsidRDefault="00000000">
            <w:pPr>
              <w:spacing w:after="60" w:line="252" w:lineRule="auto"/>
            </w:pPr>
            <w:r>
              <w:rPr>
                <w:sz w:val="18"/>
              </w:rPr>
              <w:t>lab/connect-portal.py, seed-portal.py and isolate-beneficiary-domain.py</w:t>
            </w:r>
          </w:p>
        </w:tc>
      </w:tr>
      <w:tr w:rsidR="003B1206" w14:paraId="54FCF91C" w14:textId="77777777">
        <w:trPr>
          <w:cantSplit/>
          <w:jc w:val="center"/>
        </w:trPr>
        <w:tc>
          <w:tcPr>
            <w:tcW w:w="2362" w:type="dxa"/>
            <w:shd w:val="clear" w:color="auto" w:fill="F0F5F7"/>
            <w:tcMar>
              <w:top w:w="100" w:type="dxa"/>
              <w:left w:w="100" w:type="dxa"/>
              <w:bottom w:w="100" w:type="dxa"/>
              <w:right w:w="100" w:type="dxa"/>
            </w:tcMar>
            <w:vAlign w:val="center"/>
          </w:tcPr>
          <w:p w14:paraId="795D305C" w14:textId="77777777" w:rsidR="003B1206" w:rsidRDefault="00000000">
            <w:pPr>
              <w:spacing w:after="60" w:line="252" w:lineRule="auto"/>
            </w:pPr>
            <w:r>
              <w:rPr>
                <w:sz w:val="18"/>
              </w:rPr>
              <w:t>Synthetic data</w:t>
            </w:r>
          </w:p>
        </w:tc>
        <w:tc>
          <w:tcPr>
            <w:tcW w:w="7474" w:type="dxa"/>
            <w:shd w:val="clear" w:color="auto" w:fill="F0F5F7"/>
            <w:tcMar>
              <w:top w:w="100" w:type="dxa"/>
              <w:left w:w="100" w:type="dxa"/>
              <w:bottom w:w="100" w:type="dxa"/>
              <w:right w:w="100" w:type="dxa"/>
            </w:tcMar>
            <w:vAlign w:val="center"/>
          </w:tcPr>
          <w:p w14:paraId="07153E20" w14:textId="77777777" w:rsidR="003B1206" w:rsidRDefault="00000000">
            <w:pPr>
              <w:spacing w:after="60" w:line="252" w:lineRule="auto"/>
            </w:pPr>
            <w:r>
              <w:rPr>
                <w:sz w:val="18"/>
              </w:rPr>
              <w:t>lab/seed files and optional batch helpers</w:t>
            </w:r>
          </w:p>
        </w:tc>
      </w:tr>
      <w:tr w:rsidR="003B1206" w14:paraId="07D684AB" w14:textId="77777777">
        <w:trPr>
          <w:cantSplit/>
          <w:jc w:val="center"/>
        </w:trPr>
        <w:tc>
          <w:tcPr>
            <w:tcW w:w="2362" w:type="dxa"/>
            <w:shd w:val="clear" w:color="auto" w:fill="FFFFFF"/>
            <w:tcMar>
              <w:top w:w="100" w:type="dxa"/>
              <w:left w:w="100" w:type="dxa"/>
              <w:bottom w:w="100" w:type="dxa"/>
              <w:right w:w="100" w:type="dxa"/>
            </w:tcMar>
            <w:vAlign w:val="center"/>
          </w:tcPr>
          <w:p w14:paraId="07ED9CD0" w14:textId="77777777" w:rsidR="003B1206" w:rsidRDefault="00000000">
            <w:pPr>
              <w:spacing w:after="60" w:line="252" w:lineRule="auto"/>
            </w:pPr>
            <w:r>
              <w:rPr>
                <w:sz w:val="18"/>
              </w:rPr>
              <w:t>Startup and backup</w:t>
            </w:r>
          </w:p>
        </w:tc>
        <w:tc>
          <w:tcPr>
            <w:tcW w:w="7474" w:type="dxa"/>
            <w:shd w:val="clear" w:color="auto" w:fill="FFFFFF"/>
            <w:tcMar>
              <w:top w:w="100" w:type="dxa"/>
              <w:left w:w="100" w:type="dxa"/>
              <w:bottom w:w="100" w:type="dxa"/>
              <w:right w:w="100" w:type="dxa"/>
            </w:tcMar>
            <w:vAlign w:val="center"/>
          </w:tcPr>
          <w:p w14:paraId="41A591C8" w14:textId="77777777" w:rsidR="003B1206" w:rsidRDefault="00000000">
            <w:pPr>
              <w:spacing w:after="60" w:line="252" w:lineRule="auto"/>
            </w:pPr>
            <w:r>
              <w:rPr>
                <w:sz w:val="18"/>
              </w:rPr>
              <w:t>lab/install-startup.py, startup scripts and backup-lab.py</w:t>
            </w:r>
          </w:p>
        </w:tc>
      </w:tr>
    </w:tbl>
    <w:p w14:paraId="4BAC53E2" w14:textId="77777777" w:rsidR="003B1206" w:rsidRDefault="003B1206"/>
    <w:p w14:paraId="2D1AF50C" w14:textId="77777777" w:rsidR="003B1206" w:rsidRDefault="00000000">
      <w:r>
        <w:t>This is a reconstructed manual procedure with the original repair code preserved. It is not a tested unattended installer. New image tags, changed schema versions, a different namespace, different domains or remote access require review of the scripts and a fresh acceptance run.</w:t>
      </w:r>
    </w:p>
    <w:p w14:paraId="7E378F11" w14:textId="77777777" w:rsidR="003B1206" w:rsidRDefault="00000000">
      <w:r>
        <w:t>reconcile-helm.py preserves current workload specifications and compatibility fixes. It is a baseline preservation helper, not a general software upgrade solution. For an upgrade, compare the new chart and source with retained patches, build maintained images where appropriate, back up, test separately and verify the same workflows before changing the working environment.</w:t>
      </w:r>
    </w:p>
    <w:p w14:paraId="34788AD8" w14:textId="77777777" w:rsidR="003B1206" w:rsidRDefault="00000000">
      <w:r>
        <w:br w:type="page"/>
      </w:r>
    </w:p>
    <w:p w14:paraId="0F734A20" w14:textId="77777777" w:rsidR="003B1206" w:rsidRDefault="00000000">
      <w:pPr>
        <w:pStyle w:val="Heading1"/>
      </w:pPr>
      <w:bookmarkStart w:id="32" w:name="section33"/>
      <w:r>
        <w:lastRenderedPageBreak/>
        <w:t>33  Official references and source record</w:t>
      </w:r>
      <w:bookmarkEnd w:id="32"/>
    </w:p>
    <w:p w14:paraId="54EF764E" w14:textId="77777777" w:rsidR="003B1206" w:rsidRDefault="00000000">
      <w:r>
        <w:t>References were consulted on 3 October 2026. Current upstream pages can describe releases newer than the pinned lab; keep the installed version inventory with this manual.</w:t>
      </w:r>
    </w:p>
    <w:p w14:paraId="019A6F86" w14:textId="77777777" w:rsidR="003B1206" w:rsidRDefault="00000000">
      <w:hyperlink r:id="rId15">
        <w:r>
          <w:rPr>
            <w:color w:val="176F72"/>
          </w:rPr>
          <w:t>S1 OpenG2P PBMS versions</w:t>
        </w:r>
      </w:hyperlink>
    </w:p>
    <w:p w14:paraId="1CB50B59" w14:textId="77777777" w:rsidR="003B1206" w:rsidRDefault="00000000">
      <w:hyperlink r:id="rId16">
        <w:r>
          <w:rPr>
            <w:color w:val="176F72"/>
          </w:rPr>
          <w:t>S2 K3s requirements</w:t>
        </w:r>
      </w:hyperlink>
    </w:p>
    <w:p w14:paraId="68811A7D" w14:textId="77777777" w:rsidR="003B1206" w:rsidRDefault="00000000">
      <w:hyperlink r:id="rId17">
        <w:r>
          <w:rPr>
            <w:color w:val="176F72"/>
          </w:rPr>
          <w:t>S3 Microsoft WSL installation</w:t>
        </w:r>
      </w:hyperlink>
    </w:p>
    <w:p w14:paraId="3BE22BDA" w14:textId="77777777" w:rsidR="003B1206" w:rsidRDefault="00000000">
      <w:hyperlink r:id="rId18">
        <w:r>
          <w:rPr>
            <w:color w:val="176F72"/>
          </w:rPr>
          <w:t>S4 Microsoft WSL basic commands</w:t>
        </w:r>
      </w:hyperlink>
    </w:p>
    <w:p w14:paraId="6EB924B5" w14:textId="77777777" w:rsidR="003B1206" w:rsidRDefault="00000000">
      <w:hyperlink r:id="rId19">
        <w:r>
          <w:rPr>
            <w:color w:val="176F72"/>
          </w:rPr>
          <w:t>S5 Microsoft systemd in WSL</w:t>
        </w:r>
      </w:hyperlink>
    </w:p>
    <w:p w14:paraId="4FC21DC7" w14:textId="77777777" w:rsidR="003B1206" w:rsidRDefault="00000000">
      <w:hyperlink r:id="rId20">
        <w:r>
          <w:rPr>
            <w:color w:val="176F72"/>
          </w:rPr>
          <w:t>S6 Microsoft WSL settings</w:t>
        </w:r>
      </w:hyperlink>
    </w:p>
    <w:p w14:paraId="64FD3607" w14:textId="77777777" w:rsidR="003B1206" w:rsidRDefault="00000000">
      <w:hyperlink r:id="rId21">
        <w:r>
          <w:rPr>
            <w:color w:val="176F72"/>
          </w:rPr>
          <w:t>S7 Ubuntu Server installation</w:t>
        </w:r>
      </w:hyperlink>
    </w:p>
    <w:p w14:paraId="610EA978" w14:textId="77777777" w:rsidR="003B1206" w:rsidRDefault="00000000">
      <w:hyperlink r:id="rId22">
        <w:r>
          <w:rPr>
            <w:color w:val="176F72"/>
          </w:rPr>
          <w:t>S8 K3s quick start</w:t>
        </w:r>
      </w:hyperlink>
    </w:p>
    <w:p w14:paraId="0A885543" w14:textId="77777777" w:rsidR="003B1206" w:rsidRDefault="00000000">
      <w:hyperlink r:id="rId23">
        <w:r>
          <w:rPr>
            <w:color w:val="176F72"/>
          </w:rPr>
          <w:t>S9 Helm installation</w:t>
        </w:r>
      </w:hyperlink>
    </w:p>
    <w:p w14:paraId="2B3B97B3" w14:textId="77777777" w:rsidR="003B1206" w:rsidRDefault="00000000">
      <w:hyperlink r:id="rId24">
        <w:r>
          <w:rPr>
            <w:color w:val="176F72"/>
          </w:rPr>
          <w:t>S10 Istio Helm installation</w:t>
        </w:r>
      </w:hyperlink>
    </w:p>
    <w:p w14:paraId="283775E3" w14:textId="77777777" w:rsidR="003B1206" w:rsidRDefault="00000000">
      <w:hyperlink r:id="rId25">
        <w:r>
          <w:rPr>
            <w:color w:val="176F72"/>
          </w:rPr>
          <w:t>S11 OpenG2P Bridge</w:t>
        </w:r>
      </w:hyperlink>
    </w:p>
    <w:p w14:paraId="72B2405B" w14:textId="77777777" w:rsidR="003B1206" w:rsidRDefault="00000000">
      <w:hyperlink r:id="rId26">
        <w:r>
          <w:rPr>
            <w:color w:val="176F72"/>
          </w:rPr>
          <w:t>S12 OpenG2P SPAR</w:t>
        </w:r>
      </w:hyperlink>
    </w:p>
    <w:p w14:paraId="3B5BDA6C" w14:textId="77777777" w:rsidR="003B1206" w:rsidRDefault="00000000">
      <w:hyperlink r:id="rId27">
        <w:r>
          <w:rPr>
            <w:color w:val="176F72"/>
          </w:rPr>
          <w:t>S13 Keycloak administration</w:t>
        </w:r>
      </w:hyperlink>
    </w:p>
    <w:p w14:paraId="4DD72259" w14:textId="77777777" w:rsidR="003B1206" w:rsidRDefault="00000000">
      <w:r>
        <w:t>Local evidence: openg2p-lab/README.md, installed-versions.json, configuration generators, repair scripts, the retained extracted charts and the current read only K3s Helm Istio inventory. The companion kit records SHA256 hashes of its files. Screenshots show the original lab; graphics are original explanations of its architecture and installation stages.</w:t>
      </w:r>
    </w:p>
    <w:p w14:paraId="514D8440" w14:textId="77777777" w:rsidR="003B1206" w:rsidRDefault="00000000">
      <w:r>
        <w:t>Companion archive: IQS-Nigeria-Installation-Kit.zip. Keep it beside this document when transferring the installation procedure. The previous IQS Nigeria Platform Usage and Operations Guide covers normal application use after acceptance.</w:t>
      </w:r>
    </w:p>
    <w:sectPr w:rsidR="003B1206" w:rsidSect="00034616">
      <w:headerReference w:type="default" r:id="rId28"/>
      <w:footerReference w:type="default" r:id="rId29"/>
      <w:pgSz w:w="11909" w:h="16834"/>
      <w:pgMar w:top="950" w:right="1037" w:bottom="950"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D38E8" w14:textId="77777777" w:rsidR="00C212F0" w:rsidRDefault="00C212F0">
      <w:pPr>
        <w:spacing w:after="0" w:line="240" w:lineRule="auto"/>
      </w:pPr>
      <w:r>
        <w:separator/>
      </w:r>
    </w:p>
  </w:endnote>
  <w:endnote w:type="continuationSeparator" w:id="0">
    <w:p w14:paraId="1FCBF4F4" w14:textId="77777777" w:rsidR="00C212F0" w:rsidRDefault="00C212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D2DF9" w14:textId="77777777" w:rsidR="003B1206" w:rsidRDefault="00000000">
    <w:pPr>
      <w:pStyle w:val="Footer"/>
      <w:jc w:val="right"/>
    </w:pPr>
    <w:r>
      <w:rPr>
        <w:sz w:val="16"/>
      </w:rPr>
      <w:t xml:space="preserve">Local UX lab  •  3 October 2026   |   </w:t>
    </w:r>
    <w:r>
      <w:fldChar w:fldCharType="begin"/>
    </w:r>
    <w:r>
      <w:instrText>PAGE</w:instrText>
    </w:r>
    <w:r>
      <w:fldChar w:fldCharType="separate"/>
    </w:r>
    <w:r w:rsidR="007B7DE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196FC" w14:textId="77777777" w:rsidR="00C212F0" w:rsidRDefault="00C212F0">
      <w:pPr>
        <w:spacing w:after="0" w:line="240" w:lineRule="auto"/>
      </w:pPr>
      <w:r>
        <w:separator/>
      </w:r>
    </w:p>
  </w:footnote>
  <w:footnote w:type="continuationSeparator" w:id="0">
    <w:p w14:paraId="0AC8CEC0" w14:textId="77777777" w:rsidR="00C212F0" w:rsidRDefault="00C212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6CCDD" w14:textId="77777777" w:rsidR="003B1206" w:rsidRDefault="00000000">
    <w:pPr>
      <w:pStyle w:val="Header"/>
    </w:pPr>
    <w:r>
      <w:rPr>
        <w:sz w:val="16"/>
      </w:rPr>
      <w:t>IQS NIGERIA   |   INSTALLATION AND REPRODUCTION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11307">
    <w:abstractNumId w:val="8"/>
  </w:num>
  <w:num w:numId="2" w16cid:durableId="1716197837">
    <w:abstractNumId w:val="6"/>
  </w:num>
  <w:num w:numId="3" w16cid:durableId="472874308">
    <w:abstractNumId w:val="5"/>
  </w:num>
  <w:num w:numId="4" w16cid:durableId="1898542639">
    <w:abstractNumId w:val="4"/>
  </w:num>
  <w:num w:numId="5" w16cid:durableId="1934239623">
    <w:abstractNumId w:val="7"/>
  </w:num>
  <w:num w:numId="6" w16cid:durableId="1260675424">
    <w:abstractNumId w:val="3"/>
  </w:num>
  <w:num w:numId="7" w16cid:durableId="636951582">
    <w:abstractNumId w:val="2"/>
  </w:num>
  <w:num w:numId="8" w16cid:durableId="2061435111">
    <w:abstractNumId w:val="1"/>
  </w:num>
  <w:num w:numId="9" w16cid:durableId="871189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FC1"/>
    <w:rsid w:val="00034616"/>
    <w:rsid w:val="0006063C"/>
    <w:rsid w:val="0015074B"/>
    <w:rsid w:val="0029639D"/>
    <w:rsid w:val="00326F90"/>
    <w:rsid w:val="003B1206"/>
    <w:rsid w:val="007B7DE3"/>
    <w:rsid w:val="00AA1D8D"/>
    <w:rsid w:val="00B47730"/>
    <w:rsid w:val="00C212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679CC"/>
  <w14:defaultImageDpi w14:val="300"/>
  <w15:docId w15:val="{3FDC424F-633C-4425-A402-52B5C8D92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260"/>
      <w:outlineLvl w:val="0"/>
    </w:pPr>
    <w:rPr>
      <w:rFonts w:asciiTheme="majorHAnsi" w:eastAsiaTheme="majorEastAsia" w:hAnsiTheme="majorHAnsi" w:cstheme="majorBidi"/>
      <w:b/>
      <w:bCs/>
      <w:sz w:val="42"/>
      <w:szCs w:val="28"/>
    </w:rPr>
  </w:style>
  <w:style w:type="paragraph" w:styleId="Heading2">
    <w:name w:val="heading 2"/>
    <w:basedOn w:val="Normal"/>
    <w:next w:val="Normal"/>
    <w:link w:val="Heading2Char"/>
    <w:uiPriority w:val="9"/>
    <w:unhideWhenUsed/>
    <w:qFormat/>
    <w:rsid w:val="00FC693F"/>
    <w:pPr>
      <w:keepNext/>
      <w:keepLines/>
      <w:spacing w:before="22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B01513"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70A09"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70A09"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B01513"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830F0E"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B01513"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B01513"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63C3F"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B01513"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B01513"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70A09"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70A09"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B01513"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line="240" w:lineRule="auto"/>
    </w:pPr>
    <w:rPr>
      <w:b/>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B01513" w:themeColor="accent1"/>
    </w:rPr>
  </w:style>
  <w:style w:type="character" w:customStyle="1" w:styleId="IntenseQuoteChar">
    <w:name w:val="Intense Quote Char"/>
    <w:basedOn w:val="DefaultParagraphFont"/>
    <w:link w:val="IntenseQuote"/>
    <w:uiPriority w:val="30"/>
    <w:rsid w:val="00FC693F"/>
    <w:rPr>
      <w:b/>
      <w:bCs/>
      <w:i/>
      <w:iCs/>
      <w:color w:val="B01513"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B01513" w:themeColor="accent1"/>
    </w:rPr>
  </w:style>
  <w:style w:type="character" w:styleId="SubtleReference">
    <w:name w:val="Subtle Reference"/>
    <w:basedOn w:val="DefaultParagraphFont"/>
    <w:uiPriority w:val="31"/>
    <w:qFormat/>
    <w:rsid w:val="00FC693F"/>
    <w:rPr>
      <w:smallCaps/>
      <w:color w:val="EA6312" w:themeColor="accent2"/>
      <w:u w:val="single"/>
    </w:rPr>
  </w:style>
  <w:style w:type="character" w:styleId="IntenseReference">
    <w:name w:val="Intense Reference"/>
    <w:basedOn w:val="DefaultParagraphFont"/>
    <w:uiPriority w:val="32"/>
    <w:qFormat/>
    <w:rsid w:val="00FC693F"/>
    <w:rPr>
      <w:b/>
      <w:bCs/>
      <w:smallCaps/>
      <w:color w:val="EA631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830F0E" w:themeColor="accent1" w:themeShade="BF"/>
    </w:rPr>
    <w:tblPr>
      <w:tblStyleRowBandSize w:val="1"/>
      <w:tblStyleColBandSize w:val="1"/>
      <w:tblBorders>
        <w:top w:val="single" w:sz="8" w:space="0" w:color="B01513" w:themeColor="accent1"/>
        <w:bottom w:val="single" w:sz="8" w:space="0" w:color="B01513" w:themeColor="accent1"/>
      </w:tblBorders>
    </w:tblPr>
    <w:tblStylePr w:type="firstRow">
      <w:pPr>
        <w:spacing w:before="0" w:after="0" w:line="240" w:lineRule="auto"/>
      </w:pPr>
      <w:rPr>
        <w:b/>
        <w:bCs/>
      </w:rPr>
      <w:tblPr/>
      <w:tcPr>
        <w:tcBorders>
          <w:top w:val="single" w:sz="8" w:space="0" w:color="B01513" w:themeColor="accent1"/>
          <w:left w:val="nil"/>
          <w:bottom w:val="single" w:sz="8" w:space="0" w:color="B01513" w:themeColor="accent1"/>
          <w:right w:val="nil"/>
          <w:insideH w:val="nil"/>
          <w:insideV w:val="nil"/>
        </w:tcBorders>
      </w:tcPr>
    </w:tblStylePr>
    <w:tblStylePr w:type="lastRow">
      <w:pPr>
        <w:spacing w:before="0" w:after="0" w:line="240" w:lineRule="auto"/>
      </w:pPr>
      <w:rPr>
        <w:b/>
        <w:bCs/>
      </w:rPr>
      <w:tblPr/>
      <w:tcPr>
        <w:tcBorders>
          <w:top w:val="single" w:sz="8" w:space="0" w:color="B01513" w:themeColor="accent1"/>
          <w:left w:val="nil"/>
          <w:bottom w:val="single" w:sz="8" w:space="0" w:color="B0151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left w:val="nil"/>
          <w:right w:val="nil"/>
          <w:insideH w:val="nil"/>
          <w:insideV w:val="nil"/>
        </w:tcBorders>
        <w:shd w:val="clear" w:color="auto" w:fill="F7B9B8" w:themeFill="accent1" w:themeFillTint="3F"/>
      </w:tcPr>
    </w:tblStylePr>
  </w:style>
  <w:style w:type="table" w:styleId="LightShading-Accent2">
    <w:name w:val="Light Shading Accent 2"/>
    <w:basedOn w:val="TableNormal"/>
    <w:uiPriority w:val="60"/>
    <w:rsid w:val="00FC693F"/>
    <w:pPr>
      <w:spacing w:after="0" w:line="240" w:lineRule="auto"/>
    </w:pPr>
    <w:rPr>
      <w:color w:val="AF490D" w:themeColor="accent2" w:themeShade="BF"/>
    </w:rPr>
    <w:tblPr>
      <w:tblStyleRowBandSize w:val="1"/>
      <w:tblStyleColBandSize w:val="1"/>
      <w:tblBorders>
        <w:top w:val="single" w:sz="8" w:space="0" w:color="EA6312" w:themeColor="accent2"/>
        <w:bottom w:val="single" w:sz="8" w:space="0" w:color="EA6312" w:themeColor="accent2"/>
      </w:tblBorders>
    </w:tblPr>
    <w:tblStylePr w:type="firstRow">
      <w:pPr>
        <w:spacing w:before="0" w:after="0" w:line="240" w:lineRule="auto"/>
      </w:pPr>
      <w:rPr>
        <w:b/>
        <w:bCs/>
      </w:rPr>
      <w:tblPr/>
      <w:tcPr>
        <w:tcBorders>
          <w:top w:val="single" w:sz="8" w:space="0" w:color="EA6312" w:themeColor="accent2"/>
          <w:left w:val="nil"/>
          <w:bottom w:val="single" w:sz="8" w:space="0" w:color="EA6312" w:themeColor="accent2"/>
          <w:right w:val="nil"/>
          <w:insideH w:val="nil"/>
          <w:insideV w:val="nil"/>
        </w:tcBorders>
      </w:tcPr>
    </w:tblStylePr>
    <w:tblStylePr w:type="lastRow">
      <w:pPr>
        <w:spacing w:before="0" w:after="0" w:line="240" w:lineRule="auto"/>
      </w:pPr>
      <w:rPr>
        <w:b/>
        <w:bCs/>
      </w:rPr>
      <w:tblPr/>
      <w:tcPr>
        <w:tcBorders>
          <w:top w:val="single" w:sz="8" w:space="0" w:color="EA6312" w:themeColor="accent2"/>
          <w:left w:val="nil"/>
          <w:bottom w:val="single" w:sz="8" w:space="0" w:color="EA631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7C3" w:themeFill="accent2" w:themeFillTint="3F"/>
      </w:tcPr>
    </w:tblStylePr>
    <w:tblStylePr w:type="band1Horz">
      <w:tblPr/>
      <w:tcPr>
        <w:tcBorders>
          <w:left w:val="nil"/>
          <w:right w:val="nil"/>
          <w:insideH w:val="nil"/>
          <w:insideV w:val="nil"/>
        </w:tcBorders>
        <w:shd w:val="clear" w:color="auto" w:fill="FAD7C3" w:themeFill="accent2" w:themeFillTint="3F"/>
      </w:tcPr>
    </w:tblStylePr>
  </w:style>
  <w:style w:type="table" w:styleId="LightShading-Accent3">
    <w:name w:val="Light Shading Accent 3"/>
    <w:basedOn w:val="TableNormal"/>
    <w:uiPriority w:val="60"/>
    <w:rsid w:val="00FC693F"/>
    <w:pPr>
      <w:spacing w:after="0" w:line="240" w:lineRule="auto"/>
    </w:pPr>
    <w:rPr>
      <w:color w:val="B58D15" w:themeColor="accent3" w:themeShade="BF"/>
    </w:rPr>
    <w:tblPr>
      <w:tblStyleRowBandSize w:val="1"/>
      <w:tblStyleColBandSize w:val="1"/>
      <w:tblBorders>
        <w:top w:val="single" w:sz="8" w:space="0" w:color="E6B729" w:themeColor="accent3"/>
        <w:bottom w:val="single" w:sz="8" w:space="0" w:color="E6B729" w:themeColor="accent3"/>
      </w:tblBorders>
    </w:tblPr>
    <w:tblStylePr w:type="fir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la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left w:val="nil"/>
          <w:right w:val="nil"/>
          <w:insideH w:val="nil"/>
          <w:insideV w:val="nil"/>
        </w:tcBorders>
        <w:shd w:val="clear" w:color="auto" w:fill="F8EDC9" w:themeFill="accent3" w:themeFillTint="3F"/>
      </w:tcPr>
    </w:tblStylePr>
  </w:style>
  <w:style w:type="table" w:styleId="LightShading-Accent4">
    <w:name w:val="Light Shading Accent 4"/>
    <w:basedOn w:val="TableNormal"/>
    <w:uiPriority w:val="60"/>
    <w:rsid w:val="00FC693F"/>
    <w:pPr>
      <w:spacing w:after="0" w:line="240" w:lineRule="auto"/>
    </w:pPr>
    <w:rPr>
      <w:color w:val="4A856C" w:themeColor="accent4" w:themeShade="BF"/>
    </w:rPr>
    <w:tblPr>
      <w:tblStyleRowBandSize w:val="1"/>
      <w:tblStyleColBandSize w:val="1"/>
      <w:tblBorders>
        <w:top w:val="single" w:sz="8" w:space="0" w:color="6AAC90" w:themeColor="accent4"/>
        <w:bottom w:val="single" w:sz="8" w:space="0" w:color="6AAC90" w:themeColor="accent4"/>
      </w:tblBorders>
    </w:tblPr>
    <w:tblStylePr w:type="fir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la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left w:val="nil"/>
          <w:right w:val="nil"/>
          <w:insideH w:val="nil"/>
          <w:insideV w:val="nil"/>
        </w:tcBorders>
        <w:shd w:val="clear" w:color="auto" w:fill="DAEAE3" w:themeFill="accent4" w:themeFillTint="3F"/>
      </w:tcPr>
    </w:tblStylePr>
  </w:style>
  <w:style w:type="table" w:styleId="LightShading-Accent5">
    <w:name w:val="Light Shading Accent 5"/>
    <w:basedOn w:val="TableNormal"/>
    <w:uiPriority w:val="60"/>
    <w:rsid w:val="00FC693F"/>
    <w:pPr>
      <w:spacing w:after="0" w:line="240" w:lineRule="auto"/>
    </w:pPr>
    <w:rPr>
      <w:color w:val="3E6273" w:themeColor="accent5" w:themeShade="BF"/>
    </w:rPr>
    <w:tblPr>
      <w:tblStyleRowBandSize w:val="1"/>
      <w:tblStyleColBandSize w:val="1"/>
      <w:tblBorders>
        <w:top w:val="single" w:sz="8" w:space="0" w:color="54849A" w:themeColor="accent5"/>
        <w:bottom w:val="single" w:sz="8" w:space="0" w:color="54849A" w:themeColor="accent5"/>
      </w:tblBorders>
    </w:tblPr>
    <w:tblStylePr w:type="firstRow">
      <w:pPr>
        <w:spacing w:before="0" w:after="0" w:line="240" w:lineRule="auto"/>
      </w:pPr>
      <w:rPr>
        <w:b/>
        <w:bCs/>
      </w:rPr>
      <w:tblPr/>
      <w:tcPr>
        <w:tcBorders>
          <w:top w:val="single" w:sz="8" w:space="0" w:color="54849A" w:themeColor="accent5"/>
          <w:left w:val="nil"/>
          <w:bottom w:val="single" w:sz="8" w:space="0" w:color="54849A" w:themeColor="accent5"/>
          <w:right w:val="nil"/>
          <w:insideH w:val="nil"/>
          <w:insideV w:val="nil"/>
        </w:tcBorders>
      </w:tcPr>
    </w:tblStylePr>
    <w:tblStylePr w:type="lastRow">
      <w:pPr>
        <w:spacing w:before="0" w:after="0" w:line="240" w:lineRule="auto"/>
      </w:pPr>
      <w:rPr>
        <w:b/>
        <w:bCs/>
      </w:rPr>
      <w:tblPr/>
      <w:tcPr>
        <w:tcBorders>
          <w:top w:val="single" w:sz="8" w:space="0" w:color="54849A" w:themeColor="accent5"/>
          <w:left w:val="nil"/>
          <w:bottom w:val="single" w:sz="8" w:space="0" w:color="5484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E0E7" w:themeFill="accent5" w:themeFillTint="3F"/>
      </w:tcPr>
    </w:tblStylePr>
    <w:tblStylePr w:type="band1Horz">
      <w:tblPr/>
      <w:tcPr>
        <w:tcBorders>
          <w:left w:val="nil"/>
          <w:right w:val="nil"/>
          <w:insideH w:val="nil"/>
          <w:insideV w:val="nil"/>
        </w:tcBorders>
        <w:shd w:val="clear" w:color="auto" w:fill="D3E0E7" w:themeFill="accent5" w:themeFillTint="3F"/>
      </w:tcPr>
    </w:tblStylePr>
  </w:style>
  <w:style w:type="table" w:styleId="LightShading-Accent6">
    <w:name w:val="Light Shading Accent 6"/>
    <w:basedOn w:val="TableNormal"/>
    <w:uiPriority w:val="60"/>
    <w:rsid w:val="00FC693F"/>
    <w:pPr>
      <w:spacing w:after="0" w:line="240" w:lineRule="auto"/>
    </w:pPr>
    <w:rPr>
      <w:color w:val="764673" w:themeColor="accent6" w:themeShade="BF"/>
    </w:rPr>
    <w:tblPr>
      <w:tblStyleRowBandSize w:val="1"/>
      <w:tblStyleColBandSize w:val="1"/>
      <w:tblBorders>
        <w:top w:val="single" w:sz="8" w:space="0" w:color="9E5E9B" w:themeColor="accent6"/>
        <w:bottom w:val="single" w:sz="8" w:space="0" w:color="9E5E9B" w:themeColor="accent6"/>
      </w:tblBorders>
    </w:tblPr>
    <w:tblStylePr w:type="fir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la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left w:val="nil"/>
          <w:right w:val="nil"/>
          <w:insideH w:val="nil"/>
          <w:insideV w:val="nil"/>
        </w:tcBorders>
        <w:shd w:val="clear" w:color="auto" w:fill="E7D6E6"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pPr>
        <w:spacing w:before="0" w:after="0" w:line="240" w:lineRule="auto"/>
      </w:pPr>
      <w:rPr>
        <w:b/>
        <w:bCs/>
        <w:color w:val="FFFFFF" w:themeColor="background1"/>
      </w:rPr>
      <w:tblPr/>
      <w:tcPr>
        <w:shd w:val="clear" w:color="auto" w:fill="B01513" w:themeFill="accent1"/>
      </w:tcPr>
    </w:tblStylePr>
    <w:tblStylePr w:type="lastRow">
      <w:pPr>
        <w:spacing w:before="0" w:after="0" w:line="240" w:lineRule="auto"/>
      </w:pPr>
      <w:rPr>
        <w:b/>
        <w:bCs/>
      </w:rPr>
      <w:tblPr/>
      <w:tcPr>
        <w:tcBorders>
          <w:top w:val="double" w:sz="6" w:space="0" w:color="B01513" w:themeColor="accent1"/>
          <w:left w:val="single" w:sz="8" w:space="0" w:color="B01513" w:themeColor="accent1"/>
          <w:bottom w:val="single" w:sz="8" w:space="0" w:color="B01513" w:themeColor="accent1"/>
          <w:right w:val="single" w:sz="8" w:space="0" w:color="B01513" w:themeColor="accent1"/>
        </w:tcBorders>
      </w:tcPr>
    </w:tblStylePr>
    <w:tblStylePr w:type="firstCol">
      <w:rPr>
        <w:b/>
        <w:bCs/>
      </w:rPr>
    </w:tblStylePr>
    <w:tblStylePr w:type="lastCol">
      <w:rPr>
        <w:b/>
        <w:bCs/>
      </w:rPr>
    </w:tblStylePr>
    <w:tblStylePr w:type="band1Vert">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tblStylePr w:type="band1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tblBorders>
    </w:tblPr>
    <w:tblStylePr w:type="firstRow">
      <w:pPr>
        <w:spacing w:before="0" w:after="0" w:line="240" w:lineRule="auto"/>
      </w:pPr>
      <w:rPr>
        <w:b/>
        <w:bCs/>
        <w:color w:val="FFFFFF" w:themeColor="background1"/>
      </w:rPr>
      <w:tblPr/>
      <w:tcPr>
        <w:shd w:val="clear" w:color="auto" w:fill="EA6312" w:themeFill="accent2"/>
      </w:tcPr>
    </w:tblStylePr>
    <w:tblStylePr w:type="lastRow">
      <w:pPr>
        <w:spacing w:before="0" w:after="0" w:line="240" w:lineRule="auto"/>
      </w:pPr>
      <w:rPr>
        <w:b/>
        <w:bCs/>
      </w:rPr>
      <w:tblPr/>
      <w:tcPr>
        <w:tcBorders>
          <w:top w:val="double" w:sz="6" w:space="0" w:color="EA6312" w:themeColor="accent2"/>
          <w:left w:val="single" w:sz="8" w:space="0" w:color="EA6312" w:themeColor="accent2"/>
          <w:bottom w:val="single" w:sz="8" w:space="0" w:color="EA6312" w:themeColor="accent2"/>
          <w:right w:val="single" w:sz="8" w:space="0" w:color="EA6312" w:themeColor="accent2"/>
        </w:tcBorders>
      </w:tcPr>
    </w:tblStylePr>
    <w:tblStylePr w:type="firstCol">
      <w:rPr>
        <w:b/>
        <w:bCs/>
      </w:rPr>
    </w:tblStylePr>
    <w:tblStylePr w:type="lastCol">
      <w:rPr>
        <w:b/>
        <w:bCs/>
      </w:rPr>
    </w:tblStylePr>
    <w:tblStylePr w:type="band1Vert">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tblStylePr w:type="band1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pPr>
        <w:spacing w:before="0" w:after="0" w:line="240" w:lineRule="auto"/>
      </w:pPr>
      <w:rPr>
        <w:b/>
        <w:bCs/>
        <w:color w:val="FFFFFF" w:themeColor="background1"/>
      </w:rPr>
      <w:tblPr/>
      <w:tcPr>
        <w:shd w:val="clear" w:color="auto" w:fill="E6B729" w:themeFill="accent3"/>
      </w:tcPr>
    </w:tblStylePr>
    <w:tblStylePr w:type="lastRow">
      <w:pPr>
        <w:spacing w:before="0" w:after="0" w:line="240" w:lineRule="auto"/>
      </w:pPr>
      <w:rPr>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tcBorders>
      </w:tcPr>
    </w:tblStylePr>
    <w:tblStylePr w:type="firstCol">
      <w:rPr>
        <w:b/>
        <w:bCs/>
      </w:rPr>
    </w:tblStylePr>
    <w:tblStylePr w:type="lastCol">
      <w:rPr>
        <w:b/>
        <w:bCs/>
      </w:r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pPr>
        <w:spacing w:before="0" w:after="0" w:line="240" w:lineRule="auto"/>
      </w:pPr>
      <w:rPr>
        <w:b/>
        <w:bCs/>
        <w:color w:val="FFFFFF" w:themeColor="background1"/>
      </w:rPr>
      <w:tblPr/>
      <w:tcPr>
        <w:shd w:val="clear" w:color="auto" w:fill="6AAC90" w:themeFill="accent4"/>
      </w:tcPr>
    </w:tblStylePr>
    <w:tblStylePr w:type="lastRow">
      <w:pPr>
        <w:spacing w:before="0" w:after="0" w:line="240" w:lineRule="auto"/>
      </w:pPr>
      <w:rPr>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tcBorders>
      </w:tcPr>
    </w:tblStylePr>
    <w:tblStylePr w:type="firstCol">
      <w:rPr>
        <w:b/>
        <w:bCs/>
      </w:rPr>
    </w:tblStylePr>
    <w:tblStylePr w:type="lastCol">
      <w:rPr>
        <w:b/>
        <w:bCs/>
      </w:r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tblBorders>
    </w:tblPr>
    <w:tblStylePr w:type="firstRow">
      <w:pPr>
        <w:spacing w:before="0" w:after="0" w:line="240" w:lineRule="auto"/>
      </w:pPr>
      <w:rPr>
        <w:b/>
        <w:bCs/>
        <w:color w:val="FFFFFF" w:themeColor="background1"/>
      </w:rPr>
      <w:tblPr/>
      <w:tcPr>
        <w:shd w:val="clear" w:color="auto" w:fill="54849A" w:themeFill="accent5"/>
      </w:tcPr>
    </w:tblStylePr>
    <w:tblStylePr w:type="lastRow">
      <w:pPr>
        <w:spacing w:before="0" w:after="0" w:line="240" w:lineRule="auto"/>
      </w:pPr>
      <w:rPr>
        <w:b/>
        <w:bCs/>
      </w:rPr>
      <w:tblPr/>
      <w:tcPr>
        <w:tcBorders>
          <w:top w:val="double" w:sz="6" w:space="0" w:color="54849A" w:themeColor="accent5"/>
          <w:left w:val="single" w:sz="8" w:space="0" w:color="54849A" w:themeColor="accent5"/>
          <w:bottom w:val="single" w:sz="8" w:space="0" w:color="54849A" w:themeColor="accent5"/>
          <w:right w:val="single" w:sz="8" w:space="0" w:color="54849A" w:themeColor="accent5"/>
        </w:tcBorders>
      </w:tcPr>
    </w:tblStylePr>
    <w:tblStylePr w:type="firstCol">
      <w:rPr>
        <w:b/>
        <w:bCs/>
      </w:rPr>
    </w:tblStylePr>
    <w:tblStylePr w:type="lastCol">
      <w:rPr>
        <w:b/>
        <w:bCs/>
      </w:rPr>
    </w:tblStylePr>
    <w:tblStylePr w:type="band1Vert">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tblStylePr w:type="band1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pPr>
        <w:spacing w:before="0" w:after="0" w:line="240" w:lineRule="auto"/>
      </w:pPr>
      <w:rPr>
        <w:b/>
        <w:bCs/>
        <w:color w:val="FFFFFF" w:themeColor="background1"/>
      </w:rPr>
      <w:tblPr/>
      <w:tcPr>
        <w:shd w:val="clear" w:color="auto" w:fill="9E5E9B" w:themeFill="accent6"/>
      </w:tcPr>
    </w:tblStylePr>
    <w:tblStylePr w:type="lastRow">
      <w:pPr>
        <w:spacing w:before="0" w:after="0" w:line="240" w:lineRule="auto"/>
      </w:pPr>
      <w:rPr>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tcBorders>
      </w:tcPr>
    </w:tblStylePr>
    <w:tblStylePr w:type="firstCol">
      <w:rPr>
        <w:b/>
        <w:bCs/>
      </w:rPr>
    </w:tblStylePr>
    <w:tblStylePr w:type="lastCol">
      <w:rPr>
        <w:b/>
        <w:bCs/>
      </w:r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insideH w:val="single" w:sz="8" w:space="0" w:color="B01513" w:themeColor="accent1"/>
        <w:insideV w:val="single" w:sz="8" w:space="0" w:color="B0151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01513" w:themeColor="accent1"/>
          <w:left w:val="single" w:sz="8" w:space="0" w:color="B01513" w:themeColor="accent1"/>
          <w:bottom w:val="single" w:sz="18" w:space="0" w:color="B01513" w:themeColor="accent1"/>
          <w:right w:val="single" w:sz="8" w:space="0" w:color="B01513" w:themeColor="accent1"/>
          <w:insideH w:val="nil"/>
          <w:insideV w:val="single" w:sz="8" w:space="0" w:color="B0151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01513" w:themeColor="accent1"/>
          <w:left w:val="single" w:sz="8" w:space="0" w:color="B01513" w:themeColor="accent1"/>
          <w:bottom w:val="single" w:sz="8" w:space="0" w:color="B01513" w:themeColor="accent1"/>
          <w:right w:val="single" w:sz="8" w:space="0" w:color="B01513" w:themeColor="accent1"/>
          <w:insideH w:val="nil"/>
          <w:insideV w:val="single" w:sz="8" w:space="0" w:color="B0151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tblStylePr w:type="band1Vert">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shd w:val="clear" w:color="auto" w:fill="F7B9B8" w:themeFill="accent1" w:themeFillTint="3F"/>
      </w:tcPr>
    </w:tblStylePr>
    <w:tblStylePr w:type="band1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insideV w:val="single" w:sz="8" w:space="0" w:color="B01513" w:themeColor="accent1"/>
        </w:tcBorders>
        <w:shd w:val="clear" w:color="auto" w:fill="F7B9B8" w:themeFill="accent1" w:themeFillTint="3F"/>
      </w:tcPr>
    </w:tblStylePr>
    <w:tblStylePr w:type="band2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insideV w:val="single" w:sz="8" w:space="0" w:color="B01513"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insideH w:val="single" w:sz="8" w:space="0" w:color="EA6312" w:themeColor="accent2"/>
        <w:insideV w:val="single" w:sz="8" w:space="0" w:color="EA631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6312" w:themeColor="accent2"/>
          <w:left w:val="single" w:sz="8" w:space="0" w:color="EA6312" w:themeColor="accent2"/>
          <w:bottom w:val="single" w:sz="18" w:space="0" w:color="EA6312" w:themeColor="accent2"/>
          <w:right w:val="single" w:sz="8" w:space="0" w:color="EA6312" w:themeColor="accent2"/>
          <w:insideH w:val="nil"/>
          <w:insideV w:val="single" w:sz="8" w:space="0" w:color="EA631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6312" w:themeColor="accent2"/>
          <w:left w:val="single" w:sz="8" w:space="0" w:color="EA6312" w:themeColor="accent2"/>
          <w:bottom w:val="single" w:sz="8" w:space="0" w:color="EA6312" w:themeColor="accent2"/>
          <w:right w:val="single" w:sz="8" w:space="0" w:color="EA6312" w:themeColor="accent2"/>
          <w:insideH w:val="nil"/>
          <w:insideV w:val="single" w:sz="8" w:space="0" w:color="EA631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tblStylePr w:type="band1Vert">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shd w:val="clear" w:color="auto" w:fill="FAD7C3" w:themeFill="accent2" w:themeFillTint="3F"/>
      </w:tcPr>
    </w:tblStylePr>
    <w:tblStylePr w:type="band1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insideV w:val="single" w:sz="8" w:space="0" w:color="EA6312" w:themeColor="accent2"/>
        </w:tcBorders>
        <w:shd w:val="clear" w:color="auto" w:fill="FAD7C3" w:themeFill="accent2" w:themeFillTint="3F"/>
      </w:tcPr>
    </w:tblStylePr>
    <w:tblStylePr w:type="band2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insideV w:val="single" w:sz="8" w:space="0" w:color="EA631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18" w:space="0" w:color="E6B729" w:themeColor="accent3"/>
          <w:right w:val="single" w:sz="8" w:space="0" w:color="E6B729" w:themeColor="accent3"/>
          <w:insideH w:val="nil"/>
          <w:insideV w:val="single" w:sz="8" w:space="0" w:color="E6B72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insideH w:val="nil"/>
          <w:insideV w:val="single" w:sz="8" w:space="0" w:color="E6B72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shd w:val="clear" w:color="auto" w:fill="F8EDC9" w:themeFill="accent3" w:themeFillTint="3F"/>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shd w:val="clear" w:color="auto" w:fill="F8EDC9" w:themeFill="accent3" w:themeFillTint="3F"/>
      </w:tcPr>
    </w:tblStylePr>
    <w:tblStylePr w:type="band2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18" w:space="0" w:color="6AAC90" w:themeColor="accent4"/>
          <w:right w:val="single" w:sz="8" w:space="0" w:color="6AAC90" w:themeColor="accent4"/>
          <w:insideH w:val="nil"/>
          <w:insideV w:val="single" w:sz="8" w:space="0" w:color="6AAC9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insideH w:val="nil"/>
          <w:insideV w:val="single" w:sz="8" w:space="0" w:color="6AAC9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shd w:val="clear" w:color="auto" w:fill="DAEAE3" w:themeFill="accent4" w:themeFillTint="3F"/>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shd w:val="clear" w:color="auto" w:fill="DAEAE3" w:themeFill="accent4" w:themeFillTint="3F"/>
      </w:tcPr>
    </w:tblStylePr>
    <w:tblStylePr w:type="band2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849A" w:themeColor="accent5"/>
          <w:left w:val="single" w:sz="8" w:space="0" w:color="54849A" w:themeColor="accent5"/>
          <w:bottom w:val="single" w:sz="18" w:space="0" w:color="54849A" w:themeColor="accent5"/>
          <w:right w:val="single" w:sz="8" w:space="0" w:color="54849A" w:themeColor="accent5"/>
          <w:insideH w:val="nil"/>
          <w:insideV w:val="single" w:sz="8" w:space="0" w:color="5484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849A" w:themeColor="accent5"/>
          <w:left w:val="single" w:sz="8" w:space="0" w:color="54849A" w:themeColor="accent5"/>
          <w:bottom w:val="single" w:sz="8" w:space="0" w:color="54849A" w:themeColor="accent5"/>
          <w:right w:val="single" w:sz="8" w:space="0" w:color="54849A" w:themeColor="accent5"/>
          <w:insideH w:val="nil"/>
          <w:insideV w:val="single" w:sz="8" w:space="0" w:color="5484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tblStylePr w:type="band1Vert">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shd w:val="clear" w:color="auto" w:fill="D3E0E7" w:themeFill="accent5" w:themeFillTint="3F"/>
      </w:tcPr>
    </w:tblStylePr>
    <w:tblStylePr w:type="band1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insideV w:val="single" w:sz="8" w:space="0" w:color="54849A" w:themeColor="accent5"/>
        </w:tcBorders>
        <w:shd w:val="clear" w:color="auto" w:fill="D3E0E7" w:themeFill="accent5" w:themeFillTint="3F"/>
      </w:tcPr>
    </w:tblStylePr>
    <w:tblStylePr w:type="band2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insideV w:val="single" w:sz="8" w:space="0" w:color="54849A"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18" w:space="0" w:color="9E5E9B" w:themeColor="accent6"/>
          <w:right w:val="single" w:sz="8" w:space="0" w:color="9E5E9B" w:themeColor="accent6"/>
          <w:insideH w:val="nil"/>
          <w:insideV w:val="single" w:sz="8" w:space="0" w:color="9E5E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insideH w:val="nil"/>
          <w:insideV w:val="single" w:sz="8" w:space="0" w:color="9E5E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shd w:val="clear" w:color="auto" w:fill="E7D6E6" w:themeFill="accent6" w:themeFillTint="3F"/>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shd w:val="clear" w:color="auto" w:fill="E7D6E6" w:themeFill="accent6" w:themeFillTint="3F"/>
      </w:tcPr>
    </w:tblStylePr>
    <w:tblStylePr w:type="band2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single" w:sz="8" w:space="0" w:color="E82C2A" w:themeColor="accent1" w:themeTint="BF"/>
      </w:tblBorders>
    </w:tblPr>
    <w:tblStylePr w:type="firstRow">
      <w:pPr>
        <w:spacing w:before="0" w:after="0" w:line="240" w:lineRule="auto"/>
      </w:pPr>
      <w:rPr>
        <w:b/>
        <w:bCs/>
        <w:color w:val="FFFFFF" w:themeColor="background1"/>
      </w:rPr>
      <w:tblPr/>
      <w:tcPr>
        <w:tc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nil"/>
          <w:insideV w:val="nil"/>
        </w:tcBorders>
        <w:shd w:val="clear" w:color="auto" w:fill="B01513" w:themeFill="accent1"/>
      </w:tcPr>
    </w:tblStylePr>
    <w:tblStylePr w:type="lastRow">
      <w:pPr>
        <w:spacing w:before="0" w:after="0" w:line="240" w:lineRule="auto"/>
      </w:pPr>
      <w:rPr>
        <w:b/>
        <w:bCs/>
      </w:rPr>
      <w:tblPr/>
      <w:tcPr>
        <w:tcBorders>
          <w:top w:val="double" w:sz="6"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nil"/>
          <w:insideV w:val="nil"/>
        </w:tcBorders>
      </w:tcPr>
    </w:tblStylePr>
    <w:tblStylePr w:type="firstCol">
      <w:rPr>
        <w:b/>
        <w:bCs/>
      </w:rPr>
    </w:tblStylePr>
    <w:tblStylePr w:type="lastCol">
      <w:rPr>
        <w:b/>
        <w:bCs/>
      </w:rPr>
    </w:tblStylePr>
    <w:tblStylePr w:type="band1Vert">
      <w:tblPr/>
      <w:tcPr>
        <w:shd w:val="clear" w:color="auto" w:fill="F7B9B8" w:themeFill="accent1" w:themeFillTint="3F"/>
      </w:tcPr>
    </w:tblStylePr>
    <w:tblStylePr w:type="band1Horz">
      <w:tblPr/>
      <w:tcPr>
        <w:tcBorders>
          <w:insideH w:val="nil"/>
          <w:insideV w:val="nil"/>
        </w:tcBorders>
        <w:shd w:val="clear" w:color="auto" w:fill="F7B9B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single" w:sz="8" w:space="0" w:color="F1894B" w:themeColor="accent2" w:themeTint="BF"/>
      </w:tblBorders>
    </w:tblPr>
    <w:tblStylePr w:type="firstRow">
      <w:pPr>
        <w:spacing w:before="0" w:after="0" w:line="240" w:lineRule="auto"/>
      </w:pPr>
      <w:rPr>
        <w:b/>
        <w:bCs/>
        <w:color w:val="FFFFFF" w:themeColor="background1"/>
      </w:rPr>
      <w:tblPr/>
      <w:tcPr>
        <w:tc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nil"/>
          <w:insideV w:val="nil"/>
        </w:tcBorders>
        <w:shd w:val="clear" w:color="auto" w:fill="EA6312" w:themeFill="accent2"/>
      </w:tcPr>
    </w:tblStylePr>
    <w:tblStylePr w:type="lastRow">
      <w:pPr>
        <w:spacing w:before="0" w:after="0" w:line="240" w:lineRule="auto"/>
      </w:pPr>
      <w:rPr>
        <w:b/>
        <w:bCs/>
      </w:rPr>
      <w:tblPr/>
      <w:tcPr>
        <w:tcBorders>
          <w:top w:val="double" w:sz="6"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7C3" w:themeFill="accent2" w:themeFillTint="3F"/>
      </w:tcPr>
    </w:tblStylePr>
    <w:tblStylePr w:type="band1Horz">
      <w:tblPr/>
      <w:tcPr>
        <w:tcBorders>
          <w:insideH w:val="nil"/>
          <w:insideV w:val="nil"/>
        </w:tcBorders>
        <w:shd w:val="clear" w:color="auto" w:fill="FAD7C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tblBorders>
    </w:tblPr>
    <w:tblStylePr w:type="firstRow">
      <w:pPr>
        <w:spacing w:before="0" w:after="0" w:line="240" w:lineRule="auto"/>
      </w:pPr>
      <w:rPr>
        <w:b/>
        <w:bCs/>
        <w:color w:val="FFFFFF" w:themeColor="background1"/>
      </w:rPr>
      <w:tblPr/>
      <w:tcPr>
        <w:tc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shd w:val="clear" w:color="auto" w:fill="E6B729" w:themeFill="accent3"/>
      </w:tcPr>
    </w:tblStylePr>
    <w:tblStylePr w:type="lastRow">
      <w:pPr>
        <w:spacing w:before="0" w:after="0" w:line="240" w:lineRule="auto"/>
      </w:pPr>
      <w:rPr>
        <w:b/>
        <w:bCs/>
      </w:rPr>
      <w:tblPr/>
      <w:tcPr>
        <w:tcBorders>
          <w:top w:val="double" w:sz="6"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EDC9" w:themeFill="accent3" w:themeFillTint="3F"/>
      </w:tcPr>
    </w:tblStylePr>
    <w:tblStylePr w:type="band1Horz">
      <w:tblPr/>
      <w:tcPr>
        <w:tcBorders>
          <w:insideH w:val="nil"/>
          <w:insideV w:val="nil"/>
        </w:tcBorders>
        <w:shd w:val="clear" w:color="auto" w:fill="F8EDC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tblBorders>
    </w:tblPr>
    <w:tblStylePr w:type="firstRow">
      <w:pPr>
        <w:spacing w:before="0" w:after="0" w:line="240" w:lineRule="auto"/>
      </w:pPr>
      <w:rPr>
        <w:b/>
        <w:bCs/>
        <w:color w:val="FFFFFF" w:themeColor="background1"/>
      </w:rPr>
      <w:tblPr/>
      <w:tcPr>
        <w:tc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shd w:val="clear" w:color="auto" w:fill="6AAC90" w:themeFill="accent4"/>
      </w:tcPr>
    </w:tblStylePr>
    <w:tblStylePr w:type="lastRow">
      <w:pPr>
        <w:spacing w:before="0" w:after="0" w:line="240" w:lineRule="auto"/>
      </w:pPr>
      <w:rPr>
        <w:b/>
        <w:bCs/>
      </w:rPr>
      <w:tblPr/>
      <w:tcPr>
        <w:tcBorders>
          <w:top w:val="double" w:sz="6"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AE3" w:themeFill="accent4" w:themeFillTint="3F"/>
      </w:tcPr>
    </w:tblStylePr>
    <w:tblStylePr w:type="band1Horz">
      <w:tblPr/>
      <w:tcPr>
        <w:tcBorders>
          <w:insideH w:val="nil"/>
          <w:insideV w:val="nil"/>
        </w:tcBorders>
        <w:shd w:val="clear" w:color="auto" w:fill="DAEAE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single" w:sz="8" w:space="0" w:color="7BA3B7" w:themeColor="accent5" w:themeTint="BF"/>
      </w:tblBorders>
    </w:tblPr>
    <w:tblStylePr w:type="firstRow">
      <w:pPr>
        <w:spacing w:before="0" w:after="0" w:line="240" w:lineRule="auto"/>
      </w:pPr>
      <w:rPr>
        <w:b/>
        <w:bCs/>
        <w:color w:val="FFFFFF" w:themeColor="background1"/>
      </w:rPr>
      <w:tblPr/>
      <w:tcPr>
        <w:tc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nil"/>
          <w:insideV w:val="nil"/>
        </w:tcBorders>
        <w:shd w:val="clear" w:color="auto" w:fill="54849A" w:themeFill="accent5"/>
      </w:tcPr>
    </w:tblStylePr>
    <w:tblStylePr w:type="lastRow">
      <w:pPr>
        <w:spacing w:before="0" w:after="0" w:line="240" w:lineRule="auto"/>
      </w:pPr>
      <w:rPr>
        <w:b/>
        <w:bCs/>
      </w:rPr>
      <w:tblPr/>
      <w:tcPr>
        <w:tcBorders>
          <w:top w:val="double" w:sz="6"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3E0E7" w:themeFill="accent5" w:themeFillTint="3F"/>
      </w:tcPr>
    </w:tblStylePr>
    <w:tblStylePr w:type="band1Horz">
      <w:tblPr/>
      <w:tcPr>
        <w:tcBorders>
          <w:insideH w:val="nil"/>
          <w:insideV w:val="nil"/>
        </w:tcBorders>
        <w:shd w:val="clear" w:color="auto" w:fill="D3E0E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tblBorders>
    </w:tblPr>
    <w:tblStylePr w:type="firstRow">
      <w:pPr>
        <w:spacing w:before="0" w:after="0" w:line="240" w:lineRule="auto"/>
      </w:pPr>
      <w:rPr>
        <w:b/>
        <w:bCs/>
        <w:color w:val="FFFFFF" w:themeColor="background1"/>
      </w:rPr>
      <w:tblPr/>
      <w:tcPr>
        <w:tc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shd w:val="clear" w:color="auto" w:fill="9E5E9B" w:themeFill="accent6"/>
      </w:tcPr>
    </w:tblStylePr>
    <w:tblStylePr w:type="lastRow">
      <w:pPr>
        <w:spacing w:before="0" w:after="0" w:line="240" w:lineRule="auto"/>
      </w:pPr>
      <w:rPr>
        <w:b/>
        <w:bCs/>
      </w:rPr>
      <w:tblPr/>
      <w:tcPr>
        <w:tcBorders>
          <w:top w:val="double" w:sz="6"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tcPr>
    </w:tblStylePr>
    <w:tblStylePr w:type="firstCol">
      <w:rPr>
        <w:b/>
        <w:bCs/>
      </w:rPr>
    </w:tblStylePr>
    <w:tblStylePr w:type="lastCol">
      <w:rPr>
        <w:b/>
        <w:bCs/>
      </w:rPr>
    </w:tblStylePr>
    <w:tblStylePr w:type="band1Vert">
      <w:tblPr/>
      <w:tcPr>
        <w:shd w:val="clear" w:color="auto" w:fill="E7D6E6" w:themeFill="accent6" w:themeFillTint="3F"/>
      </w:tcPr>
    </w:tblStylePr>
    <w:tblStylePr w:type="band1Horz">
      <w:tblPr/>
      <w:tcPr>
        <w:tcBorders>
          <w:insideH w:val="nil"/>
          <w:insideV w:val="nil"/>
        </w:tcBorders>
        <w:shd w:val="clear" w:color="auto" w:fill="E7D6E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0151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01513" w:themeFill="accent1"/>
      </w:tcPr>
    </w:tblStylePr>
    <w:tblStylePr w:type="lastCol">
      <w:rPr>
        <w:b/>
        <w:bCs/>
        <w:color w:val="FFFFFF" w:themeColor="background1"/>
      </w:rPr>
      <w:tblPr/>
      <w:tcPr>
        <w:tcBorders>
          <w:left w:val="nil"/>
          <w:right w:val="nil"/>
          <w:insideH w:val="nil"/>
          <w:insideV w:val="nil"/>
        </w:tcBorders>
        <w:shd w:val="clear" w:color="auto" w:fill="B0151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631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6312" w:themeFill="accent2"/>
      </w:tcPr>
    </w:tblStylePr>
    <w:tblStylePr w:type="lastCol">
      <w:rPr>
        <w:b/>
        <w:bCs/>
        <w:color w:val="FFFFFF" w:themeColor="background1"/>
      </w:rPr>
      <w:tblPr/>
      <w:tcPr>
        <w:tcBorders>
          <w:left w:val="nil"/>
          <w:right w:val="nil"/>
          <w:insideH w:val="nil"/>
          <w:insideV w:val="nil"/>
        </w:tcBorders>
        <w:shd w:val="clear" w:color="auto" w:fill="EA631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B72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B729" w:themeFill="accent3"/>
      </w:tcPr>
    </w:tblStylePr>
    <w:tblStylePr w:type="lastCol">
      <w:rPr>
        <w:b/>
        <w:bCs/>
        <w:color w:val="FFFFFF" w:themeColor="background1"/>
      </w:rPr>
      <w:tblPr/>
      <w:tcPr>
        <w:tcBorders>
          <w:left w:val="nil"/>
          <w:right w:val="nil"/>
          <w:insideH w:val="nil"/>
          <w:insideV w:val="nil"/>
        </w:tcBorders>
        <w:shd w:val="clear" w:color="auto" w:fill="E6B72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AC9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AAC90" w:themeFill="accent4"/>
      </w:tcPr>
    </w:tblStylePr>
    <w:tblStylePr w:type="lastCol">
      <w:rPr>
        <w:b/>
        <w:bCs/>
        <w:color w:val="FFFFFF" w:themeColor="background1"/>
      </w:rPr>
      <w:tblPr/>
      <w:tcPr>
        <w:tcBorders>
          <w:left w:val="nil"/>
          <w:right w:val="nil"/>
          <w:insideH w:val="nil"/>
          <w:insideV w:val="nil"/>
        </w:tcBorders>
        <w:shd w:val="clear" w:color="auto" w:fill="6AAC9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84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4849A" w:themeFill="accent5"/>
      </w:tcPr>
    </w:tblStylePr>
    <w:tblStylePr w:type="lastCol">
      <w:rPr>
        <w:b/>
        <w:bCs/>
        <w:color w:val="FFFFFF" w:themeColor="background1"/>
      </w:rPr>
      <w:tblPr/>
      <w:tcPr>
        <w:tcBorders>
          <w:left w:val="nil"/>
          <w:right w:val="nil"/>
          <w:insideH w:val="nil"/>
          <w:insideV w:val="nil"/>
        </w:tcBorders>
        <w:shd w:val="clear" w:color="auto" w:fill="5484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5E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E5E9B" w:themeFill="accent6"/>
      </w:tcPr>
    </w:tblStylePr>
    <w:tblStylePr w:type="lastCol">
      <w:rPr>
        <w:b/>
        <w:bCs/>
        <w:color w:val="FFFFFF" w:themeColor="background1"/>
      </w:rPr>
      <w:tblPr/>
      <w:tcPr>
        <w:tcBorders>
          <w:left w:val="nil"/>
          <w:right w:val="nil"/>
          <w:insideH w:val="nil"/>
          <w:insideV w:val="nil"/>
        </w:tcBorders>
        <w:shd w:val="clear" w:color="auto" w:fill="9E5E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E51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B01513" w:themeColor="accent1"/>
        <w:bottom w:val="single" w:sz="8" w:space="0" w:color="B01513" w:themeColor="accent1"/>
      </w:tblBorders>
    </w:tblPr>
    <w:tblStylePr w:type="firstRow">
      <w:rPr>
        <w:rFonts w:asciiTheme="majorHAnsi" w:eastAsiaTheme="majorEastAsia" w:hAnsiTheme="majorHAnsi" w:cstheme="majorBidi"/>
      </w:rPr>
      <w:tblPr/>
      <w:tcPr>
        <w:tcBorders>
          <w:top w:val="nil"/>
          <w:bottom w:val="single" w:sz="8" w:space="0" w:color="B01513" w:themeColor="accent1"/>
        </w:tcBorders>
      </w:tcPr>
    </w:tblStylePr>
    <w:tblStylePr w:type="lastRow">
      <w:rPr>
        <w:b/>
        <w:bCs/>
        <w:color w:val="1E5155" w:themeColor="text2"/>
      </w:rPr>
      <w:tblPr/>
      <w:tcPr>
        <w:tcBorders>
          <w:top w:val="single" w:sz="8" w:space="0" w:color="B01513" w:themeColor="accent1"/>
          <w:bottom w:val="single" w:sz="8" w:space="0" w:color="B01513" w:themeColor="accent1"/>
        </w:tcBorders>
      </w:tcPr>
    </w:tblStylePr>
    <w:tblStylePr w:type="firstCol">
      <w:rPr>
        <w:b/>
        <w:bCs/>
      </w:rPr>
    </w:tblStylePr>
    <w:tblStylePr w:type="lastCol">
      <w:rPr>
        <w:b/>
        <w:bCs/>
      </w:rPr>
      <w:tblPr/>
      <w:tcPr>
        <w:tcBorders>
          <w:top w:val="single" w:sz="8" w:space="0" w:color="B01513" w:themeColor="accent1"/>
          <w:bottom w:val="single" w:sz="8" w:space="0" w:color="B01513" w:themeColor="accent1"/>
        </w:tcBorders>
      </w:tcPr>
    </w:tblStylePr>
    <w:tblStylePr w:type="band1Vert">
      <w:tblPr/>
      <w:tcPr>
        <w:shd w:val="clear" w:color="auto" w:fill="F7B9B8" w:themeFill="accent1" w:themeFillTint="3F"/>
      </w:tcPr>
    </w:tblStylePr>
    <w:tblStylePr w:type="band1Horz">
      <w:tblPr/>
      <w:tcPr>
        <w:shd w:val="clear" w:color="auto" w:fill="F7B9B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A6312" w:themeColor="accent2"/>
        <w:bottom w:val="single" w:sz="8" w:space="0" w:color="EA6312" w:themeColor="accent2"/>
      </w:tblBorders>
    </w:tblPr>
    <w:tblStylePr w:type="firstRow">
      <w:rPr>
        <w:rFonts w:asciiTheme="majorHAnsi" w:eastAsiaTheme="majorEastAsia" w:hAnsiTheme="majorHAnsi" w:cstheme="majorBidi"/>
      </w:rPr>
      <w:tblPr/>
      <w:tcPr>
        <w:tcBorders>
          <w:top w:val="nil"/>
          <w:bottom w:val="single" w:sz="8" w:space="0" w:color="EA6312" w:themeColor="accent2"/>
        </w:tcBorders>
      </w:tcPr>
    </w:tblStylePr>
    <w:tblStylePr w:type="lastRow">
      <w:rPr>
        <w:b/>
        <w:bCs/>
        <w:color w:val="1E5155" w:themeColor="text2"/>
      </w:rPr>
      <w:tblPr/>
      <w:tcPr>
        <w:tcBorders>
          <w:top w:val="single" w:sz="8" w:space="0" w:color="EA6312" w:themeColor="accent2"/>
          <w:bottom w:val="single" w:sz="8" w:space="0" w:color="EA6312" w:themeColor="accent2"/>
        </w:tcBorders>
      </w:tcPr>
    </w:tblStylePr>
    <w:tblStylePr w:type="firstCol">
      <w:rPr>
        <w:b/>
        <w:bCs/>
      </w:rPr>
    </w:tblStylePr>
    <w:tblStylePr w:type="lastCol">
      <w:rPr>
        <w:b/>
        <w:bCs/>
      </w:rPr>
      <w:tblPr/>
      <w:tcPr>
        <w:tcBorders>
          <w:top w:val="single" w:sz="8" w:space="0" w:color="EA6312" w:themeColor="accent2"/>
          <w:bottom w:val="single" w:sz="8" w:space="0" w:color="EA6312" w:themeColor="accent2"/>
        </w:tcBorders>
      </w:tcPr>
    </w:tblStylePr>
    <w:tblStylePr w:type="band1Vert">
      <w:tblPr/>
      <w:tcPr>
        <w:shd w:val="clear" w:color="auto" w:fill="FAD7C3" w:themeFill="accent2" w:themeFillTint="3F"/>
      </w:tcPr>
    </w:tblStylePr>
    <w:tblStylePr w:type="band1Horz">
      <w:tblPr/>
      <w:tcPr>
        <w:shd w:val="clear" w:color="auto" w:fill="FAD7C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E6B729" w:themeColor="accent3"/>
        <w:bottom w:val="single" w:sz="8" w:space="0" w:color="E6B729" w:themeColor="accent3"/>
      </w:tblBorders>
    </w:tblPr>
    <w:tblStylePr w:type="firstRow">
      <w:rPr>
        <w:rFonts w:asciiTheme="majorHAnsi" w:eastAsiaTheme="majorEastAsia" w:hAnsiTheme="majorHAnsi" w:cstheme="majorBidi"/>
      </w:rPr>
      <w:tblPr/>
      <w:tcPr>
        <w:tcBorders>
          <w:top w:val="nil"/>
          <w:bottom w:val="single" w:sz="8" w:space="0" w:color="E6B729" w:themeColor="accent3"/>
        </w:tcBorders>
      </w:tcPr>
    </w:tblStylePr>
    <w:tblStylePr w:type="lastRow">
      <w:rPr>
        <w:b/>
        <w:bCs/>
        <w:color w:val="1E5155" w:themeColor="text2"/>
      </w:rPr>
      <w:tblPr/>
      <w:tcPr>
        <w:tcBorders>
          <w:top w:val="single" w:sz="8" w:space="0" w:color="E6B729" w:themeColor="accent3"/>
          <w:bottom w:val="single" w:sz="8" w:space="0" w:color="E6B729" w:themeColor="accent3"/>
        </w:tcBorders>
      </w:tcPr>
    </w:tblStylePr>
    <w:tblStylePr w:type="firstCol">
      <w:rPr>
        <w:b/>
        <w:bCs/>
      </w:rPr>
    </w:tblStylePr>
    <w:tblStylePr w:type="lastCol">
      <w:rPr>
        <w:b/>
        <w:bCs/>
      </w:rPr>
      <w:tblPr/>
      <w:tcPr>
        <w:tcBorders>
          <w:top w:val="single" w:sz="8" w:space="0" w:color="E6B729" w:themeColor="accent3"/>
          <w:bottom w:val="single" w:sz="8" w:space="0" w:color="E6B729" w:themeColor="accent3"/>
        </w:tcBorders>
      </w:tcPr>
    </w:tblStylePr>
    <w:tblStylePr w:type="band1Vert">
      <w:tblPr/>
      <w:tcPr>
        <w:shd w:val="clear" w:color="auto" w:fill="F8EDC9" w:themeFill="accent3" w:themeFillTint="3F"/>
      </w:tcPr>
    </w:tblStylePr>
    <w:tblStylePr w:type="band1Horz">
      <w:tblPr/>
      <w:tcPr>
        <w:shd w:val="clear" w:color="auto" w:fill="F8EDC9"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AAC90" w:themeColor="accent4"/>
        <w:bottom w:val="single" w:sz="8" w:space="0" w:color="6AAC90" w:themeColor="accent4"/>
      </w:tblBorders>
    </w:tblPr>
    <w:tblStylePr w:type="firstRow">
      <w:rPr>
        <w:rFonts w:asciiTheme="majorHAnsi" w:eastAsiaTheme="majorEastAsia" w:hAnsiTheme="majorHAnsi" w:cstheme="majorBidi"/>
      </w:rPr>
      <w:tblPr/>
      <w:tcPr>
        <w:tcBorders>
          <w:top w:val="nil"/>
          <w:bottom w:val="single" w:sz="8" w:space="0" w:color="6AAC90" w:themeColor="accent4"/>
        </w:tcBorders>
      </w:tcPr>
    </w:tblStylePr>
    <w:tblStylePr w:type="lastRow">
      <w:rPr>
        <w:b/>
        <w:bCs/>
        <w:color w:val="1E5155" w:themeColor="text2"/>
      </w:rPr>
      <w:tblPr/>
      <w:tcPr>
        <w:tcBorders>
          <w:top w:val="single" w:sz="8" w:space="0" w:color="6AAC90" w:themeColor="accent4"/>
          <w:bottom w:val="single" w:sz="8" w:space="0" w:color="6AAC90" w:themeColor="accent4"/>
        </w:tcBorders>
      </w:tcPr>
    </w:tblStylePr>
    <w:tblStylePr w:type="firstCol">
      <w:rPr>
        <w:b/>
        <w:bCs/>
      </w:rPr>
    </w:tblStylePr>
    <w:tblStylePr w:type="lastCol">
      <w:rPr>
        <w:b/>
        <w:bCs/>
      </w:rPr>
      <w:tblPr/>
      <w:tcPr>
        <w:tcBorders>
          <w:top w:val="single" w:sz="8" w:space="0" w:color="6AAC90" w:themeColor="accent4"/>
          <w:bottom w:val="single" w:sz="8" w:space="0" w:color="6AAC90" w:themeColor="accent4"/>
        </w:tcBorders>
      </w:tcPr>
    </w:tblStylePr>
    <w:tblStylePr w:type="band1Vert">
      <w:tblPr/>
      <w:tcPr>
        <w:shd w:val="clear" w:color="auto" w:fill="DAEAE3" w:themeFill="accent4" w:themeFillTint="3F"/>
      </w:tcPr>
    </w:tblStylePr>
    <w:tblStylePr w:type="band1Horz">
      <w:tblPr/>
      <w:tcPr>
        <w:shd w:val="clear" w:color="auto" w:fill="DAEAE3"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4849A" w:themeColor="accent5"/>
        <w:bottom w:val="single" w:sz="8" w:space="0" w:color="54849A" w:themeColor="accent5"/>
      </w:tblBorders>
    </w:tblPr>
    <w:tblStylePr w:type="firstRow">
      <w:rPr>
        <w:rFonts w:asciiTheme="majorHAnsi" w:eastAsiaTheme="majorEastAsia" w:hAnsiTheme="majorHAnsi" w:cstheme="majorBidi"/>
      </w:rPr>
      <w:tblPr/>
      <w:tcPr>
        <w:tcBorders>
          <w:top w:val="nil"/>
          <w:bottom w:val="single" w:sz="8" w:space="0" w:color="54849A" w:themeColor="accent5"/>
        </w:tcBorders>
      </w:tcPr>
    </w:tblStylePr>
    <w:tblStylePr w:type="lastRow">
      <w:rPr>
        <w:b/>
        <w:bCs/>
        <w:color w:val="1E5155" w:themeColor="text2"/>
      </w:rPr>
      <w:tblPr/>
      <w:tcPr>
        <w:tcBorders>
          <w:top w:val="single" w:sz="8" w:space="0" w:color="54849A" w:themeColor="accent5"/>
          <w:bottom w:val="single" w:sz="8" w:space="0" w:color="54849A" w:themeColor="accent5"/>
        </w:tcBorders>
      </w:tcPr>
    </w:tblStylePr>
    <w:tblStylePr w:type="firstCol">
      <w:rPr>
        <w:b/>
        <w:bCs/>
      </w:rPr>
    </w:tblStylePr>
    <w:tblStylePr w:type="lastCol">
      <w:rPr>
        <w:b/>
        <w:bCs/>
      </w:rPr>
      <w:tblPr/>
      <w:tcPr>
        <w:tcBorders>
          <w:top w:val="single" w:sz="8" w:space="0" w:color="54849A" w:themeColor="accent5"/>
          <w:bottom w:val="single" w:sz="8" w:space="0" w:color="54849A" w:themeColor="accent5"/>
        </w:tcBorders>
      </w:tcPr>
    </w:tblStylePr>
    <w:tblStylePr w:type="band1Vert">
      <w:tblPr/>
      <w:tcPr>
        <w:shd w:val="clear" w:color="auto" w:fill="D3E0E7" w:themeFill="accent5" w:themeFillTint="3F"/>
      </w:tcPr>
    </w:tblStylePr>
    <w:tblStylePr w:type="band1Horz">
      <w:tblPr/>
      <w:tcPr>
        <w:shd w:val="clear" w:color="auto" w:fill="D3E0E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E5E9B" w:themeColor="accent6"/>
        <w:bottom w:val="single" w:sz="8" w:space="0" w:color="9E5E9B" w:themeColor="accent6"/>
      </w:tblBorders>
    </w:tblPr>
    <w:tblStylePr w:type="firstRow">
      <w:rPr>
        <w:rFonts w:asciiTheme="majorHAnsi" w:eastAsiaTheme="majorEastAsia" w:hAnsiTheme="majorHAnsi" w:cstheme="majorBidi"/>
      </w:rPr>
      <w:tblPr/>
      <w:tcPr>
        <w:tcBorders>
          <w:top w:val="nil"/>
          <w:bottom w:val="single" w:sz="8" w:space="0" w:color="9E5E9B" w:themeColor="accent6"/>
        </w:tcBorders>
      </w:tcPr>
    </w:tblStylePr>
    <w:tblStylePr w:type="lastRow">
      <w:rPr>
        <w:b/>
        <w:bCs/>
        <w:color w:val="1E5155" w:themeColor="text2"/>
      </w:rPr>
      <w:tblPr/>
      <w:tcPr>
        <w:tcBorders>
          <w:top w:val="single" w:sz="8" w:space="0" w:color="9E5E9B" w:themeColor="accent6"/>
          <w:bottom w:val="single" w:sz="8" w:space="0" w:color="9E5E9B" w:themeColor="accent6"/>
        </w:tcBorders>
      </w:tcPr>
    </w:tblStylePr>
    <w:tblStylePr w:type="firstCol">
      <w:rPr>
        <w:b/>
        <w:bCs/>
      </w:rPr>
    </w:tblStylePr>
    <w:tblStylePr w:type="lastCol">
      <w:rPr>
        <w:b/>
        <w:bCs/>
      </w:rPr>
      <w:tblPr/>
      <w:tcPr>
        <w:tcBorders>
          <w:top w:val="single" w:sz="8" w:space="0" w:color="9E5E9B" w:themeColor="accent6"/>
          <w:bottom w:val="single" w:sz="8" w:space="0" w:color="9E5E9B" w:themeColor="accent6"/>
        </w:tcBorders>
      </w:tcPr>
    </w:tblStylePr>
    <w:tblStylePr w:type="band1Vert">
      <w:tblPr/>
      <w:tcPr>
        <w:shd w:val="clear" w:color="auto" w:fill="E7D6E6" w:themeFill="accent6" w:themeFillTint="3F"/>
      </w:tcPr>
    </w:tblStylePr>
    <w:tblStylePr w:type="band1Horz">
      <w:tblPr/>
      <w:tcPr>
        <w:shd w:val="clear" w:color="auto" w:fill="E7D6E6"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rPr>
        <w:sz w:val="24"/>
        <w:szCs w:val="24"/>
      </w:rPr>
      <w:tblPr/>
      <w:tcPr>
        <w:tcBorders>
          <w:top w:val="nil"/>
          <w:left w:val="nil"/>
          <w:bottom w:val="single" w:sz="24" w:space="0" w:color="B01513" w:themeColor="accent1"/>
          <w:right w:val="nil"/>
          <w:insideH w:val="nil"/>
          <w:insideV w:val="nil"/>
        </w:tcBorders>
        <w:shd w:val="clear" w:color="auto" w:fill="FFFFFF" w:themeFill="background1"/>
      </w:tcPr>
    </w:tblStylePr>
    <w:tblStylePr w:type="lastRow">
      <w:tblPr/>
      <w:tcPr>
        <w:tcBorders>
          <w:top w:val="single" w:sz="8" w:space="0" w:color="B0151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01513" w:themeColor="accent1"/>
          <w:insideH w:val="nil"/>
          <w:insideV w:val="nil"/>
        </w:tcBorders>
        <w:shd w:val="clear" w:color="auto" w:fill="FFFFFF" w:themeFill="background1"/>
      </w:tcPr>
    </w:tblStylePr>
    <w:tblStylePr w:type="lastCol">
      <w:tblPr/>
      <w:tcPr>
        <w:tcBorders>
          <w:top w:val="nil"/>
          <w:left w:val="single" w:sz="8" w:space="0" w:color="B0151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top w:val="nil"/>
          <w:bottom w:val="nil"/>
          <w:insideH w:val="nil"/>
          <w:insideV w:val="nil"/>
        </w:tcBorders>
        <w:shd w:val="clear" w:color="auto" w:fill="F7B9B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tblBorders>
    </w:tblPr>
    <w:tblStylePr w:type="firstRow">
      <w:rPr>
        <w:sz w:val="24"/>
        <w:szCs w:val="24"/>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tblPr/>
      <w:tcPr>
        <w:tcBorders>
          <w:top w:val="single" w:sz="8" w:space="0" w:color="EA631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6312" w:themeColor="accent2"/>
          <w:insideH w:val="nil"/>
          <w:insideV w:val="nil"/>
        </w:tcBorders>
        <w:shd w:val="clear" w:color="auto" w:fill="FFFFFF" w:themeFill="background1"/>
      </w:tcPr>
    </w:tblStylePr>
    <w:tblStylePr w:type="lastCol">
      <w:tblPr/>
      <w:tcPr>
        <w:tcBorders>
          <w:top w:val="nil"/>
          <w:left w:val="single" w:sz="8" w:space="0" w:color="EA631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7C3" w:themeFill="accent2" w:themeFillTint="3F"/>
      </w:tcPr>
    </w:tblStylePr>
    <w:tblStylePr w:type="band1Horz">
      <w:tblPr/>
      <w:tcPr>
        <w:tcBorders>
          <w:top w:val="nil"/>
          <w:bottom w:val="nil"/>
          <w:insideH w:val="nil"/>
          <w:insideV w:val="nil"/>
        </w:tcBorders>
        <w:shd w:val="clear" w:color="auto" w:fill="FAD7C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rPr>
        <w:sz w:val="24"/>
        <w:szCs w:val="24"/>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tblPr/>
      <w:tcPr>
        <w:tcBorders>
          <w:top w:val="single" w:sz="8" w:space="0" w:color="E6B72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B729" w:themeColor="accent3"/>
          <w:insideH w:val="nil"/>
          <w:insideV w:val="nil"/>
        </w:tcBorders>
        <w:shd w:val="clear" w:color="auto" w:fill="FFFFFF" w:themeFill="background1"/>
      </w:tcPr>
    </w:tblStylePr>
    <w:tblStylePr w:type="lastCol">
      <w:tblPr/>
      <w:tcPr>
        <w:tcBorders>
          <w:top w:val="nil"/>
          <w:left w:val="single" w:sz="8" w:space="0" w:color="E6B72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top w:val="nil"/>
          <w:bottom w:val="nil"/>
          <w:insideH w:val="nil"/>
          <w:insideV w:val="nil"/>
        </w:tcBorders>
        <w:shd w:val="clear" w:color="auto" w:fill="F8ED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rPr>
        <w:sz w:val="24"/>
        <w:szCs w:val="24"/>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tblPr/>
      <w:tcPr>
        <w:tcBorders>
          <w:top w:val="single" w:sz="8" w:space="0" w:color="6AAC9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AC90" w:themeColor="accent4"/>
          <w:insideH w:val="nil"/>
          <w:insideV w:val="nil"/>
        </w:tcBorders>
        <w:shd w:val="clear" w:color="auto" w:fill="FFFFFF" w:themeFill="background1"/>
      </w:tcPr>
    </w:tblStylePr>
    <w:tblStylePr w:type="lastCol">
      <w:tblPr/>
      <w:tcPr>
        <w:tcBorders>
          <w:top w:val="nil"/>
          <w:left w:val="single" w:sz="8" w:space="0" w:color="6AAC9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top w:val="nil"/>
          <w:bottom w:val="nil"/>
          <w:insideH w:val="nil"/>
          <w:insideV w:val="nil"/>
        </w:tcBorders>
        <w:shd w:val="clear" w:color="auto" w:fill="DAEA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tblBorders>
    </w:tblPr>
    <w:tblStylePr w:type="firstRow">
      <w:rPr>
        <w:sz w:val="24"/>
        <w:szCs w:val="24"/>
      </w:rPr>
      <w:tblPr/>
      <w:tcPr>
        <w:tcBorders>
          <w:top w:val="nil"/>
          <w:left w:val="nil"/>
          <w:bottom w:val="single" w:sz="24" w:space="0" w:color="54849A" w:themeColor="accent5"/>
          <w:right w:val="nil"/>
          <w:insideH w:val="nil"/>
          <w:insideV w:val="nil"/>
        </w:tcBorders>
        <w:shd w:val="clear" w:color="auto" w:fill="FFFFFF" w:themeFill="background1"/>
      </w:tcPr>
    </w:tblStylePr>
    <w:tblStylePr w:type="lastRow">
      <w:tblPr/>
      <w:tcPr>
        <w:tcBorders>
          <w:top w:val="single" w:sz="8" w:space="0" w:color="54849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849A" w:themeColor="accent5"/>
          <w:insideH w:val="nil"/>
          <w:insideV w:val="nil"/>
        </w:tcBorders>
        <w:shd w:val="clear" w:color="auto" w:fill="FFFFFF" w:themeFill="background1"/>
      </w:tcPr>
    </w:tblStylePr>
    <w:tblStylePr w:type="lastCol">
      <w:tblPr/>
      <w:tcPr>
        <w:tcBorders>
          <w:top w:val="nil"/>
          <w:left w:val="single" w:sz="8" w:space="0" w:color="5484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E0E7" w:themeFill="accent5" w:themeFillTint="3F"/>
      </w:tcPr>
    </w:tblStylePr>
    <w:tblStylePr w:type="band1Horz">
      <w:tblPr/>
      <w:tcPr>
        <w:tcBorders>
          <w:top w:val="nil"/>
          <w:bottom w:val="nil"/>
          <w:insideH w:val="nil"/>
          <w:insideV w:val="nil"/>
        </w:tcBorders>
        <w:shd w:val="clear" w:color="auto" w:fill="D3E0E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rPr>
        <w:sz w:val="24"/>
        <w:szCs w:val="24"/>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tblPr/>
      <w:tcPr>
        <w:tcBorders>
          <w:top w:val="single" w:sz="8" w:space="0" w:color="9E5E9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5E9B" w:themeColor="accent6"/>
          <w:insideH w:val="nil"/>
          <w:insideV w:val="nil"/>
        </w:tcBorders>
        <w:shd w:val="clear" w:color="auto" w:fill="FFFFFF" w:themeFill="background1"/>
      </w:tcPr>
    </w:tblStylePr>
    <w:tblStylePr w:type="lastCol">
      <w:tblPr/>
      <w:tcPr>
        <w:tcBorders>
          <w:top w:val="nil"/>
          <w:left w:val="single" w:sz="8" w:space="0" w:color="9E5E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top w:val="nil"/>
          <w:bottom w:val="nil"/>
          <w:insideH w:val="nil"/>
          <w:insideV w:val="nil"/>
        </w:tcBorders>
        <w:shd w:val="clear" w:color="auto" w:fill="E7D6E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single" w:sz="8" w:space="0" w:color="E82C2A" w:themeColor="accent1" w:themeTint="BF"/>
        <w:insideV w:val="single" w:sz="8" w:space="0" w:color="E82C2A" w:themeColor="accent1" w:themeTint="BF"/>
      </w:tblBorders>
    </w:tblPr>
    <w:tcPr>
      <w:shd w:val="clear" w:color="auto" w:fill="F7B9B8" w:themeFill="accent1" w:themeFillTint="3F"/>
    </w:tcPr>
    <w:tblStylePr w:type="firstRow">
      <w:rPr>
        <w:b/>
        <w:bCs/>
      </w:rPr>
    </w:tblStylePr>
    <w:tblStylePr w:type="lastRow">
      <w:rPr>
        <w:b/>
        <w:bCs/>
      </w:rPr>
      <w:tblPr/>
      <w:tcPr>
        <w:tcBorders>
          <w:top w:val="single" w:sz="18" w:space="0" w:color="E82C2A" w:themeColor="accent1" w:themeTint="BF"/>
        </w:tcBorders>
      </w:tcPr>
    </w:tblStylePr>
    <w:tblStylePr w:type="firstCol">
      <w:rPr>
        <w:b/>
        <w:bCs/>
      </w:rPr>
    </w:tblStylePr>
    <w:tblStylePr w:type="lastCol">
      <w:rPr>
        <w:b/>
        <w:bCs/>
      </w:rPr>
    </w:tblStylePr>
    <w:tblStylePr w:type="band1Vert">
      <w:tblPr/>
      <w:tcPr>
        <w:shd w:val="clear" w:color="auto" w:fill="EF7271" w:themeFill="accent1" w:themeFillTint="7F"/>
      </w:tcPr>
    </w:tblStylePr>
    <w:tblStylePr w:type="band1Horz">
      <w:tblPr/>
      <w:tcPr>
        <w:shd w:val="clear" w:color="auto" w:fill="EF727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single" w:sz="8" w:space="0" w:color="F1894B" w:themeColor="accent2" w:themeTint="BF"/>
        <w:insideV w:val="single" w:sz="8" w:space="0" w:color="F1894B" w:themeColor="accent2" w:themeTint="BF"/>
      </w:tblBorders>
    </w:tblPr>
    <w:tcPr>
      <w:shd w:val="clear" w:color="auto" w:fill="FAD7C3" w:themeFill="accent2" w:themeFillTint="3F"/>
    </w:tcPr>
    <w:tblStylePr w:type="firstRow">
      <w:rPr>
        <w:b/>
        <w:bCs/>
      </w:rPr>
    </w:tblStylePr>
    <w:tblStylePr w:type="lastRow">
      <w:rPr>
        <w:b/>
        <w:bCs/>
      </w:rPr>
      <w:tblPr/>
      <w:tcPr>
        <w:tcBorders>
          <w:top w:val="single" w:sz="18" w:space="0" w:color="F1894B" w:themeColor="accent2" w:themeTint="BF"/>
        </w:tcBorders>
      </w:tcPr>
    </w:tblStylePr>
    <w:tblStylePr w:type="firstCol">
      <w:rPr>
        <w:b/>
        <w:bCs/>
      </w:rPr>
    </w:tblStylePr>
    <w:tblStylePr w:type="lastCol">
      <w:rPr>
        <w:b/>
        <w:bCs/>
      </w:rPr>
    </w:tblStylePr>
    <w:tblStylePr w:type="band1Vert">
      <w:tblPr/>
      <w:tcPr>
        <w:shd w:val="clear" w:color="auto" w:fill="F5B087" w:themeFill="accent2" w:themeFillTint="7F"/>
      </w:tcPr>
    </w:tblStylePr>
    <w:tblStylePr w:type="band1Horz">
      <w:tblPr/>
      <w:tcPr>
        <w:shd w:val="clear" w:color="auto" w:fill="F5B087"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insideV w:val="single" w:sz="8" w:space="0" w:color="ECC85E" w:themeColor="accent3" w:themeTint="BF"/>
      </w:tblBorders>
    </w:tblPr>
    <w:tcPr>
      <w:shd w:val="clear" w:color="auto" w:fill="F8EDC9" w:themeFill="accent3" w:themeFillTint="3F"/>
    </w:tcPr>
    <w:tblStylePr w:type="firstRow">
      <w:rPr>
        <w:b/>
        <w:bCs/>
      </w:rPr>
    </w:tblStylePr>
    <w:tblStylePr w:type="lastRow">
      <w:rPr>
        <w:b/>
        <w:bCs/>
      </w:rPr>
      <w:tblPr/>
      <w:tcPr>
        <w:tcBorders>
          <w:top w:val="single" w:sz="18" w:space="0" w:color="ECC85E" w:themeColor="accent3" w:themeTint="BF"/>
        </w:tcBorders>
      </w:tcPr>
    </w:tblStylePr>
    <w:tblStylePr w:type="firstCol">
      <w:rPr>
        <w:b/>
        <w:bCs/>
      </w:rPr>
    </w:tblStylePr>
    <w:tblStylePr w:type="lastCol">
      <w:rPr>
        <w:b/>
        <w:bCs/>
      </w:r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insideV w:val="single" w:sz="8" w:space="0" w:color="8FC0AB" w:themeColor="accent4" w:themeTint="BF"/>
      </w:tblBorders>
    </w:tblPr>
    <w:tcPr>
      <w:shd w:val="clear" w:color="auto" w:fill="DAEAE3" w:themeFill="accent4" w:themeFillTint="3F"/>
    </w:tcPr>
    <w:tblStylePr w:type="firstRow">
      <w:rPr>
        <w:b/>
        <w:bCs/>
      </w:rPr>
    </w:tblStylePr>
    <w:tblStylePr w:type="lastRow">
      <w:rPr>
        <w:b/>
        <w:bCs/>
      </w:rPr>
      <w:tblPr/>
      <w:tcPr>
        <w:tcBorders>
          <w:top w:val="single" w:sz="18" w:space="0" w:color="8FC0AB" w:themeColor="accent4" w:themeTint="BF"/>
        </w:tcBorders>
      </w:tcPr>
    </w:tblStylePr>
    <w:tblStylePr w:type="firstCol">
      <w:rPr>
        <w:b/>
        <w:bCs/>
      </w:rPr>
    </w:tblStylePr>
    <w:tblStylePr w:type="lastCol">
      <w:rPr>
        <w:b/>
        <w:bCs/>
      </w:r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single" w:sz="8" w:space="0" w:color="7BA3B7" w:themeColor="accent5" w:themeTint="BF"/>
        <w:insideV w:val="single" w:sz="8" w:space="0" w:color="7BA3B7" w:themeColor="accent5" w:themeTint="BF"/>
      </w:tblBorders>
    </w:tblPr>
    <w:tcPr>
      <w:shd w:val="clear" w:color="auto" w:fill="D3E0E7" w:themeFill="accent5" w:themeFillTint="3F"/>
    </w:tcPr>
    <w:tblStylePr w:type="firstRow">
      <w:rPr>
        <w:b/>
        <w:bCs/>
      </w:rPr>
    </w:tblStylePr>
    <w:tblStylePr w:type="lastRow">
      <w:rPr>
        <w:b/>
        <w:bCs/>
      </w:rPr>
      <w:tblPr/>
      <w:tcPr>
        <w:tcBorders>
          <w:top w:val="single" w:sz="18" w:space="0" w:color="7BA3B7" w:themeColor="accent5" w:themeTint="BF"/>
        </w:tcBorders>
      </w:tcPr>
    </w:tblStylePr>
    <w:tblStylePr w:type="firstCol">
      <w:rPr>
        <w:b/>
        <w:bCs/>
      </w:rPr>
    </w:tblStylePr>
    <w:tblStylePr w:type="lastCol">
      <w:rPr>
        <w:b/>
        <w:bCs/>
      </w:r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insideV w:val="single" w:sz="8" w:space="0" w:color="B785B4" w:themeColor="accent6" w:themeTint="BF"/>
      </w:tblBorders>
    </w:tblPr>
    <w:tcPr>
      <w:shd w:val="clear" w:color="auto" w:fill="E7D6E6" w:themeFill="accent6" w:themeFillTint="3F"/>
    </w:tcPr>
    <w:tblStylePr w:type="firstRow">
      <w:rPr>
        <w:b/>
        <w:bCs/>
      </w:rPr>
    </w:tblStylePr>
    <w:tblStylePr w:type="lastRow">
      <w:rPr>
        <w:b/>
        <w:bCs/>
      </w:rPr>
      <w:tblPr/>
      <w:tcPr>
        <w:tcBorders>
          <w:top w:val="single" w:sz="18" w:space="0" w:color="B785B4" w:themeColor="accent6" w:themeTint="BF"/>
        </w:tcBorders>
      </w:tcPr>
    </w:tblStylePr>
    <w:tblStylePr w:type="firstCol">
      <w:rPr>
        <w:b/>
        <w:bCs/>
      </w:rPr>
    </w:tblStylePr>
    <w:tblStylePr w:type="lastCol">
      <w:rPr>
        <w:b/>
        <w:bCs/>
      </w:r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insideH w:val="single" w:sz="8" w:space="0" w:color="B01513" w:themeColor="accent1"/>
        <w:insideV w:val="single" w:sz="8" w:space="0" w:color="B01513" w:themeColor="accent1"/>
      </w:tblBorders>
    </w:tblPr>
    <w:tcPr>
      <w:shd w:val="clear" w:color="auto" w:fill="F7B9B8" w:themeFill="accent1" w:themeFillTint="3F"/>
    </w:tcPr>
    <w:tblStylePr w:type="firstRow">
      <w:rPr>
        <w:b/>
        <w:bCs/>
        <w:color w:val="000000" w:themeColor="text1"/>
      </w:rPr>
      <w:tblPr/>
      <w:tcPr>
        <w:shd w:val="clear" w:color="auto" w:fill="FCE3E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C6C6" w:themeFill="accent1" w:themeFillTint="33"/>
      </w:tcPr>
    </w:tblStylePr>
    <w:tblStylePr w:type="band1Vert">
      <w:tblPr/>
      <w:tcPr>
        <w:shd w:val="clear" w:color="auto" w:fill="EF7271" w:themeFill="accent1" w:themeFillTint="7F"/>
      </w:tcPr>
    </w:tblStylePr>
    <w:tblStylePr w:type="band1Horz">
      <w:tblPr/>
      <w:tcPr>
        <w:tcBorders>
          <w:insideH w:val="single" w:sz="6" w:space="0" w:color="B01513" w:themeColor="accent1"/>
          <w:insideV w:val="single" w:sz="6" w:space="0" w:color="B01513" w:themeColor="accent1"/>
        </w:tcBorders>
        <w:shd w:val="clear" w:color="auto" w:fill="EF727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insideH w:val="single" w:sz="8" w:space="0" w:color="EA6312" w:themeColor="accent2"/>
        <w:insideV w:val="single" w:sz="8" w:space="0" w:color="EA6312" w:themeColor="accent2"/>
      </w:tblBorders>
    </w:tblPr>
    <w:tcPr>
      <w:shd w:val="clear" w:color="auto" w:fill="FAD7C3" w:themeFill="accent2" w:themeFillTint="3F"/>
    </w:tcPr>
    <w:tblStylePr w:type="firstRow">
      <w:rPr>
        <w:b/>
        <w:bCs/>
        <w:color w:val="000000" w:themeColor="text1"/>
      </w:rPr>
      <w:tblPr/>
      <w:tcPr>
        <w:shd w:val="clear" w:color="auto" w:fill="FDEF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DFCF" w:themeFill="accent2" w:themeFillTint="33"/>
      </w:tcPr>
    </w:tblStylePr>
    <w:tblStylePr w:type="band1Vert">
      <w:tblPr/>
      <w:tcPr>
        <w:shd w:val="clear" w:color="auto" w:fill="F5B087" w:themeFill="accent2" w:themeFillTint="7F"/>
      </w:tcPr>
    </w:tblStylePr>
    <w:tblStylePr w:type="band1Horz">
      <w:tblPr/>
      <w:tcPr>
        <w:tcBorders>
          <w:insideH w:val="single" w:sz="6" w:space="0" w:color="EA6312" w:themeColor="accent2"/>
          <w:insideV w:val="single" w:sz="6" w:space="0" w:color="EA6312" w:themeColor="accent2"/>
        </w:tcBorders>
        <w:shd w:val="clear" w:color="auto" w:fill="F5B08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cPr>
      <w:shd w:val="clear" w:color="auto" w:fill="F8EDC9" w:themeFill="accent3" w:themeFillTint="3F"/>
    </w:tcPr>
    <w:tblStylePr w:type="firstRow">
      <w:rPr>
        <w:b/>
        <w:bCs/>
        <w:color w:val="000000" w:themeColor="text1"/>
      </w:rPr>
      <w:tblPr/>
      <w:tcPr>
        <w:shd w:val="clear" w:color="auto" w:fill="FCF7E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0D4" w:themeFill="accent3" w:themeFillTint="33"/>
      </w:tcPr>
    </w:tblStylePr>
    <w:tblStylePr w:type="band1Vert">
      <w:tblPr/>
      <w:tcPr>
        <w:shd w:val="clear" w:color="auto" w:fill="F2DA94" w:themeFill="accent3" w:themeFillTint="7F"/>
      </w:tcPr>
    </w:tblStylePr>
    <w:tblStylePr w:type="band1Horz">
      <w:tblPr/>
      <w:tcPr>
        <w:tcBorders>
          <w:insideH w:val="single" w:sz="6" w:space="0" w:color="E6B729" w:themeColor="accent3"/>
          <w:insideV w:val="single" w:sz="6" w:space="0" w:color="E6B729" w:themeColor="accent3"/>
        </w:tcBorders>
        <w:shd w:val="clear" w:color="auto" w:fill="F2DA9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cPr>
      <w:shd w:val="clear" w:color="auto" w:fill="DAEAE3" w:themeFill="accent4" w:themeFillTint="3F"/>
    </w:tcPr>
    <w:tblStylePr w:type="firstRow">
      <w:rPr>
        <w:b/>
        <w:bCs/>
        <w:color w:val="000000" w:themeColor="text1"/>
      </w:rPr>
      <w:tblPr/>
      <w:tcPr>
        <w:shd w:val="clear" w:color="auto" w:fill="F0F6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EE8" w:themeFill="accent4" w:themeFillTint="33"/>
      </w:tcPr>
    </w:tblStylePr>
    <w:tblStylePr w:type="band1Vert">
      <w:tblPr/>
      <w:tcPr>
        <w:shd w:val="clear" w:color="auto" w:fill="B4D5C7" w:themeFill="accent4" w:themeFillTint="7F"/>
      </w:tcPr>
    </w:tblStylePr>
    <w:tblStylePr w:type="band1Horz">
      <w:tblPr/>
      <w:tcPr>
        <w:tcBorders>
          <w:insideH w:val="single" w:sz="6" w:space="0" w:color="6AAC90" w:themeColor="accent4"/>
          <w:insideV w:val="single" w:sz="6" w:space="0" w:color="6AAC90" w:themeColor="accent4"/>
        </w:tcBorders>
        <w:shd w:val="clear" w:color="auto" w:fill="B4D5C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cPr>
      <w:shd w:val="clear" w:color="auto" w:fill="D3E0E7" w:themeFill="accent5" w:themeFillTint="3F"/>
    </w:tcPr>
    <w:tblStylePr w:type="firstRow">
      <w:rPr>
        <w:b/>
        <w:bCs/>
        <w:color w:val="000000" w:themeColor="text1"/>
      </w:rPr>
      <w:tblPr/>
      <w:tcPr>
        <w:shd w:val="clear" w:color="auto" w:fill="EDF3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6EB" w:themeFill="accent5" w:themeFillTint="33"/>
      </w:tcPr>
    </w:tblStylePr>
    <w:tblStylePr w:type="band1Vert">
      <w:tblPr/>
      <w:tcPr>
        <w:shd w:val="clear" w:color="auto" w:fill="A7C2CF" w:themeFill="accent5" w:themeFillTint="7F"/>
      </w:tcPr>
    </w:tblStylePr>
    <w:tblStylePr w:type="band1Horz">
      <w:tblPr/>
      <w:tcPr>
        <w:tcBorders>
          <w:insideH w:val="single" w:sz="6" w:space="0" w:color="54849A" w:themeColor="accent5"/>
          <w:insideV w:val="single" w:sz="6" w:space="0" w:color="54849A" w:themeColor="accent5"/>
        </w:tcBorders>
        <w:shd w:val="clear" w:color="auto" w:fill="A7C2C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cPr>
      <w:shd w:val="clear" w:color="auto" w:fill="E7D6E6" w:themeFill="accent6" w:themeFillTint="3F"/>
    </w:tcPr>
    <w:tblStylePr w:type="firstRow">
      <w:rPr>
        <w:b/>
        <w:bCs/>
        <w:color w:val="000000" w:themeColor="text1"/>
      </w:rPr>
      <w:tblPr/>
      <w:tcPr>
        <w:shd w:val="clear" w:color="auto" w:fill="F5EF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DEEB" w:themeFill="accent6" w:themeFillTint="33"/>
      </w:tcPr>
    </w:tblStylePr>
    <w:tblStylePr w:type="band1Vert">
      <w:tblPr/>
      <w:tcPr>
        <w:shd w:val="clear" w:color="auto" w:fill="CFAECD" w:themeFill="accent6" w:themeFillTint="7F"/>
      </w:tcPr>
    </w:tblStylePr>
    <w:tblStylePr w:type="band1Horz">
      <w:tblPr/>
      <w:tcPr>
        <w:tcBorders>
          <w:insideH w:val="single" w:sz="6" w:space="0" w:color="9E5E9B" w:themeColor="accent6"/>
          <w:insideV w:val="single" w:sz="6" w:space="0" w:color="9E5E9B" w:themeColor="accent6"/>
        </w:tcBorders>
        <w:shd w:val="clear" w:color="auto" w:fill="CFAEC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B9B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0151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0151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0151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0151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727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727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7C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631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631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631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631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B08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B087"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D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B72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B72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DA9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DA94"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AE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AC9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AC9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5C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5C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E0E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84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84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2C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2C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6E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5E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5E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AEC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AECD"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B0151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A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30F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30F0E" w:themeFill="accent1" w:themeFillShade="BF"/>
      </w:tcPr>
    </w:tblStylePr>
    <w:tblStylePr w:type="band1Vert">
      <w:tblPr/>
      <w:tcPr>
        <w:tcBorders>
          <w:top w:val="nil"/>
          <w:left w:val="nil"/>
          <w:bottom w:val="nil"/>
          <w:right w:val="nil"/>
          <w:insideH w:val="nil"/>
          <w:insideV w:val="nil"/>
        </w:tcBorders>
        <w:shd w:val="clear" w:color="auto" w:fill="830F0E" w:themeFill="accent1" w:themeFillShade="BF"/>
      </w:tcPr>
    </w:tblStylePr>
    <w:tblStylePr w:type="band1Horz">
      <w:tblPr/>
      <w:tcPr>
        <w:tcBorders>
          <w:top w:val="nil"/>
          <w:left w:val="nil"/>
          <w:bottom w:val="nil"/>
          <w:right w:val="nil"/>
          <w:insideH w:val="nil"/>
          <w:insideV w:val="nil"/>
        </w:tcBorders>
        <w:shd w:val="clear" w:color="auto" w:fill="830F0E"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A631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300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F490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F490D" w:themeFill="accent2" w:themeFillShade="BF"/>
      </w:tcPr>
    </w:tblStylePr>
    <w:tblStylePr w:type="band1Vert">
      <w:tblPr/>
      <w:tcPr>
        <w:tcBorders>
          <w:top w:val="nil"/>
          <w:left w:val="nil"/>
          <w:bottom w:val="nil"/>
          <w:right w:val="nil"/>
          <w:insideH w:val="nil"/>
          <w:insideV w:val="nil"/>
        </w:tcBorders>
        <w:shd w:val="clear" w:color="auto" w:fill="AF490D" w:themeFill="accent2" w:themeFillShade="BF"/>
      </w:tcPr>
    </w:tblStylePr>
    <w:tblStylePr w:type="band1Horz">
      <w:tblPr/>
      <w:tcPr>
        <w:tcBorders>
          <w:top w:val="nil"/>
          <w:left w:val="nil"/>
          <w:bottom w:val="nil"/>
          <w:right w:val="nil"/>
          <w:insideH w:val="nil"/>
          <w:insideV w:val="nil"/>
        </w:tcBorders>
        <w:shd w:val="clear" w:color="auto" w:fill="AF490D"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E6B72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85D0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58D1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58D15" w:themeFill="accent3" w:themeFillShade="BF"/>
      </w:tcPr>
    </w:tblStylePr>
    <w:tblStylePr w:type="band1Vert">
      <w:tblPr/>
      <w:tcPr>
        <w:tcBorders>
          <w:top w:val="nil"/>
          <w:left w:val="nil"/>
          <w:bottom w:val="nil"/>
          <w:right w:val="nil"/>
          <w:insideH w:val="nil"/>
          <w:insideV w:val="nil"/>
        </w:tcBorders>
        <w:shd w:val="clear" w:color="auto" w:fill="B58D15" w:themeFill="accent3" w:themeFillShade="BF"/>
      </w:tcPr>
    </w:tblStylePr>
    <w:tblStylePr w:type="band1Horz">
      <w:tblPr/>
      <w:tcPr>
        <w:tcBorders>
          <w:top w:val="nil"/>
          <w:left w:val="nil"/>
          <w:bottom w:val="nil"/>
          <w:right w:val="nil"/>
          <w:insideH w:val="nil"/>
          <w:insideV w:val="nil"/>
        </w:tcBorders>
        <w:shd w:val="clear" w:color="auto" w:fill="B58D15"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AAC9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58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A856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A856C" w:themeFill="accent4" w:themeFillShade="BF"/>
      </w:tcPr>
    </w:tblStylePr>
    <w:tblStylePr w:type="band1Vert">
      <w:tblPr/>
      <w:tcPr>
        <w:tcBorders>
          <w:top w:val="nil"/>
          <w:left w:val="nil"/>
          <w:bottom w:val="nil"/>
          <w:right w:val="nil"/>
          <w:insideH w:val="nil"/>
          <w:insideV w:val="nil"/>
        </w:tcBorders>
        <w:shd w:val="clear" w:color="auto" w:fill="4A856C" w:themeFill="accent4" w:themeFillShade="BF"/>
      </w:tcPr>
    </w:tblStylePr>
    <w:tblStylePr w:type="band1Horz">
      <w:tblPr/>
      <w:tcPr>
        <w:tcBorders>
          <w:top w:val="nil"/>
          <w:left w:val="nil"/>
          <w:bottom w:val="nil"/>
          <w:right w:val="nil"/>
          <w:insideH w:val="nil"/>
          <w:insideV w:val="nil"/>
        </w:tcBorders>
        <w:shd w:val="clear" w:color="auto" w:fill="4A856C"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484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41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E62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E6273" w:themeFill="accent5" w:themeFillShade="BF"/>
      </w:tcPr>
    </w:tblStylePr>
    <w:tblStylePr w:type="band1Vert">
      <w:tblPr/>
      <w:tcPr>
        <w:tcBorders>
          <w:top w:val="nil"/>
          <w:left w:val="nil"/>
          <w:bottom w:val="nil"/>
          <w:right w:val="nil"/>
          <w:insideH w:val="nil"/>
          <w:insideV w:val="nil"/>
        </w:tcBorders>
        <w:shd w:val="clear" w:color="auto" w:fill="3E6273" w:themeFill="accent5" w:themeFillShade="BF"/>
      </w:tcPr>
    </w:tblStylePr>
    <w:tblStylePr w:type="band1Horz">
      <w:tblPr/>
      <w:tcPr>
        <w:tcBorders>
          <w:top w:val="nil"/>
          <w:left w:val="nil"/>
          <w:bottom w:val="nil"/>
          <w:right w:val="nil"/>
          <w:insideH w:val="nil"/>
          <w:insideV w:val="nil"/>
        </w:tcBorders>
        <w:shd w:val="clear" w:color="auto" w:fill="3E627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E5E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2E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646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64673" w:themeFill="accent6" w:themeFillShade="BF"/>
      </w:tcPr>
    </w:tblStylePr>
    <w:tblStylePr w:type="band1Vert">
      <w:tblPr/>
      <w:tcPr>
        <w:tcBorders>
          <w:top w:val="nil"/>
          <w:left w:val="nil"/>
          <w:bottom w:val="nil"/>
          <w:right w:val="nil"/>
          <w:insideH w:val="nil"/>
          <w:insideV w:val="nil"/>
        </w:tcBorders>
        <w:shd w:val="clear" w:color="auto" w:fill="764673" w:themeFill="accent6" w:themeFillShade="BF"/>
      </w:tcPr>
    </w:tblStylePr>
    <w:tblStylePr w:type="band1Horz">
      <w:tblPr/>
      <w:tcPr>
        <w:tcBorders>
          <w:top w:val="nil"/>
          <w:left w:val="nil"/>
          <w:bottom w:val="nil"/>
          <w:right w:val="nil"/>
          <w:insideH w:val="nil"/>
          <w:insideV w:val="nil"/>
        </w:tcBorders>
        <w:shd w:val="clear" w:color="auto" w:fill="764673"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B01513" w:themeColor="accent1"/>
        <w:bottom w:val="single" w:sz="4" w:space="0" w:color="B01513" w:themeColor="accent1"/>
        <w:right w:val="single" w:sz="4" w:space="0" w:color="B01513" w:themeColor="accent1"/>
        <w:insideH w:val="single" w:sz="4" w:space="0" w:color="FFFFFF" w:themeColor="background1"/>
        <w:insideV w:val="single" w:sz="4" w:space="0" w:color="FFFFFF" w:themeColor="background1"/>
      </w:tblBorders>
    </w:tblPr>
    <w:tcPr>
      <w:shd w:val="clear" w:color="auto" w:fill="FCE3E3" w:themeFill="accent1"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90C0B" w:themeFill="accent1" w:themeFillShade="99"/>
      </w:tcPr>
    </w:tblStylePr>
    <w:tblStylePr w:type="firstCol">
      <w:rPr>
        <w:color w:val="FFFFFF" w:themeColor="background1"/>
      </w:rPr>
      <w:tblPr/>
      <w:tcPr>
        <w:tcBorders>
          <w:top w:val="nil"/>
          <w:left w:val="nil"/>
          <w:bottom w:val="nil"/>
          <w:right w:val="nil"/>
          <w:insideH w:val="single" w:sz="4" w:space="0" w:color="690C0B" w:themeColor="accent1" w:themeShade="99"/>
          <w:insideV w:val="nil"/>
        </w:tcBorders>
        <w:shd w:val="clear" w:color="auto" w:fill="690C0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90C0B" w:themeFill="accent1" w:themeFillShade="99"/>
      </w:tcPr>
    </w:tblStylePr>
    <w:tblStylePr w:type="band1Vert">
      <w:tblPr/>
      <w:tcPr>
        <w:shd w:val="clear" w:color="auto" w:fill="F28E8D" w:themeFill="accent1" w:themeFillTint="66"/>
      </w:tcPr>
    </w:tblStylePr>
    <w:tblStylePr w:type="band1Horz">
      <w:tblPr/>
      <w:tcPr>
        <w:shd w:val="clear" w:color="auto" w:fill="EF727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EA6312" w:themeColor="accent2"/>
        <w:bottom w:val="single" w:sz="4" w:space="0" w:color="EA6312" w:themeColor="accent2"/>
        <w:right w:val="single" w:sz="4" w:space="0" w:color="EA6312" w:themeColor="accent2"/>
        <w:insideH w:val="single" w:sz="4" w:space="0" w:color="FFFFFF" w:themeColor="background1"/>
        <w:insideV w:val="single" w:sz="4" w:space="0" w:color="FFFFFF" w:themeColor="background1"/>
      </w:tblBorders>
    </w:tblPr>
    <w:tcPr>
      <w:shd w:val="clear" w:color="auto" w:fill="FDEFE7" w:themeFill="accent2"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3B0A" w:themeFill="accent2" w:themeFillShade="99"/>
      </w:tcPr>
    </w:tblStylePr>
    <w:tblStylePr w:type="firstCol">
      <w:rPr>
        <w:color w:val="FFFFFF" w:themeColor="background1"/>
      </w:rPr>
      <w:tblPr/>
      <w:tcPr>
        <w:tcBorders>
          <w:top w:val="nil"/>
          <w:left w:val="nil"/>
          <w:bottom w:val="nil"/>
          <w:right w:val="nil"/>
          <w:insideH w:val="single" w:sz="4" w:space="0" w:color="8C3B0A" w:themeColor="accent2" w:themeShade="99"/>
          <w:insideV w:val="nil"/>
        </w:tcBorders>
        <w:shd w:val="clear" w:color="auto" w:fill="8C3B0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C3B0A" w:themeFill="accent2" w:themeFillShade="99"/>
      </w:tcPr>
    </w:tblStylePr>
    <w:tblStylePr w:type="band1Vert">
      <w:tblPr/>
      <w:tcPr>
        <w:shd w:val="clear" w:color="auto" w:fill="F7C09F" w:themeFill="accent2" w:themeFillTint="66"/>
      </w:tcPr>
    </w:tblStylePr>
    <w:tblStylePr w:type="band1Horz">
      <w:tblPr/>
      <w:tcPr>
        <w:shd w:val="clear" w:color="auto" w:fill="F5B08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AAC90" w:themeColor="accent4"/>
        <w:left w:val="single" w:sz="4" w:space="0" w:color="E6B729" w:themeColor="accent3"/>
        <w:bottom w:val="single" w:sz="4" w:space="0" w:color="E6B729" w:themeColor="accent3"/>
        <w:right w:val="single" w:sz="4" w:space="0" w:color="E6B729" w:themeColor="accent3"/>
        <w:insideH w:val="single" w:sz="4" w:space="0" w:color="FFFFFF" w:themeColor="background1"/>
        <w:insideV w:val="single" w:sz="4" w:space="0" w:color="FFFFFF" w:themeColor="background1"/>
      </w:tblBorders>
    </w:tblPr>
    <w:tcPr>
      <w:shd w:val="clear" w:color="auto" w:fill="FCF7E9" w:themeFill="accent3" w:themeFillTint="19"/>
    </w:tcPr>
    <w:tblStylePr w:type="firstRow">
      <w:rPr>
        <w:b/>
        <w:bCs/>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7111" w:themeFill="accent3" w:themeFillShade="99"/>
      </w:tcPr>
    </w:tblStylePr>
    <w:tblStylePr w:type="firstCol">
      <w:rPr>
        <w:color w:val="FFFFFF" w:themeColor="background1"/>
      </w:rPr>
      <w:tblPr/>
      <w:tcPr>
        <w:tcBorders>
          <w:top w:val="nil"/>
          <w:left w:val="nil"/>
          <w:bottom w:val="nil"/>
          <w:right w:val="nil"/>
          <w:insideH w:val="single" w:sz="4" w:space="0" w:color="917111" w:themeColor="accent3" w:themeShade="99"/>
          <w:insideV w:val="nil"/>
        </w:tcBorders>
        <w:shd w:val="clear" w:color="auto" w:fill="91711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17111" w:themeFill="accent3" w:themeFillShade="99"/>
      </w:tcPr>
    </w:tblStylePr>
    <w:tblStylePr w:type="band1Vert">
      <w:tblPr/>
      <w:tcPr>
        <w:shd w:val="clear" w:color="auto" w:fill="F5E2A9" w:themeFill="accent3" w:themeFillTint="66"/>
      </w:tcPr>
    </w:tblStylePr>
    <w:tblStylePr w:type="band1Horz">
      <w:tblPr/>
      <w:tcPr>
        <w:shd w:val="clear" w:color="auto" w:fill="F2DA94"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E6B729" w:themeColor="accent3"/>
        <w:left w:val="single" w:sz="4" w:space="0" w:color="6AAC90" w:themeColor="accent4"/>
        <w:bottom w:val="single" w:sz="4" w:space="0" w:color="6AAC90" w:themeColor="accent4"/>
        <w:right w:val="single" w:sz="4" w:space="0" w:color="6AAC90" w:themeColor="accent4"/>
        <w:insideH w:val="single" w:sz="4" w:space="0" w:color="FFFFFF" w:themeColor="background1"/>
        <w:insideV w:val="single" w:sz="4" w:space="0" w:color="FFFFFF" w:themeColor="background1"/>
      </w:tblBorders>
    </w:tblPr>
    <w:tcPr>
      <w:shd w:val="clear" w:color="auto" w:fill="F0F6F3" w:themeFill="accent4" w:themeFillTint="19"/>
    </w:tcPr>
    <w:tblStylePr w:type="firstRow">
      <w:rPr>
        <w:b/>
        <w:bCs/>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6B56" w:themeFill="accent4" w:themeFillShade="99"/>
      </w:tcPr>
    </w:tblStylePr>
    <w:tblStylePr w:type="firstCol">
      <w:rPr>
        <w:color w:val="FFFFFF" w:themeColor="background1"/>
      </w:rPr>
      <w:tblPr/>
      <w:tcPr>
        <w:tcBorders>
          <w:top w:val="nil"/>
          <w:left w:val="nil"/>
          <w:bottom w:val="nil"/>
          <w:right w:val="nil"/>
          <w:insideH w:val="single" w:sz="4" w:space="0" w:color="3B6B56" w:themeColor="accent4" w:themeShade="99"/>
          <w:insideV w:val="nil"/>
        </w:tcBorders>
        <w:shd w:val="clear" w:color="auto" w:fill="3B6B5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B6B56" w:themeFill="accent4" w:themeFillShade="99"/>
      </w:tcPr>
    </w:tblStylePr>
    <w:tblStylePr w:type="band1Vert">
      <w:tblPr/>
      <w:tcPr>
        <w:shd w:val="clear" w:color="auto" w:fill="C3DDD2" w:themeFill="accent4" w:themeFillTint="66"/>
      </w:tcPr>
    </w:tblStylePr>
    <w:tblStylePr w:type="band1Horz">
      <w:tblPr/>
      <w:tcPr>
        <w:shd w:val="clear" w:color="auto" w:fill="B4D5C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E5E9B" w:themeColor="accent6"/>
        <w:left w:val="single" w:sz="4" w:space="0" w:color="54849A" w:themeColor="accent5"/>
        <w:bottom w:val="single" w:sz="4" w:space="0" w:color="54849A" w:themeColor="accent5"/>
        <w:right w:val="single" w:sz="4" w:space="0" w:color="54849A" w:themeColor="accent5"/>
        <w:insideH w:val="single" w:sz="4" w:space="0" w:color="FFFFFF" w:themeColor="background1"/>
        <w:insideV w:val="single" w:sz="4" w:space="0" w:color="FFFFFF" w:themeColor="background1"/>
      </w:tblBorders>
    </w:tblPr>
    <w:tcPr>
      <w:shd w:val="clear" w:color="auto" w:fill="EDF3F5" w:themeFill="accent5" w:themeFillTint="19"/>
    </w:tcPr>
    <w:tblStylePr w:type="firstRow">
      <w:rPr>
        <w:b/>
        <w:bCs/>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4E5C" w:themeFill="accent5" w:themeFillShade="99"/>
      </w:tcPr>
    </w:tblStylePr>
    <w:tblStylePr w:type="firstCol">
      <w:rPr>
        <w:color w:val="FFFFFF" w:themeColor="background1"/>
      </w:rPr>
      <w:tblPr/>
      <w:tcPr>
        <w:tcBorders>
          <w:top w:val="nil"/>
          <w:left w:val="nil"/>
          <w:bottom w:val="nil"/>
          <w:right w:val="nil"/>
          <w:insideH w:val="single" w:sz="4" w:space="0" w:color="324E5C" w:themeColor="accent5" w:themeShade="99"/>
          <w:insideV w:val="nil"/>
        </w:tcBorders>
        <w:shd w:val="clear" w:color="auto" w:fill="324E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24E5C" w:themeFill="accent5" w:themeFillShade="99"/>
      </w:tcPr>
    </w:tblStylePr>
    <w:tblStylePr w:type="band1Vert">
      <w:tblPr/>
      <w:tcPr>
        <w:shd w:val="clear" w:color="auto" w:fill="B8CED8" w:themeFill="accent5" w:themeFillTint="66"/>
      </w:tcPr>
    </w:tblStylePr>
    <w:tblStylePr w:type="band1Horz">
      <w:tblPr/>
      <w:tcPr>
        <w:shd w:val="clear" w:color="auto" w:fill="A7C2C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4849A" w:themeColor="accent5"/>
        <w:left w:val="single" w:sz="4" w:space="0" w:color="9E5E9B" w:themeColor="accent6"/>
        <w:bottom w:val="single" w:sz="4" w:space="0" w:color="9E5E9B" w:themeColor="accent6"/>
        <w:right w:val="single" w:sz="4" w:space="0" w:color="9E5E9B" w:themeColor="accent6"/>
        <w:insideH w:val="single" w:sz="4" w:space="0" w:color="FFFFFF" w:themeColor="background1"/>
        <w:insideV w:val="single" w:sz="4" w:space="0" w:color="FFFFFF" w:themeColor="background1"/>
      </w:tblBorders>
    </w:tblPr>
    <w:tcPr>
      <w:shd w:val="clear" w:color="auto" w:fill="F5EFF5" w:themeFill="accent6" w:themeFillTint="19"/>
    </w:tcPr>
    <w:tblStylePr w:type="firstRow">
      <w:rPr>
        <w:b/>
        <w:bCs/>
      </w:rPr>
      <w:tblPr/>
      <w:tcPr>
        <w:tcBorders>
          <w:top w:val="nil"/>
          <w:left w:val="nil"/>
          <w:bottom w:val="single" w:sz="24" w:space="0" w:color="5484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385C" w:themeFill="accent6" w:themeFillShade="99"/>
      </w:tcPr>
    </w:tblStylePr>
    <w:tblStylePr w:type="firstCol">
      <w:rPr>
        <w:color w:val="FFFFFF" w:themeColor="background1"/>
      </w:rPr>
      <w:tblPr/>
      <w:tcPr>
        <w:tcBorders>
          <w:top w:val="nil"/>
          <w:left w:val="nil"/>
          <w:bottom w:val="nil"/>
          <w:right w:val="nil"/>
          <w:insideH w:val="single" w:sz="4" w:space="0" w:color="5E385C" w:themeColor="accent6" w:themeShade="99"/>
          <w:insideV w:val="nil"/>
        </w:tcBorders>
        <w:shd w:val="clear" w:color="auto" w:fill="5E38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E385C" w:themeFill="accent6" w:themeFillShade="99"/>
      </w:tcPr>
    </w:tblStylePr>
    <w:tblStylePr w:type="band1Vert">
      <w:tblPr/>
      <w:tcPr>
        <w:shd w:val="clear" w:color="auto" w:fill="D8BED7" w:themeFill="accent6" w:themeFillTint="66"/>
      </w:tcPr>
    </w:tblStylePr>
    <w:tblStylePr w:type="band1Horz">
      <w:tblPr/>
      <w:tcPr>
        <w:shd w:val="clear" w:color="auto" w:fill="CFAECD"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CE3E3" w:themeFill="accent1"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B9B8" w:themeFill="accent1" w:themeFillTint="3F"/>
      </w:tcPr>
    </w:tblStylePr>
    <w:tblStylePr w:type="band1Horz">
      <w:tblPr/>
      <w:tcPr>
        <w:shd w:val="clear" w:color="auto" w:fill="F9C6C6"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EFE7" w:themeFill="accent2"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7C3" w:themeFill="accent2" w:themeFillTint="3F"/>
      </w:tcPr>
    </w:tblStylePr>
    <w:tblStylePr w:type="band1Horz">
      <w:tblPr/>
      <w:tcPr>
        <w:shd w:val="clear" w:color="auto" w:fill="FBDFC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CF7E9" w:themeFill="accent3" w:themeFillTint="19"/>
    </w:tcPr>
    <w:tblStylePr w:type="firstRow">
      <w:rPr>
        <w:b/>
        <w:bCs/>
        <w:color w:val="FFFFFF" w:themeColor="background1"/>
      </w:rPr>
      <w:tblPr/>
      <w:tcPr>
        <w:tcBorders>
          <w:bottom w:val="single" w:sz="12" w:space="0" w:color="FFFFFF" w:themeColor="background1"/>
        </w:tcBorders>
        <w:shd w:val="clear" w:color="auto" w:fill="4F8E73" w:themeFill="accent4" w:themeFillShade="CC"/>
      </w:tcPr>
    </w:tblStylePr>
    <w:tblStylePr w:type="lastRow">
      <w:rPr>
        <w:b/>
        <w:bCs/>
        <w:color w:val="4F8E7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DC9" w:themeFill="accent3" w:themeFillTint="3F"/>
      </w:tcPr>
    </w:tblStylePr>
    <w:tblStylePr w:type="band1Horz">
      <w:tblPr/>
      <w:tcPr>
        <w:shd w:val="clear" w:color="auto" w:fill="FAF0D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0F6F3" w:themeFill="accent4" w:themeFillTint="19"/>
    </w:tcPr>
    <w:tblStylePr w:type="firstRow">
      <w:rPr>
        <w:b/>
        <w:bCs/>
        <w:color w:val="FFFFFF" w:themeColor="background1"/>
      </w:rPr>
      <w:tblPr/>
      <w:tcPr>
        <w:tcBorders>
          <w:bottom w:val="single" w:sz="12" w:space="0" w:color="FFFFFF" w:themeColor="background1"/>
        </w:tcBorders>
        <w:shd w:val="clear" w:color="auto" w:fill="C19616" w:themeFill="accent3" w:themeFillShade="CC"/>
      </w:tcPr>
    </w:tblStylePr>
    <w:tblStylePr w:type="lastRow">
      <w:rPr>
        <w:b/>
        <w:bCs/>
        <w:color w:val="C1961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AE3" w:themeFill="accent4" w:themeFillTint="3F"/>
      </w:tcPr>
    </w:tblStylePr>
    <w:tblStylePr w:type="band1Horz">
      <w:tblPr/>
      <w:tcPr>
        <w:shd w:val="clear" w:color="auto" w:fill="E1EEE8"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3F5" w:themeFill="accent5" w:themeFillTint="19"/>
    </w:tcPr>
    <w:tblStylePr w:type="firstRow">
      <w:rPr>
        <w:b/>
        <w:bCs/>
        <w:color w:val="FFFFFF" w:themeColor="background1"/>
      </w:rPr>
      <w:tblPr/>
      <w:tcPr>
        <w:tcBorders>
          <w:bottom w:val="single" w:sz="12" w:space="0" w:color="FFFFFF" w:themeColor="background1"/>
        </w:tcBorders>
        <w:shd w:val="clear" w:color="auto" w:fill="7E4B7B" w:themeFill="accent6" w:themeFillShade="CC"/>
      </w:tcPr>
    </w:tblStylePr>
    <w:tblStylePr w:type="lastRow">
      <w:rPr>
        <w:b/>
        <w:bCs/>
        <w:color w:val="7E4B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E0E7" w:themeFill="accent5" w:themeFillTint="3F"/>
      </w:tcPr>
    </w:tblStylePr>
    <w:tblStylePr w:type="band1Horz">
      <w:tblPr/>
      <w:tcPr>
        <w:shd w:val="clear" w:color="auto" w:fill="DBE6EB"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EFF5" w:themeFill="accent6" w:themeFillTint="19"/>
    </w:tcPr>
    <w:tblStylePr w:type="firstRow">
      <w:rPr>
        <w:b/>
        <w:bCs/>
        <w:color w:val="FFFFFF" w:themeColor="background1"/>
      </w:rPr>
      <w:tblPr/>
      <w:tcPr>
        <w:tcBorders>
          <w:bottom w:val="single" w:sz="12" w:space="0" w:color="FFFFFF" w:themeColor="background1"/>
        </w:tcBorders>
        <w:shd w:val="clear" w:color="auto" w:fill="43697B" w:themeFill="accent5" w:themeFillShade="CC"/>
      </w:tcPr>
    </w:tblStylePr>
    <w:tblStylePr w:type="lastRow">
      <w:rPr>
        <w:b/>
        <w:bCs/>
        <w:color w:val="43697B"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6E6" w:themeFill="accent6" w:themeFillTint="3F"/>
      </w:tcPr>
    </w:tblStylePr>
    <w:tblStylePr w:type="band1Horz">
      <w:tblPr/>
      <w:tcPr>
        <w:shd w:val="clear" w:color="auto" w:fill="EBDEE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C6C6" w:themeFill="accent1" w:themeFillTint="33"/>
    </w:tcPr>
    <w:tblStylePr w:type="firstRow">
      <w:rPr>
        <w:b/>
        <w:bCs/>
      </w:rPr>
      <w:tblPr/>
      <w:tcPr>
        <w:shd w:val="clear" w:color="auto" w:fill="F28E8D" w:themeFill="accent1" w:themeFillTint="66"/>
      </w:tcPr>
    </w:tblStylePr>
    <w:tblStylePr w:type="lastRow">
      <w:rPr>
        <w:b/>
        <w:bCs/>
        <w:color w:val="000000" w:themeColor="text1"/>
      </w:rPr>
      <w:tblPr/>
      <w:tcPr>
        <w:shd w:val="clear" w:color="auto" w:fill="F28E8D" w:themeFill="accent1" w:themeFillTint="66"/>
      </w:tcPr>
    </w:tblStylePr>
    <w:tblStylePr w:type="firstCol">
      <w:rPr>
        <w:color w:val="FFFFFF" w:themeColor="background1"/>
      </w:rPr>
      <w:tblPr/>
      <w:tcPr>
        <w:shd w:val="clear" w:color="auto" w:fill="830F0E" w:themeFill="accent1" w:themeFillShade="BF"/>
      </w:tcPr>
    </w:tblStylePr>
    <w:tblStylePr w:type="lastCol">
      <w:rPr>
        <w:color w:val="FFFFFF" w:themeColor="background1"/>
      </w:rPr>
      <w:tblPr/>
      <w:tcPr>
        <w:shd w:val="clear" w:color="auto" w:fill="830F0E" w:themeFill="accent1" w:themeFillShade="BF"/>
      </w:tcPr>
    </w:tblStylePr>
    <w:tblStylePr w:type="band1Vert">
      <w:tblPr/>
      <w:tcPr>
        <w:shd w:val="clear" w:color="auto" w:fill="EF7271" w:themeFill="accent1" w:themeFillTint="7F"/>
      </w:tcPr>
    </w:tblStylePr>
    <w:tblStylePr w:type="band1Horz">
      <w:tblPr/>
      <w:tcPr>
        <w:shd w:val="clear" w:color="auto" w:fill="EF727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DFCF" w:themeFill="accent2" w:themeFillTint="33"/>
    </w:tcPr>
    <w:tblStylePr w:type="firstRow">
      <w:rPr>
        <w:b/>
        <w:bCs/>
      </w:rPr>
      <w:tblPr/>
      <w:tcPr>
        <w:shd w:val="clear" w:color="auto" w:fill="F7C09F" w:themeFill="accent2" w:themeFillTint="66"/>
      </w:tcPr>
    </w:tblStylePr>
    <w:tblStylePr w:type="lastRow">
      <w:rPr>
        <w:b/>
        <w:bCs/>
        <w:color w:val="000000" w:themeColor="text1"/>
      </w:rPr>
      <w:tblPr/>
      <w:tcPr>
        <w:shd w:val="clear" w:color="auto" w:fill="F7C09F" w:themeFill="accent2" w:themeFillTint="66"/>
      </w:tcPr>
    </w:tblStylePr>
    <w:tblStylePr w:type="firstCol">
      <w:rPr>
        <w:color w:val="FFFFFF" w:themeColor="background1"/>
      </w:rPr>
      <w:tblPr/>
      <w:tcPr>
        <w:shd w:val="clear" w:color="auto" w:fill="AF490D" w:themeFill="accent2" w:themeFillShade="BF"/>
      </w:tcPr>
    </w:tblStylePr>
    <w:tblStylePr w:type="lastCol">
      <w:rPr>
        <w:color w:val="FFFFFF" w:themeColor="background1"/>
      </w:rPr>
      <w:tblPr/>
      <w:tcPr>
        <w:shd w:val="clear" w:color="auto" w:fill="AF490D" w:themeFill="accent2" w:themeFillShade="BF"/>
      </w:tcPr>
    </w:tblStylePr>
    <w:tblStylePr w:type="band1Vert">
      <w:tblPr/>
      <w:tcPr>
        <w:shd w:val="clear" w:color="auto" w:fill="F5B087" w:themeFill="accent2" w:themeFillTint="7F"/>
      </w:tcPr>
    </w:tblStylePr>
    <w:tblStylePr w:type="band1Horz">
      <w:tblPr/>
      <w:tcPr>
        <w:shd w:val="clear" w:color="auto" w:fill="F5B087"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F0D4" w:themeFill="accent3" w:themeFillTint="33"/>
    </w:tcPr>
    <w:tblStylePr w:type="firstRow">
      <w:rPr>
        <w:b/>
        <w:bCs/>
      </w:rPr>
      <w:tblPr/>
      <w:tcPr>
        <w:shd w:val="clear" w:color="auto" w:fill="F5E2A9" w:themeFill="accent3" w:themeFillTint="66"/>
      </w:tcPr>
    </w:tblStylePr>
    <w:tblStylePr w:type="lastRow">
      <w:rPr>
        <w:b/>
        <w:bCs/>
        <w:color w:val="000000" w:themeColor="text1"/>
      </w:rPr>
      <w:tblPr/>
      <w:tcPr>
        <w:shd w:val="clear" w:color="auto" w:fill="F5E2A9" w:themeFill="accent3" w:themeFillTint="66"/>
      </w:tcPr>
    </w:tblStylePr>
    <w:tblStylePr w:type="firstCol">
      <w:rPr>
        <w:color w:val="FFFFFF" w:themeColor="background1"/>
      </w:rPr>
      <w:tblPr/>
      <w:tcPr>
        <w:shd w:val="clear" w:color="auto" w:fill="B58D15" w:themeFill="accent3" w:themeFillShade="BF"/>
      </w:tcPr>
    </w:tblStylePr>
    <w:tblStylePr w:type="lastCol">
      <w:rPr>
        <w:color w:val="FFFFFF" w:themeColor="background1"/>
      </w:rPr>
      <w:tblPr/>
      <w:tcPr>
        <w:shd w:val="clear" w:color="auto" w:fill="B58D15" w:themeFill="accent3" w:themeFillShade="BF"/>
      </w:tc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EE8" w:themeFill="accent4" w:themeFillTint="33"/>
    </w:tcPr>
    <w:tblStylePr w:type="firstRow">
      <w:rPr>
        <w:b/>
        <w:bCs/>
      </w:rPr>
      <w:tblPr/>
      <w:tcPr>
        <w:shd w:val="clear" w:color="auto" w:fill="C3DDD2" w:themeFill="accent4" w:themeFillTint="66"/>
      </w:tcPr>
    </w:tblStylePr>
    <w:tblStylePr w:type="lastRow">
      <w:rPr>
        <w:b/>
        <w:bCs/>
        <w:color w:val="000000" w:themeColor="text1"/>
      </w:rPr>
      <w:tblPr/>
      <w:tcPr>
        <w:shd w:val="clear" w:color="auto" w:fill="C3DDD2" w:themeFill="accent4" w:themeFillTint="66"/>
      </w:tcPr>
    </w:tblStylePr>
    <w:tblStylePr w:type="firstCol">
      <w:rPr>
        <w:color w:val="FFFFFF" w:themeColor="background1"/>
      </w:rPr>
      <w:tblPr/>
      <w:tcPr>
        <w:shd w:val="clear" w:color="auto" w:fill="4A856C" w:themeFill="accent4" w:themeFillShade="BF"/>
      </w:tcPr>
    </w:tblStylePr>
    <w:tblStylePr w:type="lastCol">
      <w:rPr>
        <w:color w:val="FFFFFF" w:themeColor="background1"/>
      </w:rPr>
      <w:tblPr/>
      <w:tcPr>
        <w:shd w:val="clear" w:color="auto" w:fill="4A856C" w:themeFill="accent4" w:themeFillShade="BF"/>
      </w:tc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6EB" w:themeFill="accent5" w:themeFillTint="33"/>
    </w:tcPr>
    <w:tblStylePr w:type="firstRow">
      <w:rPr>
        <w:b/>
        <w:bCs/>
      </w:rPr>
      <w:tblPr/>
      <w:tcPr>
        <w:shd w:val="clear" w:color="auto" w:fill="B8CED8" w:themeFill="accent5" w:themeFillTint="66"/>
      </w:tcPr>
    </w:tblStylePr>
    <w:tblStylePr w:type="lastRow">
      <w:rPr>
        <w:b/>
        <w:bCs/>
        <w:color w:val="000000" w:themeColor="text1"/>
      </w:rPr>
      <w:tblPr/>
      <w:tcPr>
        <w:shd w:val="clear" w:color="auto" w:fill="B8CED8" w:themeFill="accent5" w:themeFillTint="66"/>
      </w:tcPr>
    </w:tblStylePr>
    <w:tblStylePr w:type="firstCol">
      <w:rPr>
        <w:color w:val="FFFFFF" w:themeColor="background1"/>
      </w:rPr>
      <w:tblPr/>
      <w:tcPr>
        <w:shd w:val="clear" w:color="auto" w:fill="3E6273" w:themeFill="accent5" w:themeFillShade="BF"/>
      </w:tcPr>
    </w:tblStylePr>
    <w:tblStylePr w:type="lastCol">
      <w:rPr>
        <w:color w:val="FFFFFF" w:themeColor="background1"/>
      </w:rPr>
      <w:tblPr/>
      <w:tcPr>
        <w:shd w:val="clear" w:color="auto" w:fill="3E6273" w:themeFill="accent5" w:themeFillShade="BF"/>
      </w:tc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DEEB" w:themeFill="accent6" w:themeFillTint="33"/>
    </w:tcPr>
    <w:tblStylePr w:type="firstRow">
      <w:rPr>
        <w:b/>
        <w:bCs/>
      </w:rPr>
      <w:tblPr/>
      <w:tcPr>
        <w:shd w:val="clear" w:color="auto" w:fill="D8BED7" w:themeFill="accent6" w:themeFillTint="66"/>
      </w:tcPr>
    </w:tblStylePr>
    <w:tblStylePr w:type="lastRow">
      <w:rPr>
        <w:b/>
        <w:bCs/>
        <w:color w:val="000000" w:themeColor="text1"/>
      </w:rPr>
      <w:tblPr/>
      <w:tcPr>
        <w:shd w:val="clear" w:color="auto" w:fill="D8BED7" w:themeFill="accent6" w:themeFillTint="66"/>
      </w:tcPr>
    </w:tblStylePr>
    <w:tblStylePr w:type="firstCol">
      <w:rPr>
        <w:color w:val="FFFFFF" w:themeColor="background1"/>
      </w:rPr>
      <w:tblPr/>
      <w:tcPr>
        <w:shd w:val="clear" w:color="auto" w:fill="764673" w:themeFill="accent6" w:themeFillShade="BF"/>
      </w:tcPr>
    </w:tblStylePr>
    <w:tblStylePr w:type="lastCol">
      <w:rPr>
        <w:color w:val="FFFFFF" w:themeColor="background1"/>
      </w:rPr>
      <w:tblPr/>
      <w:tcPr>
        <w:shd w:val="clear" w:color="auto" w:fill="764673" w:themeFill="accent6" w:themeFillShade="BF"/>
      </w:tc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learn.microsoft.com/en-us/windows/wsl/basic-commands" TargetMode="External"/><Relationship Id="rId26" Type="http://schemas.openxmlformats.org/officeDocument/2006/relationships/hyperlink" Target="https://docs.openg2p.org/products/spar" TargetMode="External"/><Relationship Id="rId3" Type="http://schemas.openxmlformats.org/officeDocument/2006/relationships/styles" Target="styles.xml"/><Relationship Id="rId21" Type="http://schemas.openxmlformats.org/officeDocument/2006/relationships/hyperlink" Target="https://ubuntu.com/server/docs/tutorial/basic-installa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earn.microsoft.com/en-us/windows/wsl/install" TargetMode="External"/><Relationship Id="rId25" Type="http://schemas.openxmlformats.org/officeDocument/2006/relationships/hyperlink" Target="https://docs.openg2p.org/products/g2p-bridge" TargetMode="External"/><Relationship Id="rId2" Type="http://schemas.openxmlformats.org/officeDocument/2006/relationships/numbering" Target="numbering.xml"/><Relationship Id="rId16" Type="http://schemas.openxmlformats.org/officeDocument/2006/relationships/hyperlink" Target="https://docs.k3s.io/installation/requirements" TargetMode="External"/><Relationship Id="rId20" Type="http://schemas.openxmlformats.org/officeDocument/2006/relationships/hyperlink" Target="https://learn.microsoft.com/en-us/windows/wsl/wsl-config"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stio.io/latest/docs/setup/install/helm/" TargetMode="External"/><Relationship Id="rId5" Type="http://schemas.openxmlformats.org/officeDocument/2006/relationships/webSettings" Target="webSettings.xml"/><Relationship Id="rId15" Type="http://schemas.openxmlformats.org/officeDocument/2006/relationships/hyperlink" Target="https://docs.openg2p.org/pbms/versions" TargetMode="External"/><Relationship Id="rId23" Type="http://schemas.openxmlformats.org/officeDocument/2006/relationships/hyperlink" Target="https://helm.sh/docs/intro/install/"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learn.microsoft.com/en-us/windows/wsl/systemd"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k3s.io/quick-start" TargetMode="External"/><Relationship Id="rId27" Type="http://schemas.openxmlformats.org/officeDocument/2006/relationships/hyperlink" Target="https://www.keycloak.org/docs/latest/server_admin/index.html" TargetMode="External"/><Relationship Id="rId30"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8171</Words>
  <Characters>46580</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IQS Nigeria OpenG2P Installation and Reproduction Guide</dc:title>
  <dc:subject>Local OpenG2P lab procedures and UX training</dc:subject>
  <dc:creator>IQS Nigeria project workspace</dc:creator>
  <cp:keywords/>
  <dc:description>generated by python-docx</dc:description>
  <cp:lastModifiedBy>sudheendra sathvick</cp:lastModifiedBy>
  <cp:revision>3</cp:revision>
  <dcterms:created xsi:type="dcterms:W3CDTF">2013-12-23T23:15:00Z</dcterms:created>
  <dcterms:modified xsi:type="dcterms:W3CDTF">2026-10-03T13:46:00Z</dcterms:modified>
  <cp:category/>
</cp:coreProperties>
</file>