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OpenG2P and PBMS Back Office UX and Frontend Delivery Framework</w:t>
      </w:r>
    </w:p>
    <w:p>
      <w:pPr>
        <w:pStyle w:val="Subtitle"/>
      </w:pPr>
      <w:r>
        <w:t>Phase 1 Clerical Operations and Phase 2 Inji Enabled Beneficiary Experience</w:t>
      </w:r>
    </w:p>
    <w:p>
      <w:pPr>
        <w:spacing w:after="20"/>
      </w:pPr>
      <w:r>
        <w:rPr>
          <w:sz w:val="18"/>
        </w:rPr>
        <w:t>Prepared for the Unified NSIPA G2P Platform programme team</w:t>
      </w:r>
    </w:p>
    <w:p>
      <w:pPr>
        <w:spacing w:after="20"/>
      </w:pPr>
      <w:r>
        <w:rPr>
          <w:sz w:val="18"/>
        </w:rPr>
        <w:t>Prepared by Swift Solution Pvt Ltd.</w:t>
      </w:r>
    </w:p>
    <w:p>
      <w:pPr>
        <w:spacing w:after="20"/>
      </w:pPr>
      <w:r>
        <w:rPr>
          <w:sz w:val="18"/>
        </w:rPr>
        <w:t>Version 1.0 | 29 September 2026 | Architecture and delivery proposal</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Document status</w:t>
            </w:r>
          </w:p>
        </w:tc>
        <w:tc>
          <w:tcPr>
            <w:tcW w:type="dxa" w:w="69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Approved use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Proposed implementation framework</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after OORU confirms the deployed OpenG2P and PBMS technical baseline</w:t>
            </w:r>
          </w:p>
        </w:tc>
      </w:tr>
    </w:tbl>
    <w:p>
      <w:pPr>
        <w:spacing w:after="40"/>
      </w:pPr>
    </w:p>
    <w:p>
      <w:pPr>
        <w:pStyle w:val="Heading1"/>
      </w:pPr>
      <w:r>
        <w:t>Executive recommendation</w:t>
      </w:r>
    </w:p>
    <w:p>
      <w:r>
        <w:t>Phase 1 should concentrate on trained government users performing clerical and supervisory work in OpenG2P and PBMS. It should not yet build a public beneficiary portal or make Inji a dependency for back-office operations. The immediate objective is a secure, efficient operator workbench for registry, enrolment, verification, approval, disbursement, exception and audit tasks.</w:t>
      </w:r>
    </w:p>
    <w:p>
      <w:r>
        <w:t>Use a hybrid frontend architecture. Preserve or extend Odoo-native screens when a workflow depends directly on PBMS Odoo models, buttons, record rules or addons. Build a separate React and TypeScript workbench only where stable APIs exist and the new experience materially improves high-volume queues, cross-module review, accessibility or operational clarity. Do not duplicate PBMS business rules in the browser or in an ungoverned frontend service.</w:t>
      </w:r>
    </w:p>
    <w:p>
      <w:r>
        <w:t>Use GPT-6 Astra through Codex as an engineering accelerator, not as the source of programme rules. Astra should receive approved API contracts, role definitions, screen contracts, design-system rules and test scenarios. Every generated change must pass human code review, automated tests, security review, accessibility checks and business UAT before release.</w:t>
      </w:r>
    </w:p>
    <w:p>
      <w:pPr>
        <w:pStyle w:val="Heading1"/>
      </w:pPr>
      <w:r>
        <w:t>Contents</w:t>
      </w:r>
    </w:p>
    <w:p>
      <w:r>
        <w:fldChar w:fldCharType="begin"/>
        <w:instrText xml:space="preserve"> TOC \o "1-3" \h \z \u </w:instrText>
        <w:fldChar w:fldCharType="separate"/>
        <w:t>Right-click and update this field in Microsoft Word.</w:t>
        <w:fldChar w:fldCharType="end"/>
      </w:r>
    </w:p>
    <w:p>
      <w:pPr>
        <w:pStyle w:val="Heading1"/>
        <w:pageBreakBefore/>
      </w:pPr>
      <w:r>
        <w:t>1 Scope and phased product strategy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Phase</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Users</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Product focus</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Explicit boundary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1 Back office</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Clerks, registry officers, enrolment operators, verifiers, approvers, finance officers, auditors and administrators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Government desktop and assisted-operation workflows for OpenG2P and PBMS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public self-service dependency; no Inji credential requirement</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1B Field support if approved</w:t>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Enumerators and supervisors</w:t>
            </w:r>
          </w:p>
        </w:tc>
        <w:tc>
          <w:tcPr>
            <w:tcW w:type="dxa" w:w="338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Responsive assisted capture, task lists and controlled draft or sync behaviour</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Offline capture only after the selected OpenG2P capability and conflict rules are confirmed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2 Beneficiary experience</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Applicants, beneficiaries and authorised representatives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Mobile-first public portal, status, help, grievance and selected credential journeys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Separate threat model, scale model, content model and release approval</w:t>
            </w:r>
          </w:p>
        </w:tc>
      </w:tr>
      <w:tr>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2 Inji integration</w:t>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Credential holders, issuers and verifiers</w:t>
            </w:r>
          </w:p>
        </w:tc>
        <w:tc>
          <w:tcPr>
            <w:tcW w:type="dxa" w:w="338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issuance, wallet and presentation use cases using Inji components</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assumption that every planned Inji feature is production-ready or approved for Nigeria</w:t>
            </w:r>
          </w:p>
        </w:tc>
      </w:tr>
    </w:tbl>
    <w:p>
      <w:pPr>
        <w:spacing w:after="40"/>
      </w:pPr>
    </w:p>
    <w:p>
      <w:pPr>
        <w:pStyle w:val="Heading1"/>
      </w:pPr>
      <w:r>
        <w:t>2 Architecture decision principles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Decision</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Use this approach when</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Do not use it when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Extend Odoo-native UI</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task directly invokes PBMS models, actions, record rules, addon logic or administrative configuration and the existing screen can be improved without a separate application.</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workflow needs a fundamentally different cross-module workbench and stable service contracts already exist.</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Build React workbench</w:t>
            </w:r>
          </w:p>
        </w:tc>
        <w:tc>
          <w:tcPr>
            <w:tcW w:type="dxa" w:w="43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workflow is high-volume, queue-based, cross-module, needs stronger accessibility or responsiveness, and every required command and state is exposed through supported APIs.</w:t>
            </w:r>
          </w:p>
        </w:tc>
        <w:tc>
          <w:tcPr>
            <w:tcW w:type="dxa" w:w="38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team would have to call Odoo internals from the browser, duplicate rules or bypass record permissions.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Add a BFF</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frontend needs secure server-side session handling, response aggregation, payload shaping, compatibility adapters or a stable facade over multiple approved services.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It merely duplicates a single stable API without adding a clear security or orchestration boundary.</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Reuse official portal</w:t>
            </w:r>
          </w:p>
        </w:tc>
        <w:tc>
          <w:tcPr>
            <w:tcW w:type="dxa" w:w="432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 supported OpenG2P beneficiary or registration portal already covers the target journey and can be configured or extended safely.</w:t>
            </w:r>
          </w:p>
        </w:tc>
        <w:tc>
          <w:tcPr>
            <w:tcW w:type="dxa" w:w="38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The desired workflow is a back-office clerical process or the portal version is incompatible with the deployment.</w:t>
            </w:r>
          </w:p>
        </w:tc>
      </w:tr>
    </w:tbl>
    <w:p>
      <w:pPr>
        <w:spacing w:after="40"/>
      </w:pPr>
    </w:p>
    <w:p>
      <w:r>
        <w:rPr>
          <w:b/>
        </w:rPr>
        <w:t>Architecture gate.</w:t>
      </w:r>
      <w:r>
        <w:t xml:space="preserve"> Before choosing React for a screen, classify every required operation as available API, supported Odoo extension, new API required, unavailable or deferred. A mock interface is suitable for design and testing but is not evidence that production integration exists.</w:t>
      </w:r>
    </w:p>
    <w:p>
      <w:pPr>
        <w:pStyle w:val="Heading1"/>
      </w:pPr>
      <w:r>
        <w:t>3 Target Phase 1 logical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Layer</w:t>
            </w:r>
          </w:p>
        </w:tc>
        <w:tc>
          <w:tcPr>
            <w:tcW w:type="dxa" w:w="532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Recommended responsibility</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Primary controls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Operator browser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Back-office web application for approved clerical roles; no service credentials or business-rule authority in browser code.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CSP, secure cookies, no sensitive local storage, masking, inactivity handling</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application</w:t>
            </w:r>
          </w:p>
        </w:tc>
        <w:tc>
          <w:tcPr>
            <w:tcW w:type="dxa" w:w="53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React and TypeScript application, preferably Next.js where the programme wants an integrated server layer; client rendering is acceptable for authenticated clerical work when hosting and security support it.</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Typed routes, error boundaries, accessible components, controlled feature flags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Backend for frontend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Optional Node.js or NestJS service for sessions, aggregation, anti-corruption adapters, audit context and beneficiary-safe payload shaping.</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OIDC code flow with PKCE, HttpOnly cookies, CSRF protection, input/output schemas</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and Social Registry</w:t>
            </w:r>
          </w:p>
        </w:tc>
        <w:tc>
          <w:tcPr>
            <w:tcW w:type="dxa" w:w="53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Authoritative programme, registry, enrolment, eligibility, entitlement and disbursement services, including Odoo-native operations where applicable.</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Server-side RBAC, record rules, audit, validation and separation of duties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G2P Bridge and SPAR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payment orchestration, reconciliation and financial-address services when deployed.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Asynchronous status model, idempotency, retry, reversal and exception ownership</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Identity and access</w:t>
            </w:r>
          </w:p>
        </w:tc>
        <w:tc>
          <w:tcPr>
            <w:tcW w:type="dxa" w:w="53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Keycloak, OIDC, eSignet or Nigeria-selected provider according to the approved role and assurance design.</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MFA where required, session lifecycle, role claims, delegated access and recovery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Platform services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Document store, notifications, reporting, search, observability and KMS services only where deployed and approved.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Least privilege, data classification, retention, logging and operating ownership</w:t>
            </w:r>
          </w:p>
        </w:tc>
      </w:tr>
    </w:tbl>
    <w:p>
      <w:pPr>
        <w:spacing w:after="40"/>
      </w:pPr>
    </w:p>
    <w:p>
      <w:pPr>
        <w:pStyle w:val="Heading1"/>
      </w:pPr>
      <w:r>
        <w:t>4 Recommended frontend technology profile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Concern</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Recommended default</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Decision note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TypeScript with strict compiler settings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Generate clients and domain types from controlled contracts; do not use generated types as programme policy.</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Framework</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React with Next.js for a new workbench</w:t>
            </w:r>
          </w:p>
        </w:tc>
        <w:tc>
          <w:tcPr>
            <w:tcW w:type="dxa" w:w="46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Next.js is recommended for routing, build structure and optional server functions; SSR is not mandatory for authenticated admin screens.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UI primitives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Tailwind CSS plus shadcn/ui or Radix-based primitives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Create a government design layer; do not rely on library defaults as proof of accessibility.</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 tables</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TanStack Table with a tested virtualisation solution</w:t>
            </w:r>
          </w:p>
        </w:tc>
        <w:tc>
          <w:tcPr>
            <w:tcW w:type="dxa" w:w="46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Adopt AG Grid only if spreadsheet-scale features justify its licence and governance.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Forms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React Hook Form plus Zod</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 remains authoritative. Derive client schemas from approved contracts and add cross-field rules only when confirmed.</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 data</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TanStack Query</w:t>
            </w:r>
          </w:p>
        </w:tc>
        <w:tc>
          <w:tcPr>
            <w:tcW w:type="dxa" w:w="46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explicit cache keys, invalidation, stale-data labelling and retry rules appropriate to each command.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Workflow state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Local component state for simple screens; XState for complex multi-step or long-running operations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 not mirror the complete backend workflow state machine in the browser.</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Internationalisation</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next-intl or equivalent message-catalogue system</w:t>
            </w:r>
          </w:p>
        </w:tc>
        <w:tc>
          <w:tcPr>
            <w:tcW w:type="dxa" w:w="46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Externalise all text; support text expansion, locale formats and approved terminology.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Testing</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Vitest or Jest, Testing Library, Playwright and axe-core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Manual keyboard and screen-reader testing remains required.</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Component documentation</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Storybook or equivalent</w:t>
            </w:r>
          </w:p>
        </w:tc>
        <w:tc>
          <w:tcPr>
            <w:tcW w:type="dxa" w:w="46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Document variants, permissions, states, accessibility and design tokens.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Observability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error reporting and OpenTelemetry-compatible correlation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Never record full beneficiary payloads, tokens or sensitive identifiers.</w:t>
            </w:r>
          </w:p>
        </w:tc>
      </w:tr>
    </w:tbl>
    <w:p>
      <w:pPr>
        <w:spacing w:after="40"/>
      </w:pPr>
    </w:p>
    <w:p>
      <w:pPr>
        <w:pStyle w:val="Heading1"/>
      </w:pPr>
      <w:r>
        <w:t>5 Suggested repository structure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Path</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Purpose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apps/admin-web</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1 clerical workbench</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apps/admin-bff</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Optional session, aggregation and compatibility service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packages/ui</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design tokens and reusable components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packages/domain</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domain vocabulary and state display mappings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packages/api-client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Generated and reviewed clients for approved APIs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packages/auth</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Authentication, session, route and permission utilities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packages/i18n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Message catalogues, terminology and locale helpers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packages/testing</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Fixtures, mocks, accessibility helpers and test builders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docs/adr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Architecture decision records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docs/screen-contracts</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screen-by-screen behavioural specifications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docs/api-baseline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Versioned API inventory, state dictionaries and compatibility notes</w:t>
            </w:r>
          </w:p>
        </w:tc>
      </w:tr>
    </w:tbl>
    <w:p>
      <w:pPr>
        <w:spacing w:after="40"/>
      </w:pPr>
    </w:p>
    <w:p>
      <w:r>
        <w:t>If OORU requires separate repositories, preserve the same logical package boundaries and publish versioned internal packages through the approved registry. Do not move PBMS backend code into the frontend monorepo.</w:t>
      </w:r>
    </w:p>
    <w:p>
      <w:pPr>
        <w:pStyle w:val="Heading1"/>
      </w:pPr>
      <w:r>
        <w:t>6 Phase 1 back-office personas and permissions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Persona</w:t>
            </w:r>
          </w:p>
        </w:tc>
        <w:tc>
          <w:tcPr>
            <w:tcW w:type="dxa" w:w="52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Primary tasks</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Permission principle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Registry clerk</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Search, create or correct permitted person and household information; attach approved evidence.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eligibility, entitlement or payment approval</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Enrolment operator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Create cycles or lists and prepare candidate records according to assigned programme and geography.</w:t>
            </w:r>
          </w:p>
        </w:tc>
        <w:tc>
          <w:tcPr>
            <w:tcW w:type="dxa" w:w="36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Edit preparation records; cannot verify or approve own work</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Enrolment verifier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 records, evidence and validation results; record observations and return items.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Verification permission without final approval</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Enrolment approver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 or reject the final enrolment list under authorised rules.</w:t>
            </w:r>
          </w:p>
        </w:tc>
        <w:tc>
          <w:tcPr>
            <w:tcW w:type="dxa" w:w="36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Separate approval role and recorded decision reason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operator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Prepare disbursement cycle and beneficiary list; monitor processing.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Cannot verify or approve own disbursement</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verifier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 amounts, lists, exceptions and supporting evidence.</w:t>
            </w:r>
          </w:p>
        </w:tc>
        <w:tc>
          <w:tcPr>
            <w:tcW w:type="dxa" w:w="36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Verification only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approver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 authorised disbursement list or return it for correction.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Final action protected by step-up or dual control where approved</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Finance or reconciliation officer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Investigate submitted, reconciled, failed and reversed transactions.</w:t>
            </w:r>
          </w:p>
        </w:tc>
        <w:tc>
          <w:tcPr>
            <w:tcW w:type="dxa" w:w="36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beneficiary or rule editing outside assigned exception path</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Auditor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Read programme, decision and audit evidence across the authorised scope.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Read-only and export-controlled</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Administrator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Manage users, roles, geography, providers and approved configuration.</w:t>
            </w:r>
          </w:p>
        </w:tc>
        <w:tc>
          <w:tcPr>
            <w:tcW w:type="dxa" w:w="36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Privileged access separated from operational approvals</w:t>
            </w:r>
          </w:p>
        </w:tc>
      </w:tr>
    </w:tbl>
    <w:p>
      <w:pPr>
        <w:spacing w:after="40"/>
      </w:pPr>
    </w:p>
    <w:p>
      <w:r>
        <w:t>The UI may hide unavailable actions for clarity, but the backend must enforce every role, programme, geography and record-level permission. Disabled or hidden buttons are not security controls.</w:t>
      </w:r>
    </w:p>
    <w:p>
      <w:pPr>
        <w:pStyle w:val="Heading1"/>
      </w:pPr>
      <w:r>
        <w:t>7 Phase 1 screen and workflow inventory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Priority</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Workspace</w:t>
            </w:r>
          </w:p>
        </w:tc>
        <w:tc>
          <w:tcPr>
            <w:tcW w:type="dxa" w:w="51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Principal screens</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Critical states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 and shell</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Login redirect, session-expiry recovery, role and programme selection, navigation, notifications and help.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Unauthorised, expired, locked, no assigned programme, service unavailable</w:t>
            </w:r>
          </w:p>
        </w:tc>
      </w:tr>
      <w:tr>
        <w:tc>
          <w:tcPr>
            <w:tcW w:type="dxa" w:w="9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My work queues</w:t>
            </w:r>
          </w:p>
        </w:tc>
        <w:tc>
          <w:tcPr>
            <w:tcW w:type="dxa" w:w="51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Assigned tasks, filters, saved views, bulk selection where authorised, workload summary and due items.</w:t>
            </w:r>
          </w:p>
        </w:tc>
        <w:tc>
          <w:tcPr>
            <w:tcW w:type="dxa" w:w="23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Loading, empty, stale, partial failure, ownership changed, concurrent update</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and household search</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Safe search, results, record summary, household relationships, programme participation and evidence links.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match, possible duplicate, restricted record, masked fields, stale result</w:t>
            </w:r>
          </w:p>
        </w:tc>
      </w:tr>
      <w:tr>
        <w:tc>
          <w:tcPr>
            <w:tcW w:type="dxa" w:w="9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Case review workspace</w:t>
            </w:r>
          </w:p>
        </w:tc>
        <w:tc>
          <w:tcPr>
            <w:tcW w:type="dxa" w:w="51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Master list plus case detail, evidence viewer, validation results, observations, decision history and authorised actions.</w:t>
            </w:r>
          </w:p>
        </w:tc>
        <w:tc>
          <w:tcPr>
            <w:tcW w:type="dxa" w:w="23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Missing evidence, conflict, return for correction, rejected, approved, escalation</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Enrolment cycle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Cycle list and detail, candidate list, eligibility result, verification, approval and exception management.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Draft, prepared, processing, ready for verification, returned, approved, failed</w:t>
            </w:r>
          </w:p>
        </w:tc>
      </w:tr>
      <w:tr>
        <w:tc>
          <w:tcPr>
            <w:tcW w:type="dxa" w:w="9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cycle</w:t>
            </w:r>
          </w:p>
        </w:tc>
        <w:tc>
          <w:tcPr>
            <w:tcW w:type="dxa" w:w="51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Cycle and list preparation, amounts, control totals, verification, approval and submission status.</w:t>
            </w:r>
          </w:p>
        </w:tc>
        <w:tc>
          <w:tcPr>
            <w:tcW w:type="dxa" w:w="23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Draft, submitted, acknowledged, processing, partially failed, completed, cancelled</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Payment exceptions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Failure and reversal queue, reason, affected beneficiary-safe data, allowed corrective action and escalation.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Retryable, non-retryable, reversed, unresolved, referred</w:t>
            </w:r>
          </w:p>
        </w:tc>
      </w:tr>
      <w:tr>
        <w:tc>
          <w:tcPr>
            <w:tcW w:type="dxa" w:w="9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P1</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Programme configuration</w:t>
            </w:r>
          </w:p>
        </w:tc>
        <w:tc>
          <w:tcPr>
            <w:tcW w:type="dxa" w:w="51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Programme, benefit codes, eligibility and entitlement configurations, providers and geography references.</w:t>
            </w:r>
          </w:p>
        </w:tc>
        <w:tc>
          <w:tcPr>
            <w:tcW w:type="dxa" w:w="23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Draft, active, archived, invalid dependency, change awaiting approval</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Documents and evidence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Upload, preview, classification, validity, virus-scan result and permitted download.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Uploading, quarantined, rejected, unavailable, superseded</w:t>
            </w:r>
          </w:p>
        </w:tc>
      </w:tr>
      <w:tr>
        <w:tc>
          <w:tcPr>
            <w:tcW w:type="dxa" w:w="9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P1</w:t>
            </w:r>
          </w:p>
        </w:tc>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Audit and oversight</w:t>
            </w:r>
          </w:p>
        </w:tc>
        <w:tc>
          <w:tcPr>
            <w:tcW w:type="dxa" w:w="51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Decision timeline, field change history, access evidence, export request and operational dashboards.</w:t>
            </w:r>
          </w:p>
        </w:tc>
        <w:tc>
          <w:tcPr>
            <w:tcW w:type="dxa" w:w="23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Redacted, restricted, delayed reporting, export pending</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Administration</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Users, high-level roles, programme access, geography assignment and service configuration.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Pending activation, locked, role conflict, privileged change approval</w:t>
            </w:r>
          </w:p>
        </w:tc>
      </w:tr>
    </w:tbl>
    <w:p>
      <w:pPr>
        <w:spacing w:after="40"/>
      </w:pPr>
    </w:p>
    <w:p>
      <w:pPr>
        <w:pStyle w:val="Heading1"/>
      </w:pPr>
      <w:r>
        <w:t>8 Detailed clerical workflow</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Stage</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Operator experience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Backend interaction</w:t>
            </w:r>
          </w:p>
        </w:tc>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Evidence retained</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 Sign in and establish context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Authenticate, show assigned role, programme and geography, and confirm session policy.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Identity provider and PBMS role claims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Login and role-resolution audit event</w:t>
            </w:r>
          </w:p>
        </w:tc>
      </w:tr>
      <w:tr>
        <w:tc>
          <w:tcPr>
            <w:tcW w:type="dxa" w:w="18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2 Receive work</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 My Work; filter by programme, status, geography, risk and due date; claim or open an assigned task.</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Queue or task API, or supported Odoo work list</w:t>
            </w:r>
          </w:p>
        </w:tc>
        <w:tc>
          <w:tcPr>
            <w:tcW w:type="dxa" w:w="23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Task ownership and query parameters without sensitive search logging</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3 Review record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Show a concise case summary, authoritative fields, relationships, evidence and previous decisions.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Registry and PBMS read models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Read access and source/version context where required</w:t>
            </w:r>
          </w:p>
        </w:tc>
      </w:tr>
      <w:tr>
        <w:tc>
          <w:tcPr>
            <w:tcW w:type="dxa" w:w="18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4 Validate completeness</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Highlight missing, inconsistent or expired evidence; explain permitted correction route.</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 validation and approved rules</w:t>
            </w:r>
          </w:p>
        </w:tc>
        <w:tc>
          <w:tcPr>
            <w:tcW w:type="dxa" w:w="23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Validation result and rule/version identifier</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5 Record observation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Capture structured reason, notes and evidence reference; prohibit free-text sensitive details where unnecessary.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verification or observation command</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Actor, time, reason code and evidence reference</w:t>
            </w:r>
          </w:p>
        </w:tc>
      </w:tr>
      <w:tr>
        <w:tc>
          <w:tcPr>
            <w:tcW w:type="dxa" w:w="18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6 Decide or return</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Show only authorised actions; require reason and confirmation for material decisions.</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Server-side transition command with concurrency token</w:t>
            </w:r>
          </w:p>
        </w:tc>
        <w:tc>
          <w:tcPr>
            <w:tcW w:type="dxa" w:w="23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Before/after state, decision reason and authority</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7 Process asynchronously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Display accepted, queued, processing, completed or failed states; do not imply success at acknowledgement.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Background task, PBMS or G2P Bridge status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Correlation ID and status history</w:t>
            </w:r>
          </w:p>
        </w:tc>
      </w:tr>
      <w:tr>
        <w:tc>
          <w:tcPr>
            <w:tcW w:type="dxa" w:w="187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8 Resolve exception</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Route to the correct role with failure reason, allowed correction and escalation; preserve separation of duties.</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Exception or retry command</w:t>
            </w:r>
          </w:p>
        </w:tc>
        <w:tc>
          <w:tcPr>
            <w:tcW w:type="dxa" w:w="230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Resolution, retry count, owner and outcome</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9 Close and communicate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Show final disposition and next work item; trigger approved staff or beneficiary communication only through the authorised service.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PBMS state and notification service</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Closure and notification reference</w:t>
            </w:r>
          </w:p>
        </w:tc>
      </w:tr>
    </w:tbl>
    <w:p>
      <w:pPr>
        <w:spacing w:after="40"/>
      </w:pPr>
    </w:p>
    <w:p>
      <w:pPr>
        <w:pStyle w:val="Heading1"/>
      </w:pPr>
      <w:r>
        <w:t>9 UX patterns for clerical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Pattern</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behaviour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Queue workspace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Server-side pagination and filtering; durable URL state; saved views; visible result count and last refresh; no automatic bulk action.</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Case workspace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Stable header with masked identifiers and status; tabs or sections for facts, evidence, decisions and history; next action remains visible.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Decision action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Show authority, consequence and required reason; use explicit labels; protect destructive or irreversible operations with confirmation and backend enforcement.</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Status timeline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the actual backend state dictionary; distinguish accepted, processing, completed, failed, reversed and cancelled.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Evidence viewer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Preview only supported content; virus-scan and classification states; accessible alternative; controlled download and audit.</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 table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Column selection and density controls; sticky identifiers; accessible sorting and filters; export only through authorised backend service.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Error recovery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Preserve safe drafts where allowed; show correlation ID and retry guidance; avoid exposing stack traces or raw backend payloads.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at point of work</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Link an approved SOP or job aid to the task and state; show source/version where needed and route to human support.</w:t>
            </w:r>
          </w:p>
        </w:tc>
      </w:tr>
    </w:tbl>
    <w:p>
      <w:pPr>
        <w:spacing w:after="40"/>
      </w:pPr>
    </w:p>
    <w:p>
      <w:pPr>
        <w:pStyle w:val="Heading1"/>
      </w:pPr>
      <w:r>
        <w:t>10 API and BFF contract workflow</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Step</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Output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Inventory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Endpoint, method, owner, environment, authentication, role, data classification, version and availability</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State dictionary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Canonical backend state, permitted transitions, user-safe label, terminal flag and responsible owner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Schema</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Request, response, validation, masking, pagination, sorting, filter, error and idempotency definitions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Command design</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Explicit command endpoints for verify, approve, return, retry or cancel; no generic browser-side model mutation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Concurrency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 or ETag strategy and user experience when another operator changes the record</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Compatibility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BFF adapter for version differences; removal date and migration owner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Contract testing</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Provider and consumer tests executed in CI using synthetic fixtures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Observability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Correlation identifiers, service timing and privacy-safe failure metrics</w:t>
            </w:r>
          </w:p>
        </w:tc>
      </w:tr>
    </w:tbl>
    <w:p>
      <w:pPr>
        <w:spacing w:after="40"/>
      </w:pPr>
    </w:p>
    <w:p>
      <w:r>
        <w:t>Do not assume GraphQL. Use the interfaces actually delivered and approved by OORU. Where an Odoo-native action has no supported API, either keep the experience in Odoo or commission the API as a separate backend work item.</w:t>
      </w:r>
    </w:p>
    <w:p>
      <w:pPr>
        <w:pStyle w:val="Heading1"/>
      </w:pPr>
      <w:r>
        <w:t>11 Security privacy and accessibility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Control area</w:t>
            </w:r>
          </w:p>
        </w:tc>
        <w:tc>
          <w:tcPr>
            <w:tcW w:type="dxa" w:w="777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Phase 1 requirement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Authentication</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OIDC-based authentication with the approved provider; secure session lifecycle and re-authentication for sensitive actions where required.</w:t>
            </w:r>
          </w:p>
        </w:tc>
      </w:tr>
      <w:tr>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Authorisation</w:t>
            </w:r>
          </w:p>
        </w:tc>
        <w:tc>
          <w:tcPr>
            <w:tcW w:type="dxa" w:w="77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Server-enforced roles, programme and geography scope; UI capabilities derived from an approved capability response.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Session</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HttpOnly, Secure and appropriate SameSite cookies; CSRF controls; inactivity warning and clean logout.</w:t>
            </w:r>
          </w:p>
        </w:tc>
      </w:tr>
      <w:tr>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Browser storage</w:t>
            </w:r>
          </w:p>
        </w:tc>
        <w:tc>
          <w:tcPr>
            <w:tcW w:type="dxa" w:w="77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access tokens, national identifiers or beneficiary records in localStorage; minimise caches and clear sensitive state on logout.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 display</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Mask identifiers by default; reveal only under approved role and purpose; protect screen sharing and export workflows.</w:t>
            </w:r>
          </w:p>
        </w:tc>
      </w:tr>
      <w:tr>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Input and output</w:t>
            </w:r>
          </w:p>
        </w:tc>
        <w:tc>
          <w:tcPr>
            <w:tcW w:type="dxa" w:w="77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Schema validation on both client and server; output encoding; safe file handling; no raw HTML from knowledge content.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Audit</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Record material reads and all decisions according to policy without logging secrets or complete payloads.</w:t>
            </w:r>
          </w:p>
        </w:tc>
      </w:tr>
      <w:tr>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Accessibility</w:t>
            </w:r>
          </w:p>
        </w:tc>
        <w:tc>
          <w:tcPr>
            <w:tcW w:type="dxa" w:w="777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WCAG 2.2 AA target; keyboard, focus, screen-reader, contrast, zoom, error and status-announcement testing.</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 protection</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synthetic or authorised masked data; complete required DPIA and processing agreements; document hosting, retention and cross-border access.</w:t>
            </w:r>
          </w:p>
        </w:tc>
      </w:tr>
    </w:tbl>
    <w:p>
      <w:pPr>
        <w:spacing w:after="40"/>
      </w:pPr>
    </w:p>
    <w:p>
      <w:pPr>
        <w:pStyle w:val="Heading1"/>
      </w:pPr>
      <w:r>
        <w:t>12 Astra assisted engineering operating model</w:t>
      </w:r>
    </w:p>
    <w:p>
      <w:r>
        <w:t>Astra should work inside a controlled repository with concise project instructions, approved documentation and bounded tasks. It should not be asked to infer Nigeria programme policy, invent API behaviour or perform an entire module rewrite from a general prompt.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Astra context package</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content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Repository instructions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Architecture boundaries, commands, coding standards, security rules, files that may be changed and mandatory tests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Technical baseline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Exact OpenG2P and PBMS versions, repositories, frontend framework, APIs, identity, roles and environments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 system</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Tokens, component rules, examples, accessibility behaviour and content style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Domain dictionary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programme terms, state labels, reason codes and data classifications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Screen contract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User, job, route, permissions, inputs, fields, actions, states, errors, analytics and acceptance scenarios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API contract</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OpenAPI or equivalent contract, examples, errors, pagination, idempotency and mock behaviour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Verification contract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Exact commands and pass criteria for linting, type checking, unit, integration, end-to-end and accessibility tests</w:t>
            </w:r>
          </w:p>
        </w:tc>
      </w:tr>
    </w:tbl>
    <w:p>
      <w:pPr>
        <w:spacing w:after="40"/>
      </w:pPr>
    </w:p>
    <w:p>
      <w:pPr>
        <w:pStyle w:val="Heading1"/>
      </w:pPr>
      <w:r>
        <w:t>13 Astra screen development workflow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Gate</w:t>
            </w:r>
          </w:p>
        </w:tc>
        <w:tc>
          <w:tcPr>
            <w:tcW w:type="dxa" w:w="61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Astra activity</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Human or platform approval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A0 Select story</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Read the approved story, screen contract and relevant source files; report dependencies and implementation plan.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Product owner confirms scope; technical lead confirms target path</w:t>
            </w:r>
          </w:p>
        </w:tc>
      </w:tr>
      <w:tr>
        <w:tc>
          <w:tcPr>
            <w:tcW w:type="dxa" w:w="11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A1 Inspect before coding</w:t>
            </w:r>
          </w:p>
        </w:tc>
        <w:tc>
          <w:tcPr>
            <w:tcW w:type="dxa" w:w="61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Locate existing components, routes, API clients, tests and conventions; identify reuse and conflicts.</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 coding if the required API or business state is unconfirmed</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A2 Scaffold slice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Create route, layout, typed API client or mock adapter, basic state model and test skeleton without unrelated changes.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lead reviews architecture and dependency choice</w:t>
            </w:r>
          </w:p>
        </w:tc>
      </w:tr>
      <w:tr>
        <w:tc>
          <w:tcPr>
            <w:tcW w:type="dxa" w:w="11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A3 Implement states</w:t>
            </w:r>
          </w:p>
        </w:tc>
        <w:tc>
          <w:tcPr>
            <w:tcW w:type="dxa" w:w="61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Implement success, loading, empty, permission, validation, timeout, concurrency, partial failure and recovery states.</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UX lead checks against approved screen contract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A4 Implement security and accessibility</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Apply capability checks, safe display, keyboard behaviour, focus, labels, errors and status announcements.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Security and accessibility reviewers check evidence</w:t>
            </w:r>
          </w:p>
        </w:tc>
      </w:tr>
      <w:tr>
        <w:tc>
          <w:tcPr>
            <w:tcW w:type="dxa" w:w="11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A5 Test</w:t>
            </w:r>
          </w:p>
        </w:tc>
        <w:tc>
          <w:tcPr>
            <w:tcW w:type="dxa" w:w="61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Run targeted lint, type, unit, component and end-to-end tests; fix failures attributable to the change.</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CI must reproduce passing results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A6 Self-review</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Compare diff with scope, remove unused code, check logs and fixtures for sensitive data, update documentation.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Human code review remains mandatory</w:t>
            </w:r>
          </w:p>
        </w:tc>
      </w:tr>
      <w:tr>
        <w:tc>
          <w:tcPr>
            <w:tcW w:type="dxa" w:w="11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A7 Integrate</w:t>
            </w:r>
          </w:p>
        </w:tc>
        <w:tc>
          <w:tcPr>
            <w:tcW w:type="dxa" w:w="61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Address review comments, run contract tests and produce a release note and verification summary.</w:t>
            </w:r>
          </w:p>
        </w:tc>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or repository owner approves merge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A8 Validate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Support UX, accessibility and UAT corrections as bounded follow-up tasks.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accepts business behaviour; technical owner accepts release</w:t>
            </w:r>
          </w:p>
        </w:tc>
      </w:tr>
    </w:tbl>
    <w:p>
      <w:pPr>
        <w:spacing w:after="40"/>
      </w:pPr>
    </w:p>
    <w:p>
      <w:pPr>
        <w:pStyle w:val="Heading1"/>
      </w:pPr>
      <w:r>
        <w:t>14 Standard screen contract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Field</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definition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Identity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Screen ID, name, route, owning module and release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User and job</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Authorised role, task, trigger, expected outcome and frequency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Permissions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Required capability, programme/geography scope and prohibited actions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Data</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Source endpoint, fields, classification, masking, freshness and pagination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Actions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Command, confirmation, reason, idempotency, transition and separation-of-duties rule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States</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Loading, empty, success, no access, validation, timeout, stale, concurrent change, partial failure and recovery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Content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labels, explanations, next steps, help and escalation</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Accessibility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Focus order, landmarks, keyboard interaction, accessible name, errors and live status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Analytics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Permitted event, purpose, minimised fields and owner</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Acceptance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Business scenarios, API fixtures, devices, browsers, tests and sign-off authority</w:t>
            </w:r>
          </w:p>
        </w:tc>
      </w:tr>
    </w:tbl>
    <w:p>
      <w:pPr>
        <w:spacing w:after="40"/>
      </w:pPr>
    </w:p>
    <w:p>
      <w:pPr>
        <w:pStyle w:val="Heading1"/>
      </w:pPr>
      <w:r>
        <w:t>15 Reusable Astra task prompt</w:t>
      </w:r>
    </w:p>
    <w:p>
      <w:r>
        <w:t>Use the following structure for each bounded implementation task. Store project-wide rules in the repository instructions rather than repeating a long prompt in every story.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Prompt section</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Content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Role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Act as the frontend engineer for the approved OpenG2P or PBMS repository and follow repository instructions.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Objective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Implement one named screen or vertical slice and state what successful completion means.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Authoritative inputs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Link the screen contract, API contract, design, role matrix, fixtures and acceptance scenarios.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Boundaries</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 allowed paths, prohibited backend changes, sensitive-data rules and out-of-scope behaviour.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Implementation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Require reuse of existing components, strict TypeScript, explicit states, accessibility and privacy-safe logging.</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Verification</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List exact commands and evidence required; require the agent to resolve change-related failures.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Output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Request a concise summary of files changed, behaviour, tests, assumptions and unresolved blockers.</w:t>
            </w:r>
          </w:p>
        </w:tc>
      </w:tr>
    </w:tbl>
    <w:p>
      <w:pPr>
        <w:spacing w:after="40"/>
      </w:pPr>
    </w:p>
    <w:p>
      <w:r>
        <w:rPr>
          <w:b/>
        </w:rPr>
        <w:t>Example task wording.</w:t>
      </w:r>
      <w:r>
        <w:t xml:space="preserve"> Implement the PBMS Enrolment Verification case workspace defined in SC-PBMS-ENR-VER-01. Use API contract PBMS-API-3.0-ENR, the approved role matrix and synthetic fixtures. Do not modify backend rules or other modules. Reuse the shared design system, implement every documented state, add meaningful tests, run the specified verification commands and report any contract gap instead of inventing behaviour.</w:t>
      </w:r>
    </w:p>
    <w:p>
      <w:pPr>
        <w:pStyle w:val="Heading1"/>
      </w:pPr>
      <w:r>
        <w:t>16 Quality gates and definition of done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Gate</w:t>
            </w:r>
          </w:p>
        </w:tc>
        <w:tc>
          <w:tcPr>
            <w:tcW w:type="dxa" w:w="74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Minimum evidence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screen contract, full state coverage, component reuse decision and accessibility annotations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API</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Versioned contract, synthetic fixtures, state dictionary and contract test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Engineering</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Lint and type checks, targeted tests, reviewed dependencies and no unapproved architectural change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Security</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Server-enforced permissions, safe session and storage, masking, input/output validation and no sensitive logs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Accessibility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Automated scan plus keyboard and screen-reader evidence for priority journeys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UX validation</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Representative clerical tasks completed; findings and changes recorded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UAT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business scenarios with actual authorised roles and recorded disposition</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Release</w:t>
            </w:r>
          </w:p>
        </w:tc>
        <w:tc>
          <w:tcPr>
            <w:tcW w:type="dxa" w:w="74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 build, configuration, rollback, monitoring, known issues and approvals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Handover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Source, design, tests, documentation, runbook, decision history and receiving-team walkthrough</w:t>
            </w:r>
          </w:p>
        </w:tc>
      </w:tr>
    </w:tbl>
    <w:p>
      <w:pPr>
        <w:spacing w:after="40"/>
      </w:pPr>
    </w:p>
    <w:p>
      <w:pPr>
        <w:pStyle w:val="Heading1"/>
      </w:pPr>
      <w:r>
        <w:t>17 Delivery roadmap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Stage</w:t>
            </w:r>
          </w:p>
        </w:tc>
        <w:tc>
          <w:tcPr>
            <w:tcW w:type="dxa" w:w="604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Indicative focus</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Exit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0 Mobilise and baseline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PBMS and OpenG2P versions, Odoo and portal topology, repositories, APIs, roles, environments, workflow and screen quantities.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technical and product baseline</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 Foundation</w:t>
            </w:r>
          </w:p>
        </w:tc>
        <w:tc>
          <w:tcPr>
            <w:tcW w:type="dxa" w:w="60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Repository, CI, authentication shell, design tokens, component foundations, API client, test harness and observability.</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Deployable authenticated shell and component baseline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2 P0 vertical slice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My Work, beneficiary search, case review and one complete enrolment verification and approval journey.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End-to-end working slice with tests and UAT</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3 P0 payment operations</w:t>
            </w:r>
          </w:p>
        </w:tc>
        <w:tc>
          <w:tcPr>
            <w:tcW w:type="dxa" w:w="60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Disbursement preparation, verification, approval, status and exception handling.</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pilot payment-operation journey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4 P1 administration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Configuration, documents, audit, reporting and privileged administration based on confirmed need.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Back-office Phase 1 scope complete</w:t>
            </w:r>
          </w:p>
        </w:tc>
      </w:tr>
      <w:tr>
        <w:tc>
          <w:tcPr>
            <w:tcW w:type="dxa" w:w="223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5 Pilot and hardening</w:t>
            </w:r>
          </w:p>
        </w:tc>
        <w:tc>
          <w:tcPr>
            <w:tcW w:type="dxa" w:w="604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Accessibility, performance, security, operational rehearsal, defect closure, training and handover.</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Production-readiness decision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6 Phase 2 discovery</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research, channel and scale design, Inji use-case and component validation, data protection and credential governance.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Phase 2 architecture and SOW</w:t>
            </w:r>
          </w:p>
        </w:tc>
      </w:tr>
    </w:tbl>
    <w:p>
      <w:pPr>
        <w:spacing w:after="40"/>
      </w:pPr>
    </w:p>
    <w:p>
      <w:r>
        <w:t>Durations and sprint counts should be estimated only after the screen, API and integration inventory is approved. The recommended first proof is one complete vertical slice, not a collection of disconnected dashboards.</w:t>
      </w:r>
    </w:p>
    <w:p>
      <w:pPr>
        <w:pStyle w:val="Heading1"/>
      </w:pPr>
      <w:r>
        <w:t>18 Phase 2 beneficiary and Inji architecture</w:t>
      </w:r>
    </w:p>
    <w:p>
      <w:r>
        <w:t>Phase 2 should be a separate public experience and security zone. It may reuse brand tokens, accessible primitives, approved API clients and content patterns, but it must not expose back-office routes, broad service permissions or administrative components.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Capability</w:t>
            </w:r>
          </w:p>
        </w:tc>
        <w:tc>
          <w:tcPr>
            <w:tcW w:type="dxa" w:w="561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Recommended future treatment</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Decision gate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portal</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Mobile-first OpenG2P portal or Nigeria-specific portal with restricted BFF endpoints for programme discovery, application, status, help and grievance.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portal version, scale, languages, identity, representative access and backend readiness</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Inji Certify</w:t>
            </w:r>
          </w:p>
        </w:tc>
        <w:tc>
          <w:tcPr>
            <w:tcW w:type="dxa" w:w="56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Issue an approved verifiable credential from an authoritative programme decision or registry through a governed issuer integration.</w:t>
            </w:r>
          </w:p>
        </w:tc>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Define credential purpose, schema, issuer authority, lifecycle, revocation or refresh and privacy basis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Inji Wallet mobile</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Allow holders to obtain, store and present approved credentials using supported Inji mobile capabilities.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supported mobile version, formats, devices, offline behaviour and security review</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Inji Web</w:t>
            </w:r>
          </w:p>
        </w:tc>
        <w:tc>
          <w:tcPr>
            <w:tcW w:type="dxa" w:w="56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Offer an inclusive web wallet or credential access path where approved; align with its Mimoto BFF and configured identity provider.</w:t>
            </w:r>
          </w:p>
        </w:tc>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Validate current feature maturity, hosting, storage and login model</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Inji Verify</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Verify credentials for an approved relying-party workflow using supported SDK or service integration.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protocol, credential format, verifier initiation and current release limitations</w:t>
            </w:r>
          </w:p>
        </w:tc>
      </w:tr>
      <w:tr>
        <w:tc>
          <w:tcPr>
            <w:tcW w:type="dxa" w:w="21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OpenID4VP</w:t>
            </w:r>
          </w:p>
        </w:tc>
        <w:tc>
          <w:tcPr>
            <w:tcW w:type="dxa" w:w="56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consent-based credential presentation only after interoperability testing with the selected wallet and verifier versions.</w:t>
            </w:r>
          </w:p>
        </w:tc>
        <w:tc>
          <w:tcPr>
            <w:tcW w:type="dxa" w:w="25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 not assume every verifier-initiated web flow is production-ready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Selective disclosure</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Treat as format- and release-dependent; design for minimisation now but commit only after the exact SD-JWT or other capability is validated.</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Current Inji Web documentation marks parts of selective disclosure as upcoming</w:t>
            </w:r>
          </w:p>
        </w:tc>
      </w:tr>
    </w:tbl>
    <w:p>
      <w:pPr>
        <w:spacing w:after="40"/>
      </w:pPr>
    </w:p>
    <w:p>
      <w:pPr>
        <w:pStyle w:val="Heading1"/>
      </w:pPr>
      <w:r>
        <w:t>19 Hooks to build in Phase 1 for Phase 2</w:t>
      </w:r>
    </w:p>
    <w:p>
      <w:pPr>
        <w:pStyle w:val="ListBullet"/>
        <w:spacing w:after="60"/>
      </w:pPr>
      <w:r>
        <w:t>Use stable internal subject, household, programme, application, entitlement and disbursement identifiers without exposing database keys.</w:t>
      </w:r>
    </w:p>
    <w:p>
      <w:pPr>
        <w:pStyle w:val="ListBullet"/>
        <w:spacing w:after="60"/>
      </w:pPr>
      <w:r>
        <w:t>Maintain an approved state dictionary and beneficiary-safe explanations separate from internal codes.</w:t>
      </w:r>
    </w:p>
    <w:p>
      <w:pPr>
        <w:pStyle w:val="ListBullet"/>
        <w:spacing w:after="60"/>
      </w:pPr>
      <w:r>
        <w:t>Record policy and rule versions used for material decisions.</w:t>
      </w:r>
    </w:p>
    <w:p>
      <w:pPr>
        <w:pStyle w:val="ListBullet"/>
        <w:spacing w:after="60"/>
      </w:pPr>
      <w:r>
        <w:t>Provide privacy-safe status and notification APIs rather than direct database access.</w:t>
      </w:r>
    </w:p>
    <w:p>
      <w:pPr>
        <w:pStyle w:val="ListBullet"/>
        <w:spacing w:after="60"/>
      </w:pPr>
      <w:r>
        <w:t>Use an event or outbox pattern for approved downstream issuance and notification events.</w:t>
      </w:r>
    </w:p>
    <w:p>
      <w:pPr>
        <w:pStyle w:val="ListBullet"/>
        <w:spacing w:after="60"/>
      </w:pPr>
      <w:r>
        <w:t>Define consent, authorised-representative and delegated-access models before public self-service.</w:t>
      </w:r>
    </w:p>
    <w:p>
      <w:pPr>
        <w:pStyle w:val="ListBullet"/>
        <w:spacing w:after="60"/>
      </w:pPr>
      <w:r>
        <w:t>Keep credential schemas and issuer configuration outside frontend code.</w:t>
      </w:r>
    </w:p>
    <w:p>
      <w:pPr>
        <w:pStyle w:val="ListBullet"/>
        <w:spacing w:after="60"/>
      </w:pPr>
      <w:r>
        <w:t>Design for credential refresh, suspension or revocation and do not treat a wallet copy as the real-time source of payment truth.</w:t>
      </w:r>
    </w:p>
    <w:p>
      <w:pPr>
        <w:pStyle w:val="ListBullet"/>
        <w:spacing w:after="60"/>
      </w:pPr>
      <w:r>
        <w:t>Separate public rate limits, abuse prevention, analytics and support operations from administrative services.</w:t>
      </w:r>
    </w:p>
    <w:p>
      <w:pPr>
        <w:pStyle w:val="Heading1"/>
      </w:pPr>
      <w:r>
        <w:t>20 Risks and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Risk</w:t>
            </w:r>
          </w:p>
        </w:tc>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Control</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Replacing Odoo before APIs exist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Apply the architecture gate; extend Odoo or commission missing APIs before external UI development.</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Astra invents business behaviour</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approved screen and API contracts; require the agent to report gaps; human acceptance remains mandatory.</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becomes the security boundary</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Enforce every permission and transition on the server; test with unauthorised roles.</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Status labels misrepresent async processing</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Maintain a signed state dictionary and test acknowledgement, processing, failure, retry and reversal.</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UI library drives inconsistent design</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Wrap primitives in one programme design system and prohibit direct application-level library usage where practical.</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Sensitive data leaks through logs or fixtures</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synthetic fixtures, log allow-lists, masking tests and repository scanning.</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Phase 2 dictates premature Phase 1 complexity</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Build stable identifiers, events and safe APIs now; defer public scale and wallet dependencies to the approved Phase 2 design.</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Inji roadmap feature is treated as available</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Pin versions and execute an interoperability proof before contractual commitment.</w:t>
            </w:r>
          </w:p>
        </w:tc>
      </w:tr>
    </w:tbl>
    <w:p>
      <w:pPr>
        <w:spacing w:after="40"/>
      </w:pPr>
    </w:p>
    <w:p>
      <w:pPr>
        <w:pStyle w:val="Heading1"/>
      </w:pPr>
      <w:r>
        <w:t>21 Immediate next actions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ID</w:t>
            </w:r>
          </w:p>
        </w:tc>
        <w:tc>
          <w:tcPr>
            <w:tcW w:type="dxa" w:w="57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Action</w:t>
            </w:r>
          </w:p>
        </w:tc>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Owner</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Output</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N01</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the exact PBMS and Social Registry package versions, Odoo version, addons, repositories and current frontend migration plan.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Technical baseline</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N02</w:t>
            </w:r>
          </w:p>
        </w:tc>
        <w:tc>
          <w:tcPr>
            <w:tcW w:type="dxa" w:w="57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Select one Phase 1 vertical slice, recommended: enrolment verification and approval.</w:t>
            </w:r>
          </w:p>
        </w:tc>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and agency</w:t>
            </w:r>
          </w:p>
        </w:tc>
        <w:tc>
          <w:tcPr>
            <w:tcW w:type="dxa" w:w="16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workflow boundary</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N03</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Provide role mapping, business rules, state meanings, reason codes and synthetic examples.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and OORU</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Domain and state dictionary</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N04</w:t>
            </w:r>
          </w:p>
        </w:tc>
        <w:tc>
          <w:tcPr>
            <w:tcW w:type="dxa" w:w="57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Inventory required APIs and classify each as available, new, Odoo-only or deferred.</w:t>
            </w:r>
          </w:p>
        </w:tc>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and Swift</w:t>
            </w:r>
          </w:p>
        </w:tc>
        <w:tc>
          <w:tcPr>
            <w:tcW w:type="dxa" w:w="16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API feasibility register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N05</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 the hybrid architecture decision and identify the first screens that stay Odoo-native versus move to the React workbench.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Architecture authority</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Architecture decision record</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N06</w:t>
            </w:r>
          </w:p>
        </w:tc>
        <w:tc>
          <w:tcPr>
            <w:tcW w:type="dxa" w:w="57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Create design tokens, application shell and the standard screen-contract template.</w:t>
            </w:r>
          </w:p>
        </w:tc>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w:t>
            </w:r>
          </w:p>
        </w:tc>
        <w:tc>
          <w:tcPr>
            <w:tcW w:type="dxa" w:w="16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Frontend foundation</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N07</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Configure Astra repository instructions and verification commands, then implement the first bounded vertical slice.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frontend lead</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Reviewed working increment</w:t>
            </w:r>
          </w:p>
        </w:tc>
      </w:tr>
      <w:tr>
        <w:tc>
          <w:tcPr>
            <w:tcW w:type="dxa" w:w="100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N08</w:t>
            </w:r>
          </w:p>
        </w:tc>
        <w:tc>
          <w:tcPr>
            <w:tcW w:type="dxa" w:w="57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Run clerical-user validation, accessibility checks, security review and UAT before expanding to the next workflow.</w:t>
            </w:r>
          </w:p>
        </w:tc>
        <w:tc>
          <w:tcPr>
            <w:tcW w:type="dxa" w:w="19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Joint team</w:t>
            </w:r>
          </w:p>
        </w:tc>
        <w:tc>
          <w:tcPr>
            <w:tcW w:type="dxa" w:w="16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Pilot acceptance evidence</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N09</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Begin Phase 2 Inji discovery only after Phase 1 operating states and public-safe APIs are stable.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agency OORU and Swift</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Separate Phase 2 decision package</w:t>
            </w:r>
          </w:p>
        </w:tc>
      </w:tr>
    </w:tbl>
    <w:p>
      <w:pPr>
        <w:spacing w:after="40"/>
      </w:pPr>
    </w:p>
    <w:p>
      <w:pPr>
        <w:pStyle w:val="Heading1"/>
      </w:pPr>
      <w:r>
        <w:t>22 References and technical cautions</w:t>
      </w:r>
    </w:p>
    <w:p>
      <w:r>
        <w:t>This framework uses the supplied architecture-selection note as a working input, not as an authoritative product specification. The actual OORU deployment controls package versions, supported APIs, repositories, security and implementation responsibilities.</w:t>
      </w:r>
    </w:p>
    <w:p>
      <w:pPr>
        <w:pStyle w:val="ListBullet"/>
        <w:spacing w:after="60"/>
      </w:pPr>
      <w:r>
        <w:t>OpenG2P official documentation: PBMS repositories, roles and privileges, package versions and beneficiary portal developer documentation.</w:t>
      </w:r>
    </w:p>
    <w:p>
      <w:pPr>
        <w:pStyle w:val="ListBullet"/>
        <w:spacing w:after="60"/>
      </w:pPr>
      <w:r>
        <w:t>MOSIP Inji official documentation: Inji Mobile and Inji Web architecture, Inji Certify, Inji Verify and OpenID4VP guidance.</w:t>
      </w:r>
    </w:p>
    <w:p>
      <w:pPr>
        <w:pStyle w:val="ListBullet"/>
        <w:spacing w:after="60"/>
      </w:pPr>
      <w:r>
        <w:t>OpenAI official documentation: GPT-6 Astra model guidance, code generation and prompt-engineering guidance.</w:t>
      </w:r>
    </w:p>
    <w:p>
      <w:pPr>
        <w:pStyle w:val="ListBullet"/>
        <w:spacing w:after="60"/>
      </w:pPr>
      <w:r>
        <w:t>Nigeria programme policy, data-protection requirements and OORU deployment records remain controlling for implementation decisions.</w:t>
      </w:r>
    </w:p>
    <w:p>
      <w:r>
        <w:rPr>
          <w:b/>
        </w:rPr>
        <w:t>Current-caution note.</w:t>
      </w:r>
      <w:r>
        <w:t xml:space="preserve"> Inji capabilities vary by component and release. For example, official Inji Web documentation describes OpenID4VP support but also records current verifier and selective-disclosure limitations. Contract only the version and end-to-end flow proven in the Nigeria integration environment.</w:t>
      </w:r>
    </w:p>
    <w:p>
      <w:pPr>
        <w:pStyle w:val="Heading1"/>
      </w:pPr>
      <w:r>
        <w:t>23 Approval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Approval role</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Name and organisation</w:t>
            </w:r>
          </w:p>
        </w:tc>
        <w:tc>
          <w:tcPr>
            <w:tcW w:type="dxa" w:w="295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Signature and date</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Programme product owner</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8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architecture authority</w:t>
            </w:r>
          </w:p>
        </w:tc>
        <w:tc>
          <w:tcPr>
            <w:tcW w:type="dxa" w:w="39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9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Government security or data-protection authority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8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experience and frontend lead</w:t>
            </w:r>
          </w:p>
        </w:tc>
        <w:tc>
          <w:tcPr>
            <w:tcW w:type="dxa" w:w="396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95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bl>
    <w:p>
      <w:pPr>
        <w:spacing w:after="40"/>
      </w:pPr>
    </w:p>
    <w:sectPr w:rsidR="00FC693F" w:rsidRPr="0006063C" w:rsidSect="00034616">
      <w:footerReference w:type="default" r:id="rId9"/>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SWIFT-NSIPA-FE-ASTRA  |  Version 1.0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OpenG2P PBMS BackOffice UX Frontend Astra Delivery Framework v1.0</dc:title>
  <dc:subject>Unified NSIPA G2P Platform</dc:subject>
  <dc:creator>Swift Solution Pvt Ltd.</dc:creator>
  <cp:keywords>NSIPA, OpenG2P, UI UX, frontend, KMS</cp:keywords>
  <dc:description>generated by python-docx</dc:description>
  <cp:lastModifiedBy/>
  <cp:revision>1</cp:revision>
  <dcterms:created xsi:type="dcterms:W3CDTF">2013-12-23T23:15:00Z</dcterms:created>
  <dcterms:modified xsi:type="dcterms:W3CDTF">2013-12-23T23:15:00Z</dcterms:modified>
  <cp:category/>
</cp:coreProperties>
</file>