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GlobePack Solutions India Pvt Ltd</w:t>
      </w:r>
    </w:p>
    <w:p>
      <w:r>
        <w:t>A GlobePack Group company  |  SIPCOT Industrial Park, Sriperumbudur, Tamil Nadu 602105</w:t>
      </w:r>
    </w:p>
    <w:p>
      <w:r>
        <w:t>Commercial Proposal GP/IN/SF/2026/044   •   19 October 2026</w:t>
      </w:r>
    </w:p>
    <w:p>
      <w:r>
        <w:t>Prepared for: Ms. Priya Nair, Sunrise Foods Pvt Ltd   •   Against: SF-RFQ-2026-118</w:t>
      </w:r>
    </w:p>
    <w:p>
      <w:pPr>
        <w:pStyle w:val="Heading2"/>
      </w:pPr>
      <w:r>
        <w:t>1. Our understanding</w:t>
      </w:r>
    </w:p>
    <w:p>
      <w:r>
        <w:t>Sunrise Foods is looking to consolidate its corrugated requirement for the Manesar plant under a 12-month rate contract. GlobePack proposes to supply from its Sriperumbudur mega-plant with a dedicated buffer stock at our Bhiwadi warehouse, which keeps your effective call-off lead time short after the initial build-up.</w:t>
      </w:r>
    </w:p>
    <w:p>
      <w:pPr>
        <w:pStyle w:val="Heading2"/>
      </w:pPr>
      <w:r>
        <w:t>2. Commercial offer</w:t>
      </w:r>
    </w:p>
    <w:p>
      <w:r>
        <w:t>As per Group policy all prices are quoted in US Dollars and will be invoiced in INR at the RBI reference rate prevailing on the date of invoice. Prices are delivered Manesar (freight and insurance included) and exclusive of GST. Unless stated otherwise, prices are per piece.</w:t>
      </w:r>
    </w:p>
    <w:p>
      <w:r>
        <w:t>For the 3-ply regular slotted cartons (150/120/150 GSM, BF 18) our prices are: 380x280x220 mm 1 colour print at USD 0.1507; 300x200x150 mm 1 colour print at USD 0.0809; 450x300x250 mm 2 colour print at USD 0.1853; 250x180x120 mm 1 colour print at USD 0.062; 400x300x300 mm 1 colour print at USD 0.1886; 350x250x200 mm 2 colour print at USD 0.1324; 500x350x250 mm 1 colour print at USD 0.223; 320x240x180 mm 1 colour print at USD 0.1098; 280x200x200 mm plain at USD 0.0814; 420x320x260 mm 2 colour print at USD 0.1952.</w:t>
      </w:r>
    </w:p>
    <w:p>
      <w:r>
        <w:t>Moving to the 5-ply range, where our corrugator gives us a genuine edge, we are pleased to offer 500x400x350 at USD 0.5448, 600x400x400 at USD 0.6267, 450x350x300 at USD 0.4226, 550x450x350 at USD 0.618, 400x400x400 at USD 0.5055, 600x500x300 at USD 0.6947, 480x360x320 at USD 0.4648, 520x420x380 at USD 0.5736, 450x450x450 at USD 0.6403, 650x450x400 at USD 0.7082, all in 180/120/150/120/180 GSM, BF 20, printing as per your artwork.</w:t>
      </w:r>
    </w:p>
    <w:p>
      <w:r>
        <w:t>The heavy-duty 7-ply range would be USD 2.0247 for 800x600x500, USD 3.3424 for 1000x800x600, USD 5.1897 for 1200x1000x800 respectively.</w:t>
      </w:r>
    </w:p>
    <w:p>
      <w:r>
        <w:t>Die-cut display trays: the 400x300x80 four-colour tray at USD 0.1289 and the 300x200x60 single-colour tray at USD 0.0691. Partition sets are offered at USD 0.0742 per set (12-cell) and USD 0.125 per set (24-cell).</w:t>
      </w:r>
    </w:p>
    <w:p>
      <w:r>
        <w:t>Layer pads are packed and priced by the box: USD 24.51 per box for 1200x1000 mm and USD 16.47 per box for 1000x800 mm. The 2-ply corrugated roll (1200 mm) is USD 0.526 per kg.</w:t>
      </w:r>
    </w:p>
    <w:p>
      <w:pPr>
        <w:pStyle w:val="Heading2"/>
      </w:pPr>
      <w:r>
        <w:t>3. Terms</w:t>
      </w:r>
    </w:p>
    <w:p>
      <w:r>
        <w:t>Payment: 60 days from GRN accepted. Lead time: 21 days from PO for the first two call-offs, thereafter 7 days from the Bhiwadi buffer. Minimum order: one full truckload (approx. 4 MT) per call-off. Validity: 6 months, after which prices are indexed to the Pulp &amp; Paper Index (quarterly).</w:t>
      </w:r>
    </w:p>
    <w:p>
      <w:pPr>
        <w:pStyle w:val="Heading2"/>
      </w:pPr>
      <w:r>
        <w:t>4. Quality &amp; compliance</w:t>
      </w:r>
    </w:p>
    <w:p>
      <w:r>
        <w:t>Our Sriperumbudur plant is ISO 9001:2015, ISO 14001 and FSC-certified (certificate enclosed). All lots ship with a COA from our in-house NABL-accredited lab covering BCT, bursting strength and ECT. We use only mineral-oil-free, food-contact-compliant water-based inks and starch adhesives; a declaration is enclosed. Installed capacity is 1,800 MT per month across two corrugators. Recycled fibre content is about 60%.</w:t>
      </w:r>
    </w:p>
    <w:p>
      <w:r>
        <w:t>We look forward to partnering with Sunrise Foods.</w:t>
        <w:br/>
        <w:br/>
        <w:t>Arjun Menon</w:t>
        <w:br/>
        <w:t>Key Account Manager, North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