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A376C"/>
          <w:sz w:val="64"/>
        </w:rPr>
        <w:t>VETSYSTEMAI</w:t>
      </w:r>
    </w:p>
    <w:p>
      <w:pPr>
        <w:jc w:val="center"/>
      </w:pPr>
      <w:r>
        <w:rPr>
          <w:color w:val="007A87"/>
          <w:sz w:val="32"/>
        </w:rPr>
        <w:t>Система управления ветеринарной клиникой</w:t>
      </w:r>
    </w:p>
    <w:p/>
    <w:p>
      <w:pPr>
        <w:pBdr>
          <w:bottom w:val="single" w:sz="8" w:space="1" w:color="007A87"/>
        </w:pBdr>
        <w:spacing w:before="0" w:after="0"/>
      </w:pPr>
    </w:p>
    <w:p/>
    <w:p>
      <w:pPr>
        <w:jc w:val="center"/>
      </w:pPr>
      <w:r>
        <w:rPr>
          <w:b/>
          <w:color w:val="1A376C"/>
          <w:sz w:val="28"/>
        </w:rPr>
        <w:t>ОПИСАНИЕ ТЕХНОЛОГИЧЕСКОГО СТЕКА</w:t>
      </w:r>
    </w:p>
    <w:p>
      <w:pPr>
        <w:jc w:val="center"/>
      </w:pPr>
      <w:r>
        <w:rPr>
          <w:color w:val="888888"/>
          <w:sz w:val="22"/>
        </w:rPr>
        <w:t>Версия 1.0   •   09.04.2026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007A87"/>
          <w:sz w:val="26"/>
        </w:rPr>
        <w:t>Реквизиты документа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E8EEF8"/>
          </w:tcPr>
          <w:p>
            <w:r>
              <w:rPr>
                <w:b/>
                <w:color w:val="1A376C"/>
                <w:sz w:val="20"/>
              </w:rPr>
              <w:t>Документ</w:t>
            </w:r>
          </w:p>
        </w:tc>
        <w:tc>
          <w:tcPr>
            <w:tcW w:type="dxa" w:w="4702"/>
          </w:tcPr>
          <w:p>
            <w:r>
              <w:rPr>
                <w:color w:val="4A4A4A"/>
                <w:sz w:val="20"/>
              </w:rPr>
              <w:t>Описание технологического стека VetSystemAI</w:t>
            </w:r>
          </w:p>
        </w:tc>
      </w:tr>
      <w:tr>
        <w:tc>
          <w:tcPr>
            <w:tcW w:type="dxa" w:w="4702"/>
            <w:shd w:val="clear" w:color="auto" w:fill="E8EEF8"/>
          </w:tcPr>
          <w:p>
            <w:r>
              <w:rPr>
                <w:b/>
                <w:color w:val="1A376C"/>
                <w:sz w:val="20"/>
              </w:rPr>
              <w:t>Версия</w:t>
            </w:r>
          </w:p>
        </w:tc>
        <w:tc>
          <w:tcPr>
            <w:tcW w:type="dxa" w:w="4702"/>
          </w:tcPr>
          <w:p>
            <w:r>
              <w:rPr>
                <w:color w:val="4A4A4A"/>
                <w:sz w:val="20"/>
              </w:rPr>
              <w:t>1.0</w:t>
            </w:r>
          </w:p>
        </w:tc>
      </w:tr>
      <w:tr>
        <w:tc>
          <w:tcPr>
            <w:tcW w:type="dxa" w:w="4702"/>
            <w:shd w:val="clear" w:color="auto" w:fill="E8EEF8"/>
          </w:tcPr>
          <w:p>
            <w:r>
              <w:rPr>
                <w:b/>
                <w:color w:val="1A376C"/>
                <w:sz w:val="20"/>
              </w:rPr>
              <w:t>Дата</w:t>
            </w:r>
          </w:p>
        </w:tc>
        <w:tc>
          <w:tcPr>
            <w:tcW w:type="dxa" w:w="4702"/>
          </w:tcPr>
          <w:p>
            <w:r>
              <w:rPr>
                <w:color w:val="4A4A4A"/>
                <w:sz w:val="20"/>
              </w:rPr>
              <w:t>09.04.2026</w:t>
            </w:r>
          </w:p>
        </w:tc>
      </w:tr>
      <w:tr>
        <w:tc>
          <w:tcPr>
            <w:tcW w:type="dxa" w:w="4702"/>
            <w:shd w:val="clear" w:color="auto" w:fill="E8EEF8"/>
          </w:tcPr>
          <w:p>
            <w:r>
              <w:rPr>
                <w:b/>
                <w:color w:val="1A376C"/>
                <w:sz w:val="20"/>
              </w:rPr>
              <w:t>Статус</w:t>
            </w:r>
          </w:p>
        </w:tc>
        <w:tc>
          <w:tcPr>
            <w:tcW w:type="dxa" w:w="4702"/>
          </w:tcPr>
          <w:p>
            <w:r>
              <w:rPr>
                <w:color w:val="4A4A4A"/>
                <w:sz w:val="20"/>
              </w:rPr>
              <w:t>Актуальный</w:t>
            </w:r>
          </w:p>
        </w:tc>
      </w:tr>
      <w:tr>
        <w:tc>
          <w:tcPr>
            <w:tcW w:type="dxa" w:w="4702"/>
            <w:shd w:val="clear" w:color="auto" w:fill="E8EEF8"/>
          </w:tcPr>
          <w:p>
            <w:r>
              <w:rPr>
                <w:b/>
                <w:color w:val="1A376C"/>
                <w:sz w:val="20"/>
              </w:rPr>
              <w:t>Аудитория</w:t>
            </w:r>
          </w:p>
        </w:tc>
        <w:tc>
          <w:tcPr>
            <w:tcW w:type="dxa" w:w="4702"/>
          </w:tcPr>
          <w:p>
            <w:r>
              <w:rPr>
                <w:color w:val="4A4A4A"/>
                <w:sz w:val="20"/>
              </w:rPr>
              <w:t>Технический персонал, разработчики, системные администраторы</w:t>
            </w:r>
          </w:p>
        </w:tc>
      </w:tr>
    </w:tbl>
    <w:p/>
    <w:p>
      <w:pPr>
        <w:keepNext/>
        <w:spacing w:before="360" w:after="120"/>
      </w:pPr>
      <w:r>
        <w:rPr>
          <w:b/>
          <w:color w:val="1A376C"/>
          <w:sz w:val="32"/>
        </w:rPr>
        <w:t>1. Обзор архитектуры</w:t>
      </w:r>
    </w:p>
    <w:p>
      <w:pPr>
        <w:pBdr>
          <w:bottom w:val="single" w:sz="12" w:space="1" w:color="1A376C"/>
        </w:pBdr>
        <w:spacing w:before="0" w:after="0"/>
      </w:pPr>
    </w:p>
    <w:p>
      <w:pPr>
        <w:spacing w:after="80"/>
      </w:pPr>
      <w:r>
        <w:rPr>
          <w:color w:val="4A4A4A"/>
          <w:sz w:val="22"/>
        </w:rPr>
        <w:t>VetSystemAI — многопользовательская (multi-tenant) SaaS-платформа. Данные каждой клиники изолированы на уровне PostgreSQL Row-Level Security (RLS) и доступны через уникальный поддомен. Суперадминистраторский портал управляет всеми тенантами, обходя изоляцию.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3135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3135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Frontend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React 18 + Vite + TypeScript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Клиентский интерфейс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Backend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Node.js + Express + TypeScript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REST API, бизнес-логика</w:t>
            </w:r>
          </w:p>
        </w:tc>
      </w:tr>
      <w:tr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Database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PostgreSQL + Drizzle ORM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Хранение данных с RLS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Desktop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Electron + React + SQLite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Офлайн-приложение для клиник</w:t>
            </w:r>
          </w:p>
        </w:tc>
      </w:tr>
      <w:tr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Mobile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React Native + Expo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Приложение для владельцев животных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DevOps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Nginx + systemd + Let's Encrypt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Reverse proxy, SSL, управление процессами</w:t>
            </w:r>
          </w:p>
        </w:tc>
      </w:tr>
    </w:tbl>
    <w:p/>
    <w:p>
      <w:pPr>
        <w:keepNext/>
        <w:spacing w:before="360" w:after="120"/>
      </w:pPr>
      <w:r>
        <w:rPr>
          <w:b/>
          <w:color w:val="1A376C"/>
          <w:sz w:val="32"/>
        </w:rPr>
        <w:t>2. Фронтенд</w:t>
      </w:r>
    </w:p>
    <w:p>
      <w:pPr>
        <w:pBdr>
          <w:bottom w:val="single" w:sz="12" w:space="1" w:color="1A376C"/>
        </w:pBdr>
        <w:spacing w:before="0" w:after="0"/>
      </w:pPr>
    </w:p>
    <w:p>
      <w:pPr>
        <w:keepNext/>
        <w:spacing w:before="280" w:after="80"/>
      </w:pPr>
      <w:r>
        <w:rPr>
          <w:b/>
          <w:color w:val="007A87"/>
          <w:sz w:val="26"/>
        </w:rPr>
        <w:t>2.1 Основные библиотеки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Библиотека</w:t>
            </w:r>
          </w:p>
        </w:tc>
        <w:tc>
          <w:tcPr>
            <w:tcW w:type="dxa" w:w="3135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3135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React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18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Основной UI-фреймворк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TypeScript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5.x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Статическая типизация</w:t>
            </w:r>
          </w:p>
        </w:tc>
      </w:tr>
      <w:tr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Vite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5.x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Сборщик, dev-сервер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Tailwind CSS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3.x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Утилитарные CSS-классы</w:t>
            </w:r>
          </w:p>
        </w:tc>
      </w:tr>
      <w:tr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Shadcn/ui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—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Компонентная библиотека (Radix UI)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TanStack Query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v5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Серверное состояние, кэширование</w:t>
            </w:r>
          </w:p>
        </w:tc>
      </w:tr>
      <w:tr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Wouter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—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Лёгкий клиентский роутер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React Hook Form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—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Управление формами</w:t>
            </w:r>
          </w:p>
        </w:tc>
      </w:tr>
      <w:tr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Zod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—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Схемная валидация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date-fns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—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Работа с датами</w:t>
            </w:r>
          </w:p>
        </w:tc>
      </w:tr>
      <w:tr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Lucide React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—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Иконки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Embla Carousel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—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Карусель</w:t>
            </w:r>
          </w:p>
        </w:tc>
      </w:tr>
      <w:tr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cmdk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—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Command palette</w:t>
            </w:r>
          </w:p>
        </w:tc>
      </w:tr>
    </w:tbl>
    <w:p/>
    <w:p>
      <w:pPr>
        <w:keepNext/>
        <w:spacing w:before="280" w:after="80"/>
      </w:pPr>
      <w:r>
        <w:rPr>
          <w:b/>
          <w:color w:val="007A87"/>
          <w:sz w:val="26"/>
        </w:rPr>
        <w:t>2.2 Структура директорий</w:t>
      </w:r>
    </w:p>
    <w:p>
      <w:pPr>
        <w:spacing w:after="80"/>
        <w:ind w:left="567"/>
      </w:pPr>
      <w:r>
        <w:rPr>
          <w:rFonts w:ascii="Courier New" w:hAnsi="Courier New"/>
          <w:b/>
          <w:color w:val="007A87"/>
          <w:sz w:val="20"/>
        </w:rPr>
        <w:t>client/src/pages/       — страницы приложения</w:t>
      </w:r>
    </w:p>
    <w:p>
      <w:pPr>
        <w:spacing w:after="80"/>
        <w:ind w:left="567"/>
      </w:pPr>
      <w:r>
        <w:rPr>
          <w:rFonts w:ascii="Courier New" w:hAnsi="Courier New"/>
          <w:b/>
          <w:color w:val="007A87"/>
          <w:sz w:val="20"/>
        </w:rPr>
        <w:t>client/src/components/  — переиспользуемые компоненты</w:t>
      </w:r>
    </w:p>
    <w:p>
      <w:pPr>
        <w:spacing w:after="80"/>
        <w:ind w:left="567"/>
      </w:pPr>
      <w:r>
        <w:rPr>
          <w:rFonts w:ascii="Courier New" w:hAnsi="Courier New"/>
          <w:b/>
          <w:color w:val="007A87"/>
          <w:sz w:val="20"/>
        </w:rPr>
        <w:t>client/src/hooks/       — кастомные React-хуки</w:t>
      </w:r>
    </w:p>
    <w:p>
      <w:pPr>
        <w:spacing w:after="80"/>
        <w:ind w:left="567"/>
      </w:pPr>
      <w:r>
        <w:rPr>
          <w:rFonts w:ascii="Courier New" w:hAnsi="Courier New"/>
          <w:b/>
          <w:color w:val="007A87"/>
          <w:sz w:val="20"/>
        </w:rPr>
        <w:t>client/src/lib/         — утилиты, queryClient</w:t>
      </w:r>
    </w:p>
    <w:p>
      <w:pPr>
        <w:spacing w:after="80"/>
        <w:ind w:left="567"/>
      </w:pPr>
      <w:r>
        <w:rPr>
          <w:rFonts w:ascii="Courier New" w:hAnsi="Courier New"/>
          <w:b/>
          <w:color w:val="007A87"/>
          <w:sz w:val="20"/>
        </w:rPr>
        <w:t>shared/schema.ts        — общие Drizzle-схемы и Zod-типы</w:t>
      </w:r>
    </w:p>
    <w:p>
      <w:pPr>
        <w:keepNext/>
        <w:spacing w:before="360" w:after="120"/>
      </w:pPr>
      <w:r>
        <w:rPr>
          <w:b/>
          <w:color w:val="1A376C"/>
          <w:sz w:val="32"/>
        </w:rPr>
        <w:t>3. Бэкенд</w:t>
      </w:r>
    </w:p>
    <w:p>
      <w:pPr>
        <w:pBdr>
          <w:bottom w:val="single" w:sz="12" w:space="1" w:color="1A376C"/>
        </w:pBdr>
        <w:spacing w:before="0" w:after="0"/>
      </w:pPr>
    </w:p>
    <w:p>
      <w:pPr>
        <w:keepNext/>
        <w:spacing w:before="280" w:after="80"/>
      </w:pPr>
      <w:r>
        <w:rPr>
          <w:b/>
          <w:color w:val="007A87"/>
          <w:sz w:val="26"/>
        </w:rPr>
        <w:t>3.1 Основные библиотеки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Библиотека</w:t>
            </w:r>
          </w:p>
        </w:tc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Express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HTTP-сервер, маршрутизация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Drizzle ORM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Type-safe ORM для PostgreSQL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@neondatabase/serverless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PostgreSQL-драйвер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connect-pg-simple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Сессионное хранилище в PostgreSQL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Zod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Валидация входящих данных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Handlebars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Шаблонизатор документов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Puppeteer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Генерация PDF через headless Chrome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Socket.IO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WebSocket для real-time уведомлений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node-cron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Планировщик задач (суточные услуги, очередь)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expo-server-sdk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Push-уведомления в мобильное приложение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jsonwebtoken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JWT-аутентификация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bcrypt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Хэширование паролей</w:t>
            </w:r>
          </w:p>
        </w:tc>
      </w:tr>
    </w:tbl>
    <w:p/>
    <w:p>
      <w:pPr>
        <w:keepNext/>
        <w:spacing w:before="280" w:after="80"/>
      </w:pPr>
      <w:r>
        <w:rPr>
          <w:b/>
          <w:color w:val="007A87"/>
          <w:sz w:val="26"/>
        </w:rPr>
        <w:t>3.2 Безопасность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JWT-токены с вшитым tenant_id — идентификация клиники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TenantResolver middleware — определение тенанта по поддомену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Auth middleware — проверка токена на каждом запросе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PostgreSQL Row-Level Security (RLS) — изоляция данных на уровне БД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express-rate-limit — защита от брутфорса (5 попыток / 15 мин)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BYPASSRLS для суперадмина — управление всеми тенантами</w:t>
      </w:r>
    </w:p>
    <w:p>
      <w:pPr>
        <w:keepNext/>
        <w:spacing w:before="360" w:after="120"/>
      </w:pPr>
      <w:r>
        <w:rPr>
          <w:b/>
          <w:color w:val="1A376C"/>
          <w:sz w:val="32"/>
        </w:rPr>
        <w:t>4. База данных</w:t>
      </w:r>
    </w:p>
    <w:p>
      <w:pPr>
        <w:pBdr>
          <w:bottom w:val="single" w:sz="12" w:space="1" w:color="1A376C"/>
        </w:pBdr>
        <w:spacing w:before="0" w:after="0"/>
      </w:pPr>
    </w:p>
    <w:p>
      <w:pPr>
        <w:keepNext/>
        <w:spacing w:before="280" w:after="80"/>
      </w:pPr>
      <w:r>
        <w:rPr>
          <w:b/>
          <w:color w:val="007A87"/>
          <w:sz w:val="26"/>
        </w:rPr>
        <w:t>4.1 PostgreSQL + Drizzle ORM</w:t>
      </w:r>
    </w:p>
    <w:p>
      <w:pPr>
        <w:spacing w:after="80"/>
      </w:pPr>
      <w:r>
        <w:rPr>
          <w:color w:val="4A4A4A"/>
          <w:sz w:val="22"/>
        </w:rPr>
        <w:t>Миграции управляются через Drizzle Kit. Схема описана в shared/schema.ts и является единственным источником истины для фронтенда и бэкенда.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Группа таблиц</w:t>
            </w:r>
          </w:p>
        </w:tc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Таблицы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Мультитенантность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tenants, branches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Пользователи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users, sessions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Реестр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owners, patients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Расписание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appointments, queue_entries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Медицина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medical_records, clinical_cases, vaccinations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Лаборатория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lab_orders, lab_order_items, lab_results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Стационар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hospital_cages, hospital_stays, hospital_treatments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Финансы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invoices, invoice_items, services, products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CRM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crm_segments, crm_tasks, loyalty_accounts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Документы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document_templates, generated_documents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Интеграции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mango_calls, legal_entities, galen_records</w:t>
            </w:r>
          </w:p>
        </w:tc>
      </w:tr>
    </w:tbl>
    <w:p/>
    <w:p>
      <w:pPr>
        <w:keepNext/>
        <w:spacing w:before="360" w:after="120"/>
      </w:pPr>
      <w:r>
        <w:rPr>
          <w:b/>
          <w:color w:val="1A376C"/>
          <w:sz w:val="32"/>
        </w:rPr>
        <w:t>5. Внешние интеграции</w:t>
      </w:r>
    </w:p>
    <w:p>
      <w:pPr>
        <w:pBdr>
          <w:bottom w:val="single" w:sz="12" w:space="1" w:color="1A376C"/>
        </w:pBdr>
        <w:spacing w:before="0"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Система</w:t>
            </w:r>
          </w:p>
        </w:tc>
        <w:tc>
          <w:tcPr>
            <w:tcW w:type="dxa" w:w="3135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3135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МойСклад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REST API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Синхронизация номенклатуры и остатков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Dreamkas Start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REST API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Фискализация чеков, локальные кассы</w:t>
            </w:r>
          </w:p>
        </w:tc>
      </w:tr>
      <w:tr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YooKassa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REST API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Онлайн-приём платежей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Mango Office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Webhook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Телефония, клик-to-call, история звонков</w:t>
            </w:r>
          </w:p>
        </w:tc>
      </w:tr>
      <w:tr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SMS.RU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REST API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SMS-уведомления, 2FA для мобильного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DADATA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REST API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Обогащение данных (адреса, реквизиты)</w:t>
            </w:r>
          </w:p>
        </w:tc>
      </w:tr>
      <w:tr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OpenAI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REST API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AI-ассистент врача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D-ID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REST API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A4A4A"/>
                <w:sz w:val="20"/>
              </w:rPr>
              <w:t>AI-видео (аватар)</w:t>
            </w:r>
          </w:p>
        </w:tc>
      </w:tr>
      <w:tr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Galen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REST API</w:t>
            </w:r>
          </w:p>
        </w:tc>
        <w:tc>
          <w:tcPr>
            <w:tcW w:type="dxa" w:w="3135"/>
            <w:shd w:val="clear" w:color="auto" w:fill="F2F5F9"/>
          </w:tcPr>
          <w:p>
            <w:r>
              <w:rPr>
                <w:color w:val="4A4A4A"/>
                <w:sz w:val="20"/>
              </w:rPr>
              <w:t>Ветеринарные сертификаты</w:t>
            </w:r>
          </w:p>
        </w:tc>
      </w:tr>
    </w:tbl>
    <w:p/>
    <w:p>
      <w:pPr>
        <w:keepNext/>
        <w:spacing w:before="360" w:after="120"/>
      </w:pPr>
      <w:r>
        <w:rPr>
          <w:b/>
          <w:color w:val="1A376C"/>
          <w:sz w:val="32"/>
        </w:rPr>
        <w:t>6. Настольное приложение (Electron)</w:t>
      </w:r>
    </w:p>
    <w:p>
      <w:pPr>
        <w:pBdr>
          <w:bottom w:val="single" w:sz="12" w:space="1" w:color="1A376C"/>
        </w:pBdr>
        <w:spacing w:before="0" w:after="0"/>
      </w:pPr>
    </w:p>
    <w:p>
      <w:pPr>
        <w:spacing w:after="80"/>
      </w:pPr>
      <w:r>
        <w:rPr>
          <w:color w:val="4A4A4A"/>
          <w:sz w:val="22"/>
        </w:rPr>
        <w:t>Предназначено для работы без интернета. Локальная база SQLite хранит клиентов, пациентов, номенклатуру, записи и счета.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Фреймворк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Electron + React + TypeScript + Vite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Локальная БД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SQLite (better-sqlite3)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Синхронизация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Двусторонняя, каждые 60 секунд, queue-based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Разрешение конфликтов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INSERT OR REPLACE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Дистрибутив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Windows .exe (electron-builder)</w:t>
            </w:r>
          </w:p>
        </w:tc>
      </w:tr>
    </w:tbl>
    <w:p/>
    <w:p>
      <w:pPr>
        <w:keepNext/>
        <w:spacing w:before="360" w:after="120"/>
      </w:pPr>
      <w:r>
        <w:rPr>
          <w:b/>
          <w:color w:val="1A376C"/>
          <w:sz w:val="32"/>
        </w:rPr>
        <w:t>7. Мобильное приложение (React Native)</w:t>
      </w:r>
    </w:p>
    <w:p>
      <w:pPr>
        <w:pBdr>
          <w:bottom w:val="single" w:sz="12" w:space="1" w:color="1A376C"/>
        </w:pBdr>
        <w:spacing w:before="0"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Фреймворк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React Native + Expo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UI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React Native Paper (Material Design 3)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Аутентификация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SMS-код (SMS.RU) + JWT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Push-уведомления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Expo Push Notification Service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Функции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История болезни, запись на приём, чат, документы</w:t>
            </w:r>
          </w:p>
        </w:tc>
      </w:tr>
    </w:tbl>
    <w:p/>
    <w:p>
      <w:pPr>
        <w:keepNext/>
        <w:spacing w:before="360" w:after="120"/>
      </w:pPr>
      <w:r>
        <w:rPr>
          <w:b/>
          <w:color w:val="1A376C"/>
          <w:sz w:val="32"/>
        </w:rPr>
        <w:t>8. Инфраструктура и DevOps</w:t>
      </w:r>
    </w:p>
    <w:p>
      <w:pPr>
        <w:pBdr>
          <w:bottom w:val="single" w:sz="12" w:space="1" w:color="1A376C"/>
        </w:pBdr>
        <w:spacing w:before="0"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Решение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Веб-сервер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Nginx (reverse proxy)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SSL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Let's Encrypt (wildcard *.vetsystemai.ru)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Процесс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systemd (vetsystem.service)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Порт приложения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5000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DNS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Wildcard A-запись *.vetsystemai.ru → 194.5.78.182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Сборка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npm run build → dist/index.js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Логирование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Встроенный Express-логгер + Performance logging</w:t>
            </w:r>
          </w:p>
        </w:tc>
      </w:tr>
    </w:tbl>
    <w:p/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