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187dd30d6f0fec1983af271d2bbcbc3964fda2"/>
    <w:p>
      <w:pPr>
        <w:pStyle w:val="Heading1"/>
      </w:pPr>
      <w:r>
        <w:t xml:space="preserve">Conformance Pack Partitioning — Proposed Solution</w:t>
      </w:r>
    </w:p>
    <w:p>
      <w:pPr>
        <w:pStyle w:val="FirstParagraph"/>
      </w:pPr>
      <w:r>
        <w:t xml:space="preserve">This document describes the proposed approach for routing per-account</w:t>
      </w:r>
      <w:r>
        <w:t xml:space="preserve"> </w:t>
      </w:r>
      <w:r>
        <w:t xml:space="preserve">guardrail evaluation through the partitioned Lambda clones introduced in</w:t>
      </w:r>
      <w:r>
        <w:t xml:space="preserve"> </w:t>
      </w:r>
      <w:hyperlink r:id="rId9">
        <w:r>
          <w:rPr>
            <w:rStyle w:val="VerbatimChar"/>
          </w:rPr>
          <w:t xml:space="preserve">RESOURCE_POLICY_FIX.md</w:t>
        </w:r>
      </w:hyperlink>
      <w:r>
        <w:t xml:space="preserve">. It is a companion</w:t>
      </w:r>
      <w:r>
        <w:t xml:space="preserve"> </w:t>
      </w:r>
      <w:r>
        <w:t xml:space="preserve">to that broader fix.</w:t>
      </w:r>
    </w:p>
    <w:bookmarkStart w:id="1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In the original Resource Policy Fix design document, the goal was to</w:t>
      </w:r>
      <w:r>
        <w:t xml:space="preserve"> </w:t>
      </w:r>
      <w:r>
        <w:t xml:space="preserve">have a CloudFormation Custom Resource (i.e.</w:t>
      </w:r>
      <w:r>
        <w:t xml:space="preserve"> </w:t>
      </w:r>
      <w:r>
        <w:rPr>
          <w:rStyle w:val="VerbatimChar"/>
          <w:b/>
          <w:bCs/>
        </w:rPr>
        <w:t xml:space="preserve">aws_account_partitioner</w:t>
      </w:r>
      <w:r>
        <w:t xml:space="preserve">) output an Account → Partition mapping</w:t>
      </w:r>
      <w:r>
        <w:t xml:space="preserve"> </w:t>
      </w:r>
      <w:r>
        <w:t xml:space="preserve">that could be fed downstream to</w:t>
      </w:r>
      <w:r>
        <w:t xml:space="preserve"> </w:t>
      </w:r>
      <w:r>
        <w:rPr>
          <w:rStyle w:val="VerbatimChar"/>
          <w:b/>
          <w:bCs/>
        </w:rPr>
        <w:t xml:space="preserve">ConformancePack.yaml</w:t>
      </w:r>
      <w:r>
        <w:t xml:space="preserve"> </w:t>
      </w:r>
      <w:r>
        <w:t xml:space="preserve">to look up</w:t>
      </w:r>
      <w:r>
        <w:t xml:space="preserve"> </w:t>
      </w:r>
      <w:r>
        <w:t xml:space="preserve">the Lambda partition to use for each account based on the</w:t>
      </w:r>
      <w:r>
        <w:t xml:space="preserve"> </w:t>
      </w:r>
      <w:r>
        <w:rPr>
          <w:rStyle w:val="VerbatimChar"/>
        </w:rPr>
        <w:t xml:space="preserve">AWS::AccountId</w:t>
      </w:r>
      <w:r>
        <w:t xml:space="preserve"> </w:t>
      </w:r>
      <w:r>
        <w:t xml:space="preserve">parameter.</w:t>
      </w:r>
      <w:r>
        <w:t xml:space="preserve"> </w:t>
      </w:r>
      <w:r>
        <w:rPr>
          <w:b/>
          <w:bCs/>
        </w:rPr>
        <w:t xml:space="preserve">However, CloudFormation doesn’t support</w:t>
      </w:r>
      <w:r>
        <w:rPr>
          <w:b/>
          <w:bCs/>
        </w:rPr>
        <w:t xml:space="preserve"> </w:t>
      </w:r>
      <w:r>
        <w:rPr>
          <w:b/>
          <w:bCs/>
        </w:rPr>
        <w:t xml:space="preserve">passing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Mappings</w:t>
      </w:r>
      <w:r>
        <w:rPr>
          <w:b/>
          <w:bCs/>
        </w:rPr>
        <w:t xml:space="preserve"> </w:t>
      </w:r>
      <w:r>
        <w:rPr>
          <w:b/>
          <w:bCs/>
        </w:rPr>
        <w:t xml:space="preserve">as a template parameter (only defined in the</w:t>
      </w:r>
      <w:r>
        <w:rPr>
          <w:b/>
          <w:bCs/>
        </w:rPr>
        <w:t xml:space="preserve"> </w:t>
      </w:r>
      <w:r>
        <w:rPr>
          <w:b/>
          <w:bCs/>
        </w:rPr>
        <w:t xml:space="preserve">template), and there don’t seem to be any suitable alternatives to</w:t>
      </w:r>
      <w:r>
        <w:rPr>
          <w:b/>
          <w:bCs/>
        </w:rPr>
        <w:t xml:space="preserve"> </w:t>
      </w:r>
      <w:r>
        <w:rPr>
          <w:b/>
          <w:bCs/>
        </w:rPr>
        <w:t xml:space="preserve">derive an account’s partition within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ConformancePack.yaml</w:t>
      </w:r>
      <w:r>
        <w:rPr>
          <w:b/>
          <w:bCs/>
        </w:rPr>
        <w:t xml:space="preserve"> </w:t>
      </w:r>
      <w:r>
        <w:rPr>
          <w:b/>
          <w:bCs/>
        </w:rPr>
        <w:t xml:space="preserve">solely</w:t>
      </w:r>
      <w:r>
        <w:rPr>
          <w:b/>
          <w:bCs/>
        </w:rPr>
        <w:t xml:space="preserve"> </w:t>
      </w:r>
      <w:r>
        <w:rPr>
          <w:b/>
          <w:bCs/>
        </w:rPr>
        <w:t xml:space="preserve">using input parameter values.</w:t>
      </w:r>
    </w:p>
    <w:p>
      <w:pPr>
        <w:pStyle w:val="BodyText"/>
      </w:pPr>
      <w:r>
        <w:t xml:space="preserve">Therefore, we are left with the question:</w:t>
      </w:r>
      <w:r>
        <w:t xml:space="preserve"> </w:t>
      </w:r>
      <w:r>
        <w:rPr>
          <w:b/>
          <w:bCs/>
        </w:rPr>
        <w:t xml:space="preserve">how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ConformancePack.yaml</w:t>
      </w:r>
      <w:r>
        <w:rPr>
          <w:b/>
          <w:bCs/>
        </w:rPr>
        <w:t xml:space="preserve"> </w:t>
      </w:r>
      <w:r>
        <w:rPr>
          <w:b/>
          <w:bCs/>
        </w:rPr>
        <w:t xml:space="preserve">route each account’s Config rules to the correct</w:t>
      </w:r>
      <w:r>
        <w:rPr>
          <w:b/>
          <w:bCs/>
        </w:rPr>
        <w:t xml:space="preserve"> </w:t>
      </w:r>
      <w:r>
        <w:rPr>
          <w:b/>
          <w:bCs/>
        </w:rPr>
        <w:t xml:space="preserve">partition’s Lambda clone?</w:t>
      </w:r>
    </w:p>
    <w:p>
      <w:pPr>
        <w:pStyle w:val="BodyText"/>
      </w:pPr>
      <w:r>
        <w:t xml:space="preserve">The approach below answers this by deploying up to three</w:t>
      </w:r>
      <w:r>
        <w:t xml:space="preserve"> </w:t>
      </w:r>
      <w:r>
        <w:rPr>
          <w:b/>
          <w:bCs/>
        </w:rPr>
        <w:t xml:space="preserve">Organization Conformance Packs</w:t>
      </w:r>
      <w:r>
        <w:t xml:space="preserve"> </w:t>
      </w:r>
      <w:r>
        <w:t xml:space="preserve">— one per non-empty partition —</w:t>
      </w:r>
      <w:r>
        <w:t xml:space="preserve"> </w:t>
      </w:r>
      <w:r>
        <w:t xml:space="preserve">each running the same 37-rule template but parameterised to invoke a</w:t>
      </w:r>
      <w:r>
        <w:t xml:space="preserve"> </w:t>
      </w:r>
      <w:r>
        <w:t xml:space="preserve">different Lambda clone set.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 </w:t>
      </w:r>
      <w:r>
        <w:t xml:space="preserve">on each pack ensures</w:t>
      </w:r>
      <w:r>
        <w:t xml:space="preserve"> </w:t>
      </w:r>
      <w:r>
        <w:t xml:space="preserve">every org account receives</w:t>
      </w:r>
      <w:r>
        <w:t xml:space="preserve"> </w:t>
      </w:r>
      <w:r>
        <w:rPr>
          <w:b/>
          <w:bCs/>
        </w:rPr>
        <w:t xml:space="preserve">exactly one</w:t>
      </w:r>
      <w:r>
        <w:t xml:space="preserve"> </w:t>
      </w:r>
      <w:r>
        <w:t xml:space="preserve">pack: the one matching the</w:t>
      </w:r>
      <w:r>
        <w:t xml:space="preserve"> </w:t>
      </w:r>
      <w:r>
        <w:t xml:space="preserve">partition it has been assigned to in DynamoDB.</w:t>
      </w:r>
    </w:p>
    <w:bookmarkEnd w:id="10"/>
    <w:bookmarkStart w:id="15" w:name="how-it-would-work"/>
    <w:p>
      <w:pPr>
        <w:pStyle w:val="Heading2"/>
      </w:pPr>
      <w:r>
        <w:t xml:space="preserve">How it would work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aws_account_partitioner</w:t>
      </w:r>
      <w:r>
        <w:t xml:space="preserve"> </w:t>
      </w:r>
      <w:r>
        <w:t xml:space="preserve">(Custom Resource Lambda) would run</w:t>
      </w:r>
      <w:r>
        <w:t xml:space="preserve"> </w:t>
      </w:r>
      <w:r>
        <w:t xml:space="preserve">early in</w:t>
      </w:r>
      <w:r>
        <w:t xml:space="preserve"> </w:t>
      </w:r>
      <w:r>
        <w:rPr>
          <w:rStyle w:val="VerbatimChar"/>
        </w:rPr>
        <w:t xml:space="preserve">main.yaml</w:t>
      </w:r>
      <w:r>
        <w:t xml:space="preserve">. It lists all org accounts, assigns each to a</w:t>
      </w:r>
      <w:r>
        <w:t xml:space="preserve"> </w:t>
      </w:r>
      <w:r>
        <w:t xml:space="preserve">partition (≤ 70 accounts each, up to 3 partitions), and returns the</w:t>
      </w:r>
      <w:r>
        <w:t xml:space="preserve"> </w:t>
      </w:r>
      <w:r>
        <w:t xml:space="preserve">per-partition account lists as comma-separated strings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AccountsInP1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AccountsInP2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AccountsInP3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 nested CloudFormation stack would receive those three lists and</w:t>
      </w:r>
      <w:r>
        <w:t xml:space="preserve"> </w:t>
      </w:r>
      <w:r>
        <w:t xml:space="preserve">create up to three</w:t>
      </w:r>
      <w:r>
        <w:t xml:space="preserve"> </w:t>
      </w:r>
      <w:r>
        <w:rPr>
          <w:rStyle w:val="VerbatimChar"/>
        </w:rPr>
        <w:t xml:space="preserve">AWS::Config::OrganizationConformancePack</w:t>
      </w:r>
      <w:r>
        <w:t xml:space="preserve"> </w:t>
      </w:r>
      <w:r>
        <w:t xml:space="preserve">resources, each guarded by a</w:t>
      </w:r>
      <w:r>
        <w:t xml:space="preserve"> </w:t>
      </w:r>
      <w:r>
        <w:rPr>
          <w:rStyle w:val="VerbatimChar"/>
        </w:rPr>
        <w:t xml:space="preserve">Condition</w:t>
      </w:r>
      <w:r>
        <w:t xml:space="preserve"> </w:t>
      </w:r>
      <w:r>
        <w:t xml:space="preserve">that checks whether its</w:t>
      </w:r>
      <w:r>
        <w:t xml:space="preserve"> </w:t>
      </w:r>
      <w:r>
        <w:t xml:space="preserve">account list is non-empty.</w:t>
      </w:r>
    </w:p>
    <w:p>
      <w:pPr>
        <w:pStyle w:val="Compact"/>
        <w:numPr>
          <w:ilvl w:val="0"/>
          <w:numId w:val="1001"/>
        </w:numPr>
      </w:pPr>
      <w:r>
        <w:t xml:space="preserve">Each pack would set a different</w:t>
      </w:r>
      <w:r>
        <w:t xml:space="preserve"> </w:t>
      </w:r>
      <w:r>
        <w:rPr>
          <w:rStyle w:val="VerbatimChar"/>
        </w:rPr>
        <w:t xml:space="preserve">PartitionSuffix</w:t>
      </w:r>
      <w:r>
        <w:t xml:space="preserve"> </w:t>
      </w:r>
      <w:r>
        <w:t xml:space="preserve">input parameter</w:t>
      </w:r>
      <w:r>
        <w:t xml:space="preserve"> </w:t>
      </w:r>
      <w:r>
        <w:t xml:space="preserve">on the same shared</w:t>
      </w:r>
      <w:r>
        <w:t xml:space="preserve"> </w:t>
      </w:r>
      <w:r>
        <w:rPr>
          <w:rStyle w:val="VerbatimChar"/>
        </w:rPr>
        <w:t xml:space="preserve">ConformancePack.yaml</w:t>
      </w:r>
      <w:r>
        <w:t xml:space="preserve"> </w:t>
      </w:r>
      <w:r>
        <w:t xml:space="preserve">template in S3, so its 37</w:t>
      </w:r>
      <w:r>
        <w:t xml:space="preserve"> </w:t>
      </w:r>
      <w:r>
        <w:t xml:space="preserve">Config rules invoke the matching guardrail-Lambda clone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&lt;org&gt;gcXX_…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&lt;org&gt;gcXX_…_p2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&lt;org&gt;gcXX_…_p3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Each pack’s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 </w:t>
      </w:r>
      <w:r>
        <w:t xml:space="preserve">would list every account in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partitions, so the org-wide deployment targets each account</w:t>
      </w:r>
      <w:r>
        <w:t xml:space="preserve"> </w:t>
      </w:r>
      <w:r>
        <w:t xml:space="preserve">from exactly one pack.</w:t>
      </w:r>
    </w:p>
    <w:bookmarkStart w:id="14" w:name="flow-diagram"/>
    <w:p>
      <w:pPr>
        <w:pStyle w:val="Heading3"/>
      </w:pPr>
      <w:r>
        <w:t xml:space="preserve">Flow diagram</w:t>
      </w:r>
    </w:p>
    <w:p>
      <w:pPr>
        <w:pStyle w:val="CaptionedFigure"/>
      </w:pPr>
      <w:r>
        <w:drawing>
          <wp:inline>
            <wp:extent cx="5334000" cy="4612821"/>
            <wp:effectExtent b="0" l="0" r="0" t="0"/>
            <wp:docPr descr="Diagram" title="" id="12" name="Picture"/>
            <a:graphic>
              <a:graphicData uri="http://schemas.openxmlformats.org/drawingml/2006/picture">
                <pic:pic>
                  <pic:nvPicPr>
                    <pic:cNvPr descr="CONFORMANCE_PACK_IMPLEMENTATION_mermaid_0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12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5" w:name="component-by-component"/>
    <w:p>
      <w:pPr>
        <w:pStyle w:val="Heading2"/>
      </w:pPr>
      <w:r>
        <w:t xml:space="preserve">Component-by-component</w:t>
      </w:r>
    </w:p>
    <w:bookmarkStart w:id="16" w:name="X6775e369ec57cd191707fa8a19ab5f885213060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ConformancePack.yaml</w:t>
      </w:r>
      <w:r>
        <w:t xml:space="preserve"> </w:t>
      </w:r>
      <w:r>
        <w:t xml:space="preserve">— parameterised rule routing</w:t>
      </w:r>
    </w:p>
    <w:p>
      <w:pPr>
        <w:pStyle w:val="FirstParagraph"/>
      </w:pPr>
      <w:r>
        <w:t xml:space="preserve">A new top-level parameter would be added:</w:t>
      </w:r>
    </w:p>
    <w:p>
      <w:pPr>
        <w:pStyle w:val="SourceCode"/>
      </w:pPr>
      <w:r>
        <w:rPr>
          <w:rStyle w:val="FunctionTok"/>
        </w:rPr>
        <w:t xml:space="preserve">PartitionSuffix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AllowedValues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"_p2"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"_p3"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and appended to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rPr>
          <w:rStyle w:val="VerbatimChar"/>
        </w:rPr>
        <w:t xml:space="preserve">ConfigRuleName</w:t>
      </w:r>
      <w:r>
        <w:t xml:space="preserve"> </w:t>
      </w:r>
      <w:r>
        <w:t xml:space="preserve">and to the Lambda</w:t>
      </w:r>
      <w:r>
        <w:t xml:space="preserve"> </w:t>
      </w:r>
      <w:r>
        <w:t xml:space="preserve">function-name portion of every</w:t>
      </w:r>
      <w:r>
        <w:t xml:space="preserve"> </w:t>
      </w:r>
      <w:r>
        <w:rPr>
          <w:rStyle w:val="VerbatimChar"/>
        </w:rPr>
        <w:t xml:space="preserve">SourceIdentifier</w:t>
      </w:r>
      <w:r>
        <w:t xml:space="preserve">. There are 37</w:t>
      </w:r>
      <w:r>
        <w:t xml:space="preserve"> </w:t>
      </w:r>
      <w:r>
        <w:t xml:space="preserve">substitutions of each. Example:</w:t>
      </w:r>
    </w:p>
    <w:p>
      <w:pPr>
        <w:pStyle w:val="SourceCode"/>
      </w:pPr>
      <w:r>
        <w:rPr>
          <w:rStyle w:val="CommentTok"/>
        </w:rPr>
        <w:t xml:space="preserve"># Before</w:t>
      </w:r>
      <w:r>
        <w:br/>
      </w:r>
      <w:r>
        <w:rPr>
          <w:rStyle w:val="FunctionTok"/>
        </w:rPr>
        <w:t xml:space="preserve">ConfigRuleName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gc01_check_root_mfa</w:t>
      </w:r>
      <w:r>
        <w:br/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CUSTOM_LAMBDA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SourceIdentifier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Fn:</w:t>
      </w:r>
      <w:r>
        <w:rPr>
          <w:rStyle w:val="FunctionTok"/>
        </w:rPr>
        <w:t xml:space="preserve">:Join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"arn:aws:lambda:ca-central-1:"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AuditAccountID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!Sub ":function:${OrganizationName}gc01_check_root_mfa"</w:t>
      </w:r>
      <w:r>
        <w:br/>
      </w:r>
      <w:r>
        <w:br/>
      </w:r>
      <w:r>
        <w:rPr>
          <w:rStyle w:val="CommentTok"/>
        </w:rPr>
        <w:t xml:space="preserve"># After</w:t>
      </w:r>
      <w:r>
        <w:br/>
      </w:r>
      <w:r>
        <w:rPr>
          <w:rStyle w:val="FunctionTok"/>
        </w:rPr>
        <w:t xml:space="preserve">ConfigRuleName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"gc01_check_root_mfa${PartitionSuffix}"</w:t>
      </w:r>
      <w:r>
        <w:br/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Owner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CUSTOM_LAMBDA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SourceIdentifier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Fn:</w:t>
      </w:r>
      <w:r>
        <w:rPr>
          <w:rStyle w:val="FunctionTok"/>
        </w:rPr>
        <w:t xml:space="preserve">:Join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"arn:aws:lambda:ca-central-1:"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AuditAccountID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!Sub ":function:${OrganizationName}gc01_check_root_mfa${PartitionSuffix}"</w:t>
      </w:r>
    </w:p>
    <w:p>
      <w:pPr>
        <w:pStyle w:val="FirstParagraph"/>
      </w:pPr>
      <w:r>
        <w:t xml:space="preserve">So when the P2 pack passes</w:t>
      </w:r>
      <w:r>
        <w:t xml:space="preserve"> </w:t>
      </w:r>
      <w:r>
        <w:rPr>
          <w:rStyle w:val="VerbatimChar"/>
        </w:rPr>
        <w:t xml:space="preserve">PartitionSuffix: "_p2"</w:t>
      </w:r>
      <w:r>
        <w:t xml:space="preserve">, the deployed rule</w:t>
      </w:r>
      <w:r>
        <w:t xml:space="preserve"> </w:t>
      </w:r>
      <w:r>
        <w:t xml:space="preserve">name becomes</w:t>
      </w:r>
      <w:r>
        <w:t xml:space="preserve"> </w:t>
      </w:r>
      <w:r>
        <w:rPr>
          <w:rStyle w:val="VerbatimChar"/>
        </w:rPr>
        <w:t xml:space="preserve">gc01_check_root_mfa_p2</w:t>
      </w:r>
      <w:r>
        <w:t xml:space="preserve"> </w:t>
      </w:r>
      <w:r>
        <w:t xml:space="preserve">and it targets the</w:t>
      </w:r>
      <w:r>
        <w:t xml:space="preserve"> </w:t>
      </w:r>
      <w:r>
        <w:rPr>
          <w:rStyle w:val="VerbatimChar"/>
        </w:rPr>
        <w:t xml:space="preserve">&lt;org&gt;gc01_check_root_mfa_p2</w:t>
      </w:r>
      <w:r>
        <w:t xml:space="preserve"> </w:t>
      </w:r>
      <w:r>
        <w:t xml:space="preserve">Lambda clone.</w:t>
      </w:r>
    </w:p>
    <w:bookmarkEnd w:id="16"/>
    <w:bookmarkStart w:id="19" w:name="X1cac7e33afcdefddb42549458003420058b1952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ConformancePackPartitions.yaml</w:t>
      </w:r>
      <w:r>
        <w:t xml:space="preserve"> </w:t>
      </w:r>
      <w:r>
        <w:t xml:space="preserve">— the nested stack</w:t>
      </w:r>
    </w:p>
    <w:p>
      <w:pPr>
        <w:pStyle w:val="FirstParagraph"/>
      </w:pPr>
      <w:r>
        <w:t xml:space="preserve">The single inline</w:t>
      </w:r>
      <w:r>
        <w:t xml:space="preserve"> </w:t>
      </w:r>
      <w:r>
        <w:rPr>
          <w:rStyle w:val="VerbatimChar"/>
        </w:rPr>
        <w:t xml:space="preserve">AWS::Config::OrganizationConformancePack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main.yaml</w:t>
      </w:r>
      <w:r>
        <w:t xml:space="preserve"> </w:t>
      </w:r>
      <w:r>
        <w:t xml:space="preserve">would be replaced by a nested CloudFormation stack</w:t>
      </w:r>
      <w:r>
        <w:t xml:space="preserve"> </w:t>
      </w:r>
      <w:r>
        <w:t xml:space="preserve">containing up to three of them. The reason for using a nested stack</w:t>
      </w:r>
      <w:r>
        <w:t xml:space="preserve"> </w:t>
      </w:r>
      <w:r>
        <w:t xml:space="preserve">rather than declaring three packs directly in</w:t>
      </w:r>
      <w:r>
        <w:t xml:space="preserve"> </w:t>
      </w:r>
      <w:r>
        <w:rPr>
          <w:rStyle w:val="VerbatimChar"/>
        </w:rPr>
        <w:t xml:space="preserve">main.yaml</w:t>
      </w:r>
      <w:r>
        <w:t xml:space="preserve"> </w:t>
      </w:r>
      <w:r>
        <w:t xml:space="preserve">is that</w:t>
      </w:r>
      <w:r>
        <w:t xml:space="preserve"> </w:t>
      </w:r>
      <w:r>
        <w:rPr>
          <w:b/>
          <w:bCs/>
        </w:rPr>
        <w:t xml:space="preserve">CloudFormation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Conditions</w:t>
      </w:r>
      <w:r>
        <w:rPr>
          <w:b/>
          <w:bCs/>
        </w:rPr>
        <w:t xml:space="preserve"> </w:t>
      </w:r>
      <w:r>
        <w:rPr>
          <w:b/>
          <w:bCs/>
        </w:rPr>
        <w:t xml:space="preserve">cannot reference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!GetAtt</w:t>
      </w:r>
      <w:r>
        <w:rPr>
          <w:b/>
          <w:bCs/>
        </w:rPr>
        <w:t xml:space="preserve"> </w:t>
      </w:r>
      <w:r>
        <w:rPr>
          <w:b/>
          <w:bCs/>
        </w:rPr>
        <w:t xml:space="preserve">from a Custom</w:t>
      </w:r>
      <w:r>
        <w:rPr>
          <w:b/>
          <w:bCs/>
        </w:rPr>
        <w:t xml:space="preserve"> </w:t>
      </w:r>
      <w:r>
        <w:rPr>
          <w:b/>
          <w:bCs/>
        </w:rPr>
        <w:t xml:space="preserve">Resource</w:t>
      </w:r>
      <w:r>
        <w:t xml:space="preserve"> </w:t>
      </w:r>
      <w:r>
        <w:t xml:space="preserve">— they are evaluated at template-processing time, before</w:t>
      </w:r>
      <w:r>
        <w:t xml:space="preserve"> </w:t>
      </w:r>
      <w:r>
        <w:t xml:space="preserve">any resources (or custom resources) have run. By passing the</w:t>
      </w:r>
      <w:r>
        <w:t xml:space="preserve"> </w:t>
      </w:r>
      <w:r>
        <w:t xml:space="preserve">per-partition account lists into a nested stack as regular parameters,</w:t>
      </w:r>
      <w:r>
        <w:t xml:space="preserve"> </w:t>
      </w:r>
      <w:r>
        <w:t xml:space="preserve">the nested stack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use them in</w:t>
      </w:r>
      <w:r>
        <w:t xml:space="preserve"> </w:t>
      </w:r>
      <w:r>
        <w:rPr>
          <w:rStyle w:val="VerbatimChar"/>
        </w:rPr>
        <w:t xml:space="preserve">Conditions</w:t>
      </w:r>
      <w:r>
        <w:t xml:space="preserve">.</w:t>
      </w:r>
    </w:p>
    <w:p>
      <w:pPr>
        <w:pStyle w:val="BodyText"/>
      </w:pPr>
      <w:r>
        <w:t xml:space="preserve">Inputs to the nested stack: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AccountsInP1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AccountsInP2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AccountsInP3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!GetAtt InvokeAccountPartitioner.AccountsInPx</w:t>
            </w:r>
          </w:p>
        </w:tc>
        <w:tc>
          <w:tcPr/>
          <w:p>
            <w:pPr>
              <w:pStyle w:val="Compact"/>
            </w:pPr>
            <w:r>
              <w:t xml:space="preserve">Comma-separated lists of account IDs. Empty string when a partition has no accounts. Drives both the per-pack</w:t>
            </w:r>
            <w:r>
              <w:t xml:space="preserve"> </w:t>
            </w:r>
            <w:r>
              <w:rPr>
                <w:rStyle w:val="VerbatimChar"/>
              </w:rPr>
              <w:t xml:space="preserve">Condition</w:t>
            </w:r>
            <w:r>
              <w:t xml:space="preserve"> </w:t>
            </w:r>
            <w:r>
              <w:t xml:space="preserve">and the per-pack</w:t>
            </w:r>
            <w:r>
              <w:t xml:space="preserve"> </w:t>
            </w:r>
            <w:r>
              <w:rPr>
                <w:rStyle w:val="VerbatimChar"/>
              </w:rPr>
              <w:t xml:space="preserve">ExcludedAccounts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GC03AlarmList</w:t>
            </w:r>
          </w:p>
        </w:tc>
        <w:tc>
          <w:tcPr/>
          <w:p>
            <w:pPr>
              <w:pStyle w:val="Compact"/>
            </w:pPr>
            <w:r>
              <w:t xml:space="preserve">(default)</w:t>
            </w:r>
          </w:p>
        </w:tc>
        <w:tc>
          <w:tcPr/>
          <w:p>
            <w:pPr>
              <w:pStyle w:val="Compact"/>
            </w:pPr>
            <w:r>
              <w:t xml:space="preserve">Comma-separated CloudWatch alarm names forwarded to every pack as the</w:t>
            </w:r>
            <w:r>
              <w:t xml:space="preserve"> </w:t>
            </w:r>
            <w:r>
              <w:rPr>
                <w:rStyle w:val="VerbatimChar"/>
              </w:rPr>
              <w:t xml:space="preserve">GC03AlarmList</w:t>
            </w:r>
            <w:r>
              <w:t xml:space="preserve"> </w:t>
            </w:r>
            <w:r>
              <w:t xml:space="preserve">input parameter. Has a hard-coded default so callers never need to set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PipelineBucket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DeployVersion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Resolve</w:t>
            </w:r>
            <w:r>
              <w:t xml:space="preserve"> </w:t>
            </w:r>
            <w:r>
              <w:rPr>
                <w:rStyle w:val="VerbatimChar"/>
              </w:rPr>
              <w:t xml:space="preserve">s3://…/ConformancePack.yaml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InvokeUpdate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Forwarded as</w:t>
            </w:r>
            <w:r>
              <w:t xml:space="preserve"> </w:t>
            </w:r>
            <w:r>
              <w:rPr>
                <w:rStyle w:val="VerbatimChar"/>
              </w:rPr>
              <w:t xml:space="preserve">UpdateTriggerVersion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OrganizationName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AccelRolePrefix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AuditAccountID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BGA1-4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LogArchiveAccountName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ClientEvidenceBucket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GC04EnterpriseMonitoring…</w:t>
            </w:r>
          </w:p>
        </w:tc>
        <w:tc>
          <w:tcPr/>
          <w:p>
            <w:pPr>
              <w:pStyle w:val="Compact"/>
            </w:pPr>
            <w:r>
              <w:t xml:space="preserve">Parent</w:t>
            </w:r>
          </w:p>
        </w:tc>
        <w:tc>
          <w:tcPr/>
          <w:p>
            <w:pPr>
              <w:pStyle w:val="Compact"/>
            </w:pPr>
            <w:r>
              <w:t xml:space="preserve">Forwarded into the</w:t>
            </w:r>
            <w:r>
              <w:t xml:space="preserve"> </w:t>
            </w:r>
            <w:r>
              <w:rPr>
                <w:rStyle w:val="VerbatimChar"/>
              </w:rPr>
              <w:t xml:space="preserve">ConformancePackInputParameters</w:t>
            </w:r>
            <w:r>
              <w:t xml:space="preserve"> </w:t>
            </w:r>
            <w:r>
              <w:t xml:space="preserve">of each pack.</w:t>
            </w:r>
          </w:p>
        </w:tc>
      </w:tr>
    </w:tbl>
    <w:p>
      <w:pPr>
        <w:pStyle w:val="BodyText"/>
      </w:pPr>
      <w:r>
        <w:t xml:space="preserve">Conditions:</w:t>
      </w:r>
    </w:p>
    <w:p>
      <w:pPr>
        <w:pStyle w:val="SourceCode"/>
      </w:pPr>
      <w:r>
        <w:rPr>
          <w:rStyle w:val="FunctionTok"/>
        </w:rPr>
        <w:t xml:space="preserve">HasAccountsInP1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!Not [!Equals [!Ref AccountsInP1, ""]]</w:t>
      </w:r>
      <w:r>
        <w:br/>
      </w:r>
      <w:r>
        <w:rPr>
          <w:rStyle w:val="FunctionTok"/>
        </w:rPr>
        <w:t xml:space="preserve">HasAccountsInP2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!Not [!Equals [!Ref AccountsInP2, ""]]</w:t>
      </w:r>
      <w:r>
        <w:br/>
      </w:r>
      <w:r>
        <w:rPr>
          <w:rStyle w:val="FunctionTok"/>
        </w:rPr>
        <w:t xml:space="preserve">HasAccountsInP3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!Not [!Equals [!Ref AccountsInP3, ""]]</w:t>
      </w:r>
      <w:r>
        <w:br/>
      </w:r>
      <w:r>
        <w:rPr>
          <w:rStyle w:val="CommentTok"/>
        </w:rPr>
        <w:t xml:space="preserve"># AND combinations used by ExcludedAccounts !If ladders:</w:t>
      </w:r>
      <w:r>
        <w:br/>
      </w:r>
      <w:r>
        <w:rPr>
          <w:rStyle w:val="FunctionTok"/>
        </w:rPr>
        <w:t xml:space="preserve">HasAccountsInP2AndP3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!And [!Condition HasAccountsInP2, !Condition HasAccountsInP3]</w:t>
      </w:r>
      <w:r>
        <w:br/>
      </w:r>
      <w:r>
        <w:rPr>
          <w:rStyle w:val="FunctionTok"/>
        </w:rPr>
        <w:t xml:space="preserve">HasAccountsInP1AndP3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!And [!Condition HasAccountsInP1, !Condition HasAccountsInP3]</w:t>
      </w:r>
      <w:r>
        <w:br/>
      </w:r>
      <w:r>
        <w:rPr>
          <w:rStyle w:val="FunctionTok"/>
        </w:rPr>
        <w:t xml:space="preserve">HasAccountsInP1AndP2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!And [!Condition HasAccountsInP1, !Condition HasAccountsInP2]</w:t>
      </w:r>
    </w:p>
    <w:p>
      <w:pPr>
        <w:pStyle w:val="FirstParagraph"/>
      </w:pPr>
      <w:r>
        <w:t xml:space="preserve">Resources: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Condition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PartitionSuffix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ExcludedAccounts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ConformancePackP1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HasAccountsInP1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""</w:t>
            </w:r>
          </w:p>
        </w:tc>
        <w:tc>
          <w:tcPr/>
          <w:p>
            <w:pPr>
              <w:pStyle w:val="Compact"/>
            </w:pPr>
            <w:r>
              <w:t xml:space="preserve">Nested</w:t>
            </w:r>
            <w:r>
              <w:t xml:space="preserve"> </w:t>
            </w:r>
            <w:r>
              <w:rPr>
                <w:rStyle w:val="VerbatimChar"/>
              </w:rPr>
              <w:t xml:space="preserve">!If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(HasAccountsInP2, HasAccountsInP3)</w:t>
            </w:r>
            <w:r>
              <w:t xml:space="preserve">: union of whichever of P2/P3 is non-empty, or</w:t>
            </w:r>
            <w:r>
              <w:t xml:space="preserve"> </w:t>
            </w:r>
            <w:r>
              <w:rPr>
                <w:rStyle w:val="VerbatimChar"/>
              </w:rPr>
              <w:t xml:space="preserve">!Ref AWS::NoValue</w:t>
            </w:r>
            <w:r>
              <w:t xml:space="preserve"> </w:t>
            </w:r>
            <w:r>
              <w:t xml:space="preserve">if both empty.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ConformancePackP2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HasAccountsInP2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"_p2"</w:t>
            </w:r>
          </w:p>
        </w:tc>
        <w:tc>
          <w:tcPr/>
          <w:p>
            <w:pPr>
              <w:pStyle w:val="Compact"/>
            </w:pPr>
            <w:r>
              <w:t xml:space="preserve">Nested</w:t>
            </w:r>
            <w:r>
              <w:t xml:space="preserve"> </w:t>
            </w:r>
            <w:r>
              <w:rPr>
                <w:rStyle w:val="VerbatimChar"/>
              </w:rPr>
              <w:t xml:space="preserve">!If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(HasAccountsInP1, HasAccountsInP3)</w:t>
            </w:r>
            <w:r>
              <w:t xml:space="preserve">: union of whichever of P1/P3 is non-empty, or</w:t>
            </w:r>
            <w:r>
              <w:t xml:space="preserve"> </w:t>
            </w:r>
            <w:r>
              <w:rPr>
                <w:rStyle w:val="VerbatimChar"/>
              </w:rPr>
              <w:t xml:space="preserve">!Ref AWS::NoValue</w:t>
            </w:r>
            <w:r>
              <w:t xml:space="preserve"> </w:t>
            </w:r>
            <w:r>
              <w:t xml:space="preserve">if both empty.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ConformancePackP3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HasAccountsInP3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"_p3"</w:t>
            </w:r>
          </w:p>
        </w:tc>
        <w:tc>
          <w:tcPr/>
          <w:p>
            <w:pPr>
              <w:pStyle w:val="Compact"/>
            </w:pPr>
            <w:r>
              <w:t xml:space="preserve">Nested</w:t>
            </w:r>
            <w:r>
              <w:t xml:space="preserve"> </w:t>
            </w:r>
            <w:r>
              <w:rPr>
                <w:rStyle w:val="VerbatimChar"/>
              </w:rPr>
              <w:t xml:space="preserve">!If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rStyle w:val="VerbatimChar"/>
              </w:rPr>
              <w:t xml:space="preserve">(HasAccountsInP1, HasAccountsInP2)</w:t>
            </w:r>
            <w:r>
              <w:t xml:space="preserve">: union of whichever of P1/P2 is non-empty, or</w:t>
            </w:r>
            <w:r>
              <w:t xml:space="preserve"> </w:t>
            </w:r>
            <w:r>
              <w:rPr>
                <w:rStyle w:val="VerbatimChar"/>
              </w:rPr>
              <w:t xml:space="preserve">!Ref AWS::NoValue</w:t>
            </w:r>
            <w:r>
              <w:t xml:space="preserve"> </w:t>
            </w:r>
            <w:r>
              <w:t xml:space="preserve">if both empty.</w:t>
            </w:r>
          </w:p>
        </w:tc>
      </w:tr>
    </w:tbl>
    <w:p>
      <w:pPr>
        <w:pStyle w:val="BodyText"/>
      </w:pPr>
      <w:r>
        <w:t xml:space="preserve">Pack names:</w:t>
      </w:r>
    </w:p>
    <w:p>
      <w:pPr>
        <w:pStyle w:val="SourceCode"/>
      </w:pPr>
      <w:r>
        <w:rPr>
          <w:rStyle w:val="VerbatimChar"/>
        </w:rPr>
        <w:t xml:space="preserve">${OrganizationName}-GC-CP-Guardrails       ← when AccountsInP1 is non-empty (always, in practice)</w:t>
      </w:r>
      <w:r>
        <w:br/>
      </w:r>
      <w:r>
        <w:rPr>
          <w:rStyle w:val="VerbatimChar"/>
        </w:rPr>
        <w:t xml:space="preserve">${OrganizationName}-GC-CP-Guardrails-P2    ← when AccountsInP2 is non-empty</w:t>
      </w:r>
      <w:r>
        <w:br/>
      </w:r>
      <w:r>
        <w:rPr>
          <w:rStyle w:val="VerbatimChar"/>
        </w:rPr>
        <w:t xml:space="preserve">${OrganizationName}-GC-CP-Guardrails-P3    ← when AccountsInP3 is non-empty</w:t>
      </w:r>
    </w:p>
    <w:p>
      <w:pPr>
        <w:pStyle w:val="FirstParagraph"/>
      </w:pPr>
      <w:r>
        <w:t xml:space="preserve">For organizations with ≤ 70 active accounts the behaviour is</w:t>
      </w:r>
      <w:r>
        <w:t xml:space="preserve"> </w:t>
      </w:r>
      <w:r>
        <w:rPr>
          <w:b/>
          <w:bCs/>
        </w:rPr>
        <w:t xml:space="preserve">indistinguishable</w:t>
      </w:r>
      <w:r>
        <w:t xml:space="preserve"> </w:t>
      </w:r>
      <w:r>
        <w:t xml:space="preserve">from the pre-fix deployment: one pack, same</w:t>
      </w:r>
      <w:r>
        <w:t xml:space="preserve"> </w:t>
      </w:r>
      <w:r>
        <w:t xml:space="preserve">name, no exclusions, base</w:t>
      </w:r>
      <w:r>
        <w:t xml:space="preserve"> </w:t>
      </w:r>
      <w:r>
        <w:rPr>
          <w:rStyle w:val="VerbatimChar"/>
        </w:rPr>
        <w:t xml:space="preserve">gc*</w:t>
      </w:r>
      <w:r>
        <w:t xml:space="preserve"> </w:t>
      </w:r>
      <w:r>
        <w:t xml:space="preserve">Lambda set only. This is intentional —</w:t>
      </w:r>
      <w:r>
        <w:t xml:space="preserve"> </w:t>
      </w:r>
      <w:r>
        <w:t xml:space="preserve">the upgrade path for existing customers requires no manual</w:t>
      </w:r>
      <w:r>
        <w:t xml:space="preserve"> </w:t>
      </w:r>
      <w:r>
        <w:t xml:space="preserve">configuration.</w:t>
      </w:r>
    </w:p>
    <w:p>
      <w:pPr>
        <w:pStyle w:val="BodyText"/>
      </w:pPr>
      <w:r>
        <w:t xml:space="preserve">Each pack’s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 </w:t>
      </w:r>
      <w:r>
        <w:t xml:space="preserve">is built with a nested</w:t>
      </w:r>
      <w:r>
        <w:t xml:space="preserve"> </w:t>
      </w:r>
      <w:r>
        <w:rPr>
          <w:rStyle w:val="VerbatimChar"/>
        </w:rPr>
        <w:t xml:space="preserve">!If</w:t>
      </w:r>
      <w:r>
        <w:t xml:space="preserve"> </w:t>
      </w:r>
      <w:r>
        <w:t xml:space="preserve">ladder so</w:t>
      </w:r>
      <w:r>
        <w:t xml:space="preserve"> </w:t>
      </w:r>
      <w:r>
        <w:t xml:space="preserve">empty</w:t>
      </w:r>
      <w:r>
        <w:t xml:space="preserve"> </w:t>
      </w:r>
      <w:r>
        <w:rPr>
          <w:rStyle w:val="VerbatimChar"/>
        </w:rPr>
        <w:t xml:space="preserve">AccountsInP*</w:t>
      </w:r>
      <w:r>
        <w:t xml:space="preserve"> </w:t>
      </w:r>
      <w:r>
        <w:t xml:space="preserve">strings are never</w:t>
      </w:r>
      <w:r>
        <w:t xml:space="preserve"> </w:t>
      </w:r>
      <w:r>
        <w:rPr>
          <w:rStyle w:val="VerbatimChar"/>
        </w:rPr>
        <w:t xml:space="preserve">!Split</w:t>
      </w:r>
      <w:r>
        <w:t xml:space="preserve">/</w:t>
      </w:r>
      <w:r>
        <w:rPr>
          <w:rStyle w:val="VerbatimChar"/>
        </w:rPr>
        <w:t xml:space="preserve">!Join</w:t>
      </w:r>
      <w:r>
        <w:t xml:space="preserve">’d into the</w:t>
      </w:r>
      <w:r>
        <w:t xml:space="preserve"> </w:t>
      </w:r>
      <w:r>
        <w:t xml:space="preserve">list (which would produce trailing empty elements failing Config’s</w:t>
      </w:r>
      <w:r>
        <w:t xml:space="preserve"> </w:t>
      </w:r>
      <w:r>
        <w:rPr>
          <w:rStyle w:val="VerbatimChar"/>
        </w:rPr>
        <w:t xml:space="preserve">^\d{12}$</w:t>
      </w:r>
      <w:r>
        <w:t xml:space="preserve"> </w:t>
      </w:r>
      <w:r>
        <w:t xml:space="preserve">validation). Worked example for</w:t>
      </w:r>
      <w:r>
        <w:t xml:space="preserve"> </w:t>
      </w:r>
      <w:r>
        <w:rPr>
          <w:rStyle w:val="VerbatimChar"/>
        </w:rPr>
        <w:t xml:space="preserve">ConformancePackP1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ConformancePackP1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AWS::Config::OrganizationConformancePack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HasAccountsInP1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OrganizationConformancePackName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"${OrganizationName}-GC-CP-Guardrails"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TemplateS3Uri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"s3://${PipelineBucket}/${DeployVersion}/ConformancePack.yaml"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ExcludedAccounts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!If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HasAccountsInP2AndP3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!Split [",", !Join [",", [!Ref AccountsInP2, !Ref AccountsInP3]]]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!If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HasAccountsInP2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!Split [",", !Ref AccountsInP2]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!If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HasAccountsInP3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!Split [",", !Ref AccountsInP3]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!Ref AWS::NoValue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ConformancePackInputParameters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ParameterName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PartitionSuffix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ParameterValue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ParameterName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UpdateTriggerVersion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ParameterValue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InvokeUpdate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ParameterName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OrganizationName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ParameterValue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OrganizationName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ParameterName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AuditAccountID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ParameterValue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AuditAccountID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ParameterName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GC03AlarmList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ParameterValue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!Ref GC03AlarmList</w:t>
      </w:r>
      <w:r>
        <w:br/>
      </w:r>
      <w:r>
        <w:rPr>
          <w:rStyle w:val="CommentTok"/>
        </w:rPr>
        <w:t xml:space="preserve">      # … remaining input parameters (BGA1-4, S3*Path, etc.)</w:t>
      </w:r>
      <w:r>
        <w:br/>
      </w:r>
      <w:r>
        <w:br/>
      </w:r>
      <w:r>
        <w:rPr>
          <w:rStyle w:val="FunctionTok"/>
        </w:rPr>
        <w:t xml:space="preserve">ConformancePackP2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AWS::Config::OrganizationConformancePack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HasAccountsInP2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OrganizationConformancePackName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"${OrganizationName}-GC-CP-Guardrails-P2"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TemplateS3Uri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"s3://${PipelineBucket}/${DeployVersion}/ConformancePack.yaml"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ExcludedAccounts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!If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HasAccountsInP1AndP3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!Split [",", !Join [",", [!Ref AccountsInP1, !Ref AccountsInP3]]]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!If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HasAccountsInP1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!Split [",", !Ref AccountsInP1]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!If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HasAccountsInP3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!Split [",", !Ref AccountsInP3]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!Ref AWS::NoValue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ConformancePackInputParameters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ParameterName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PartitionSuffix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ParameterValue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"_p2"</w:t>
      </w:r>
      <w:r>
        <w:br/>
      </w:r>
      <w:r>
        <w:rPr>
          <w:rStyle w:val="CommentTok"/>
        </w:rPr>
        <w:t xml:space="preserve">      # … same set of input parameters as P1</w:t>
      </w:r>
      <w:r>
        <w:br/>
      </w:r>
      <w:r>
        <w:br/>
      </w:r>
      <w:r>
        <w:rPr>
          <w:rStyle w:val="FunctionTok"/>
        </w:rPr>
        <w:t xml:space="preserve">ConformancePackP3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AWS::Config::OrganizationConformancePack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HasAccountsInP3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OrganizationConformancePackName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"${OrganizationName}-GC-CP-Guardrails-P3"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TemplateS3Uri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!Sub "s3://${PipelineBucket}/${DeployVersion}/ConformancePack.yaml"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ExcludedAccounts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!If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HasAccountsInP1AndP2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!Split [",", !Join [",", [!Ref AccountsInP1, !Ref AccountsInP2]]]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!If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HasAccountsInP1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!Split [",", !Ref AccountsInP1]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!If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HasAccountsInP2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!Split [",", !Ref AccountsInP2]</w:t>
      </w:r>
      <w:r>
        <w:br/>
      </w:r>
      <w:r>
        <w:rPr>
          <w:rStyle w:val="AttributeTok"/>
        </w:rPr>
        <w:t xml:space="preserve">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!Ref AWS::NoValue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ConformancePackInputParameters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ParameterName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PartitionSuffix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ParameterValue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"_p3"</w:t>
      </w:r>
      <w:r>
        <w:br/>
      </w:r>
      <w:r>
        <w:rPr>
          <w:rStyle w:val="CommentTok"/>
        </w:rPr>
        <w:t xml:space="preserve">      # … same set of input parameters as P1</w:t>
      </w:r>
    </w:p>
    <w:bookmarkStart w:id="18" w:name="excludedaccounts-service-limit-headroom"/>
    <w:p>
      <w:pPr>
        <w:pStyle w:val="Heading4"/>
      </w:pPr>
      <w:r>
        <w:rPr>
          <w:rStyle w:val="VerbatimChar"/>
        </w:rPr>
        <w:t xml:space="preserve">ExcludedAccounts</w:t>
      </w:r>
      <w:r>
        <w:t xml:space="preserve"> </w:t>
      </w:r>
      <w:r>
        <w:t xml:space="preserve">service-limit headroom</w:t>
      </w:r>
    </w:p>
    <w:p>
      <w:pPr>
        <w:pStyle w:val="FirstParagraph"/>
      </w:pPr>
      <w:r>
        <w:t xml:space="preserve">The AWS Config API caps</w:t>
      </w:r>
      <w:r>
        <w:t xml:space="preserve"> </w:t>
      </w:r>
      <w:r>
        <w:rPr>
          <w:rStyle w:val="VerbatimChar"/>
        </w:rPr>
        <w:t xml:space="preserve">ExcludedAccounts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1000 entries</w:t>
      </w:r>
      <w:r>
        <w:t xml:space="preserve"> </w:t>
      </w:r>
      <w:r>
        <w:t xml:space="preserve">per organization conformance pack, substantially more than required for this solution.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AWS Config API reference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“Array Members: Minimum number of 0 items.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Maximum number of 1000 items.</w:t>
      </w:r>
      <w:r>
        <w:rPr>
          <w:i/>
          <w:iCs/>
        </w:rPr>
        <w:t xml:space="preserve"> </w:t>
      </w:r>
      <w:r>
        <w:rPr>
          <w:i/>
          <w:iCs/>
        </w:rPr>
        <w:t xml:space="preserve">Pattern: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\d{12}</w:t>
      </w:r>
      <w:r>
        <w:rPr>
          <w:i/>
          <w:iCs/>
        </w:rPr>
        <w:t xml:space="preserve">”</w:t>
      </w:r>
      <w:r>
        <w:t xml:space="preserve">).</w:t>
      </w:r>
    </w:p>
    <w:bookmarkEnd w:id="18"/>
    <w:bookmarkEnd w:id="19"/>
    <w:bookmarkStart w:id="20" w:name="main.yaml-nested-stack-invocation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main.yaml</w:t>
      </w:r>
      <w:r>
        <w:t xml:space="preserve"> </w:t>
      </w:r>
      <w:r>
        <w:t xml:space="preserve">— nested-stack invocation</w:t>
      </w:r>
    </w:p>
    <w:p>
      <w:pPr>
        <w:pStyle w:val="FirstParagraph"/>
      </w:pPr>
      <w:r>
        <w:t xml:space="preserve">The existing inline</w:t>
      </w:r>
      <w:r>
        <w:t xml:space="preserve"> </w:t>
      </w:r>
      <w:r>
        <w:rPr>
          <w:rStyle w:val="VerbatimChar"/>
        </w:rPr>
        <w:t xml:space="preserve">AWS::Config::OrganizationConformancePack</w:t>
      </w:r>
      <w:r>
        <w:t xml:space="preserve"> </w:t>
      </w:r>
      <w:r>
        <w:t xml:space="preserve">resource</w:t>
      </w:r>
      <w:r>
        <w:t xml:space="preserve"> </w:t>
      </w:r>
      <w:r>
        <w:t xml:space="preserve">would be replaced by an</w:t>
      </w:r>
      <w:r>
        <w:t xml:space="preserve"> </w:t>
      </w:r>
      <w:r>
        <w:rPr>
          <w:rStyle w:val="VerbatimChar"/>
        </w:rPr>
        <w:t xml:space="preserve">AWS::CloudFormation::Stack</w:t>
      </w:r>
      <w:r>
        <w:t xml:space="preserve"> </w:t>
      </w:r>
      <w:r>
        <w:t xml:space="preserve">resource that</w:t>
      </w:r>
      <w:r>
        <w:t xml:space="preserve"> </w:t>
      </w:r>
      <w:r>
        <w:t xml:space="preserve">delegates to</w:t>
      </w:r>
      <w:r>
        <w:t xml:space="preserve"> </w:t>
      </w:r>
      <w:r>
        <w:rPr>
          <w:rStyle w:val="VerbatimChar"/>
        </w:rPr>
        <w:t xml:space="preserve">ConformancePackPartitions.yaml</w:t>
      </w:r>
      <w:r>
        <w:t xml:space="preserve">. Critically the</w:t>
      </w:r>
      <w:r>
        <w:t xml:space="preserve"> </w:t>
      </w:r>
      <w:r>
        <w:rPr>
          <w:b/>
          <w:bCs/>
        </w:rPr>
        <w:t xml:space="preserve">logical name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ConformancePack</w:t>
      </w:r>
      <w:r>
        <w:rPr>
          <w:b/>
          <w:bCs/>
        </w:rPr>
        <w:t xml:space="preserve"> </w:t>
      </w:r>
      <w:r>
        <w:rPr>
          <w:b/>
          <w:bCs/>
        </w:rPr>
        <w:t xml:space="preserve">would be preserved</w:t>
      </w:r>
      <w:r>
        <w:t xml:space="preserve">, so the existing</w:t>
      </w:r>
      <w:r>
        <w:t xml:space="preserve"> </w:t>
      </w:r>
      <w:r>
        <w:rPr>
          <w:rStyle w:val="VerbatimChar"/>
        </w:rPr>
        <w:t xml:space="preserve">AuditAccountAuditManager</w:t>
      </w:r>
      <w:r>
        <w:t xml:space="preserve"> </w:t>
      </w:r>
      <w:r>
        <w:rPr>
          <w:rStyle w:val="VerbatimChar"/>
        </w:rPr>
        <w:t xml:space="preserve">DependsOn: ConformancePack</w:t>
      </w:r>
      <w:r>
        <w:t xml:space="preserve"> </w:t>
      </w:r>
      <w:r>
        <w:t xml:space="preserve">reference still</w:t>
      </w:r>
      <w:r>
        <w:t xml:space="preserve"> </w:t>
      </w:r>
      <w:r>
        <w:t xml:space="preserve">resolves without modification.</w:t>
      </w:r>
    </w:p>
    <w:p>
      <w:pPr>
        <w:pStyle w:val="BodyText"/>
      </w:pPr>
      <w:r>
        <w:t xml:space="preserve">The nested stack receives only the per-partition account-list</w:t>
      </w:r>
      <w:r>
        <w:t xml:space="preserve"> </w:t>
      </w:r>
      <w:r>
        <w:rPr>
          <w:rStyle w:val="VerbatimChar"/>
        </w:rPr>
        <w:t xml:space="preserve">!GetAtt</w:t>
      </w:r>
      <w:r>
        <w:t xml:space="preserve">s from the partitioner; whether each pack is created is</w:t>
      </w:r>
      <w:r>
        <w:t xml:space="preserve"> </w:t>
      </w:r>
      <w:r>
        <w:t xml:space="preserve">driven entirely by emptiness of those account lists.</w:t>
      </w:r>
    </w:p>
    <w:bookmarkEnd w:id="20"/>
    <w:bookmarkStart w:id="22" w:name="Xdb4794b1c23e8db9ca6386d414c622af21d9830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aws_account_partitioner/app.py</w:t>
      </w:r>
      <w:r>
        <w:t xml:space="preserve"> </w:t>
      </w:r>
      <w:r>
        <w:t xml:space="preserve">— per-partition account lists</w:t>
      </w:r>
    </w:p>
    <w:p>
      <w:pPr>
        <w:pStyle w:val="FirstParagraph"/>
      </w:pPr>
      <w:r>
        <w:t xml:space="preserve">Two additions: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build_partition_account_lists</w:t>
      </w:r>
      <w:r>
        <w:rPr>
          <w:b/>
          <w:bCs/>
        </w:rPr>
        <w:t xml:space="preserve"> </w:t>
      </w:r>
      <w:r>
        <w:rPr>
          <w:b/>
          <w:bCs/>
        </w:rPr>
        <w:t xml:space="preserve">helper.</w:t>
      </w:r>
      <w:r>
        <w:t xml:space="preserve"> </w:t>
      </w:r>
      <w:r>
        <w:t xml:space="preserve">Returns a dict</w:t>
      </w:r>
      <w:r>
        <w:t xml:space="preserve"> </w:t>
      </w:r>
      <w:r>
        <w:t xml:space="preserve">mapping every partition slot 1…</w:t>
      </w:r>
      <w:r>
        <w:rPr>
          <w:rStyle w:val="VerbatimChar"/>
        </w:rPr>
        <w:t xml:space="preserve">MAX_PARTITIONS</w:t>
      </w:r>
      <w:r>
        <w:t xml:space="preserve"> </w:t>
      </w:r>
      <w:r>
        <w:t xml:space="preserve">to a sorted list of</w:t>
      </w:r>
      <w:r>
        <w:t xml:space="preserve"> </w:t>
      </w:r>
      <w:r>
        <w:t xml:space="preserve">account IDs, with empty lists for slots above the current</w:t>
      </w:r>
      <w:r>
        <w:t xml:space="preserve"> </w:t>
      </w:r>
      <w:r>
        <w:rPr>
          <w:rStyle w:val="VerbatimChar"/>
        </w:rPr>
        <w:t xml:space="preserve">partitionCount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AccountsInP1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AccountsInP2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AccountsInP3</w:t>
      </w:r>
      <w:r>
        <w:rPr>
          <w:b/>
          <w:bCs/>
        </w:rPr>
        <w:t xml:space="preserve"> </w:t>
      </w:r>
      <w:r>
        <w:rPr>
          <w:b/>
          <w:bCs/>
        </w:rPr>
        <w:t xml:space="preserve">in the Custom</w:t>
      </w:r>
      <w:r>
        <w:rPr>
          <w:b/>
          <w:bCs/>
        </w:rPr>
        <w:t xml:space="preserve"> </w:t>
      </w:r>
      <w:r>
        <w:rPr>
          <w:b/>
          <w:bCs/>
        </w:rPr>
        <w:t xml:space="preserve">Resource response.</w:t>
      </w:r>
      <w:r>
        <w:t xml:space="preserve"> </w:t>
      </w:r>
      <w:r>
        <w:t xml:space="preserve">Each is a comma-separated string of 12-digit</w:t>
      </w:r>
      <w:r>
        <w:t xml:space="preserve"> </w:t>
      </w:r>
      <w:r>
        <w:t xml:space="preserve">account IDs (empty string when its partition has no accounts). The</w:t>
      </w:r>
      <w:r>
        <w:t xml:space="preserve"> </w:t>
      </w:r>
      <w:r>
        <w:t xml:space="preserve">shape is the same in both invocation contexts (CloudFormation</w:t>
      </w:r>
      <w:r>
        <w:t xml:space="preserve"> </w:t>
      </w:r>
      <w:r>
        <w:t xml:space="preserve">Custom Resource and Step Function step), produced by a shared</w:t>
      </w:r>
      <w:r>
        <w:t xml:space="preserve"> </w:t>
      </w:r>
      <w:r>
        <w:rPr>
          <w:rStyle w:val="VerbatimChar"/>
        </w:rPr>
        <w:t xml:space="preserve">_build_cfn_response_data</w:t>
      </w:r>
      <w:r>
        <w:t xml:space="preserve"> </w:t>
      </w:r>
      <w:r>
        <w:t xml:space="preserve">helper.</w:t>
      </w:r>
    </w:p>
    <w:p>
      <w:pPr>
        <w:pStyle w:val="FirstParagraph"/>
      </w:pPr>
      <w:r>
        <w:t xml:space="preserve">The assignment algorithm itself is unchanged from the pre-fix design:</w:t>
      </w:r>
      <w:r>
        <w:t xml:space="preserve"> </w:t>
      </w:r>
      <w:r>
        <w:t xml:space="preserve">new accounts are sorted, then placed greedily into the lowest-numbered</w:t>
      </w:r>
      <w:r>
        <w:t xml:space="preserve"> </w:t>
      </w:r>
      <w:r>
        <w:t xml:space="preserve">partition with capacity, opening new partitions as needed up to</w:t>
      </w:r>
      <w:r>
        <w:t xml:space="preserve"> </w:t>
      </w:r>
      <w:r>
        <w:rPr>
          <w:rStyle w:val="VerbatimChar"/>
        </w:rPr>
        <w:t xml:space="preserve">MAX_PARTITIONS</w:t>
      </w:r>
      <w:r>
        <w:t xml:space="preserve">.</w:t>
      </w:r>
    </w:p>
    <w:p>
      <w:pPr>
        <w:pStyle w:val="BodyText"/>
      </w:pPr>
      <w:r>
        <w:t xml:space="preserve">If a previously-populated trailing partition becomes empty (every</w:t>
      </w:r>
      <w:r>
        <w:t xml:space="preserve"> </w:t>
      </w:r>
      <w:r>
        <w:t xml:space="preserve">account in it gets disabled / removed) the partitioner reduces</w:t>
      </w:r>
      <w:r>
        <w:t xml:space="preserve"> </w:t>
      </w:r>
      <w:r>
        <w:rPr>
          <w:rStyle w:val="VerbatimChar"/>
        </w:rPr>
        <w:t xml:space="preserve">partitionCount</w:t>
      </w:r>
      <w:r>
        <w:t xml:space="preserve"> </w:t>
      </w:r>
      <w:r>
        <w:t xml:space="preserve">to the highest occupied partition — so a 3-partition</w:t>
      </w:r>
      <w:r>
        <w:t xml:space="preserve"> </w:t>
      </w:r>
      <w:r>
        <w:t xml:space="preserve">org that loses all of P3 will report</w:t>
      </w:r>
      <w:r>
        <w:t xml:space="preserve"> </w:t>
      </w:r>
      <w:r>
        <w:rPr>
          <w:rStyle w:val="VerbatimChar"/>
        </w:rPr>
        <w:t xml:space="preserve">partitionCount=2</w:t>
      </w:r>
      <w:r>
        <w:t xml:space="preserve"> </w:t>
      </w:r>
      <w:r>
        <w:t xml:space="preserve">on the next</w:t>
      </w:r>
      <w:r>
        <w:t xml:space="preserve"> </w:t>
      </w:r>
      <w:r>
        <w:t xml:space="preserve">run, and</w:t>
      </w:r>
      <w:r>
        <w:t xml:space="preserve"> </w:t>
      </w:r>
      <w:r>
        <w:rPr>
          <w:rStyle w:val="VerbatimChar"/>
        </w:rPr>
        <w:t xml:space="preserve">ConformancePackP3</w:t>
      </w:r>
      <w:r>
        <w:t xml:space="preserve"> </w:t>
      </w:r>
      <w:r>
        <w:t xml:space="preserve">will be deleted on the resulting stack</w:t>
      </w:r>
      <w:r>
        <w:t xml:space="preserve"> </w:t>
      </w:r>
      <w:r>
        <w:t xml:space="preserve">update. Non-trailing partitions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collapsed (P2 emptying with</w:t>
      </w:r>
      <w:r>
        <w:t xml:space="preserve"> </w:t>
      </w:r>
      <w:r>
        <w:t xml:space="preserve">P3 still occupied leaves</w:t>
      </w:r>
      <w:r>
        <w:t xml:space="preserve"> </w:t>
      </w:r>
      <w:r>
        <w:rPr>
          <w:rStyle w:val="VerbatimChar"/>
        </w:rPr>
        <w:t xml:space="preserve">partitionCount=3</w:t>
      </w:r>
      <w:r>
        <w:t xml:space="preserve"> </w:t>
      </w:r>
      <w:r>
        <w:t xml:space="preserve">and only suppresses the P2</w:t>
      </w:r>
      <w:r>
        <w:t xml:space="preserve"> </w:t>
      </w:r>
      <w:r>
        <w:t xml:space="preserve">pack via its emptiness condition).</w:t>
      </w:r>
    </w:p>
    <w:bookmarkStart w:id="21" w:name="cloudformation-4-kb-response-body-cap"/>
    <w:p>
      <w:pPr>
        <w:pStyle w:val="Heading4"/>
      </w:pPr>
      <w:r>
        <w:t xml:space="preserve">CloudFormation 4 KB response-body cap</w:t>
      </w:r>
    </w:p>
    <w:p>
      <w:pPr>
        <w:pStyle w:val="FirstParagraph"/>
      </w:pPr>
      <w:r>
        <w:t xml:space="preserve">The CloudFormation Custom Resource response body is capped at 4096</w:t>
      </w:r>
      <w:r>
        <w:t xml:space="preserve"> </w:t>
      </w:r>
      <w:r>
        <w:t xml:space="preserve">bytes. With</w:t>
      </w:r>
      <w:r>
        <w:t xml:space="preserve"> </w:t>
      </w:r>
      <w:r>
        <w:rPr>
          <w:rStyle w:val="VerbatimChar"/>
        </w:rPr>
        <w:t xml:space="preserve">MAX_ACCOUNTS_PER_PARTITION × MAX_PARTITIONS = 70 × 3 = 210</w:t>
      </w:r>
      <w:r>
        <w:t xml:space="preserve"> </w:t>
      </w:r>
      <w:r>
        <w:t xml:space="preserve">account IDs at ~14 bytes each (12-digit + comma), the combined</w:t>
      </w:r>
      <w:r>
        <w:t xml:space="preserve"> </w:t>
      </w:r>
      <w:r>
        <w:rPr>
          <w:rStyle w:val="VerbatimChar"/>
        </w:rPr>
        <w:t xml:space="preserve">AccountsInPx</w:t>
      </w:r>
      <w:r>
        <w:t xml:space="preserve"> </w:t>
      </w:r>
      <w:r>
        <w:t xml:space="preserve">payload tops out at ~2.7 KB plus envelope, which fits</w:t>
      </w:r>
      <w:r>
        <w:t xml:space="preserve"> </w:t>
      </w:r>
      <w:r>
        <w:t xml:space="preserve">comfortably. Measured body sizes: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Active accounts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Body size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419 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~1.4 KB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~2.0 KB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 KB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210 (max)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~3.4 KB</w:t>
            </w:r>
          </w:p>
        </w:tc>
      </w:tr>
    </w:tbl>
    <w:bookmarkEnd w:id="21"/>
    <w:bookmarkEnd w:id="22"/>
    <w:bookmarkStart w:id="24" w:name="Xd9fa823f6d137d151a9d1a7d27db1e990bdbfda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audit_manager_custom_framework.py</w:t>
      </w:r>
      <w:r>
        <w:t xml:space="preserve"> </w:t>
      </w:r>
      <w:r>
        <w:t xml:space="preserve">— 3</w:t>
      </w:r>
      <w:r>
        <w:t xml:space="preserve"> </w:t>
      </w:r>
      <w:r>
        <w:rPr>
          <w:rStyle w:val="VerbatimChar"/>
        </w:rPr>
        <w:t xml:space="preserve">controlMappingSources</w:t>
      </w:r>
      <w:r>
        <w:t xml:space="preserve"> </w:t>
      </w:r>
      <w:r>
        <w:t xml:space="preserve">per control</w:t>
      </w:r>
    </w:p>
    <w:p>
      <w:pPr>
        <w:pStyle w:val="FirstParagraph"/>
      </w:pPr>
      <w:r>
        <w:t xml:space="preserve">Each Audit Manager custom control’s</w:t>
      </w:r>
      <w:r>
        <w:t xml:space="preserve"> </w:t>
      </w:r>
      <w:r>
        <w:rPr>
          <w:rStyle w:val="VerbatimChar"/>
        </w:rPr>
        <w:t xml:space="preserve">controlMappingSources</w:t>
      </w:r>
      <w:r>
        <w:t xml:space="preserve"> </w:t>
      </w:r>
      <w:r>
        <w:t xml:space="preserve">list would</w:t>
      </w:r>
      <w:r>
        <w:t xml:space="preserve"> </w:t>
      </w:r>
      <w:r>
        <w:t xml:space="preserve">be expanded from one entry to three — one per partition variant — so</w:t>
      </w:r>
      <w:r>
        <w:t xml:space="preserve"> </w:t>
      </w:r>
      <w:r>
        <w:t xml:space="preserve">Audit Manager finds evaluation results regardless of which partition’s</w:t>
      </w:r>
      <w:r>
        <w:t xml:space="preserve"> </w:t>
      </w:r>
      <w:r>
        <w:t xml:space="preserve">Config rule produced them. For example:</w:t>
      </w:r>
    </w:p>
    <w:p>
      <w:pPr>
        <w:pStyle w:val="SourceCode"/>
      </w:pPr>
      <w:r>
        <w:rPr>
          <w:rStyle w:val="CommentTok"/>
        </w:rPr>
        <w:t xml:space="preserve"># Before</w:t>
      </w:r>
      <w:r>
        <w:br/>
      </w:r>
      <w:r>
        <w:rPr>
          <w:rStyle w:val="CommentTok"/>
        </w:rPr>
        <w:t xml:space="preserve">"controlMappingSources"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"RootMFA-check"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"sourceSetUpOption"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"System_Controls_Mapping"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"AWS_Config"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"sourceKeyword"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"keywordInputType"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"SELECT_FROM_LIST"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"keywordValue"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"Custom_gc01_check_root_mfa-conformance-pack"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},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CommentTok"/>
        </w:rPr>
        <w:t xml:space="preserve"># After</w:t>
      </w:r>
      <w:r>
        <w:br/>
      </w:r>
      <w:r>
        <w:rPr>
          <w:rStyle w:val="CommentTok"/>
        </w:rPr>
        <w:t xml:space="preserve">"controlMappingSources"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{  </w:t>
      </w:r>
      <w:r>
        <w:rPr>
          <w:rStyle w:val="CommentTok"/>
        </w:rPr>
        <w:t xml:space="preserve"># partition 1 — base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"RootMFA-check"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"keywordValue"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"Custom_gc01_check_root_mfa-conformance-pack"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  </w:t>
      </w:r>
      <w:r>
        <w:rPr>
          <w:rStyle w:val="CommentTok"/>
        </w:rPr>
        <w:t xml:space="preserve"># partition 2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"RootMFA-check-p2"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"keywordValue"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"Custom_gc01_check_root_mfa_p2-conformance-pack"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  </w:t>
      </w:r>
      <w:r>
        <w:rPr>
          <w:rStyle w:val="CommentTok"/>
        </w:rPr>
        <w:t xml:space="preserve"># partition 3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"RootMFA-check-p3"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"keywordValue"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"Custom_gc01_check_root_mfa_p3-conformance-pack"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],</w:t>
      </w:r>
    </w:p>
    <w:p>
      <w:pPr>
        <w:pStyle w:val="FirstParagraph"/>
      </w:pPr>
      <w:r>
        <w:rPr>
          <w:rStyle w:val="VerbatimChar"/>
        </w:rPr>
        <w:t xml:space="preserve">sourceName</w:t>
      </w:r>
      <w:r>
        <w:t xml:space="preserve"> </w:t>
      </w:r>
      <w:r>
        <w:t xml:space="preserve">values are suffixed to keep them unique (Audit Manager</w:t>
      </w:r>
      <w:r>
        <w:t xml:space="preserve"> </w:t>
      </w:r>
      <w:r>
        <w:t xml:space="preserve">requires uniqueness within a control). The transformation applies to</w:t>
      </w:r>
      <w:r>
        <w:t xml:space="preserve"> </w:t>
      </w:r>
      <w:r>
        <w:rPr>
          <w:b/>
          <w:bCs/>
        </w:rPr>
        <w:t xml:space="preserve">37 of 38 controls</w:t>
      </w:r>
      <w:r>
        <w:t xml:space="preserve">;</w:t>
      </w:r>
      <w:r>
        <w:t xml:space="preserve"> </w:t>
      </w:r>
      <w:r>
        <w:rPr>
          <w:rStyle w:val="VerbatimChar"/>
        </w:rPr>
        <w:t xml:space="preserve">gc01_check_attestation_letter</w:t>
      </w:r>
      <w:r>
        <w:t xml:space="preserve"> </w:t>
      </w:r>
      <w:r>
        <w:t xml:space="preserve">is left at one</w:t>
      </w:r>
      <w:r>
        <w:t xml:space="preserve"> </w:t>
      </w:r>
      <w:r>
        <w:t xml:space="preserve">mapping because no Config rule by that name exists in</w:t>
      </w:r>
      <w:r>
        <w:t xml:space="preserve"> </w:t>
      </w:r>
      <w:r>
        <w:rPr>
          <w:rStyle w:val="VerbatimChar"/>
        </w:rPr>
        <w:t xml:space="preserve">ConformancePack.yaml</w:t>
      </w:r>
      <w:r>
        <w:t xml:space="preserve"> </w:t>
      </w:r>
      <w:r>
        <w:t xml:space="preserve">(this control is documentation-only and</w:t>
      </w:r>
      <w:r>
        <w:t xml:space="preserve"> </w:t>
      </w:r>
      <w:r>
        <w:t xml:space="preserve">produces no Config evaluation evidence).</w:t>
      </w:r>
    </w:p>
    <w:p>
      <w:pPr>
        <w:pStyle w:val="BodyText"/>
      </w:pPr>
      <w:r>
        <w:t xml:space="preserve">Audit Manager’s limit of 5</w:t>
      </w:r>
      <w:r>
        <w:t xml:space="preserve"> </w:t>
      </w:r>
      <w:r>
        <w:rPr>
          <w:rStyle w:val="VerbatimChar"/>
        </w:rPr>
        <w:t xml:space="preserve">controlMappingSources</w:t>
      </w:r>
      <w:r>
        <w:t xml:space="preserve"> </w:t>
      </w:r>
      <w:r>
        <w:t xml:space="preserve">per control is well</w:t>
      </w:r>
      <w:r>
        <w:t xml:space="preserve"> </w:t>
      </w:r>
      <w:r>
        <w:t xml:space="preserve">above the 3 we use.</w:t>
      </w:r>
    </w:p>
    <w:bookmarkStart w:id="23" w:name="Xc510aa1bd3290692c09ee6a7f7f9452159bc53d"/>
    <w:p>
      <w:pPr>
        <w:pStyle w:val="Heading4"/>
      </w:pPr>
      <w:r>
        <w:t xml:space="preserve">Behaviour when a referenced Config rule doesn’t exist</w:t>
      </w:r>
    </w:p>
    <w:p>
      <w:pPr>
        <w:pStyle w:val="FirstParagraph"/>
      </w:pPr>
      <w:r>
        <w:t xml:space="preserve">Audit Manager’s</w:t>
      </w:r>
      <w:r>
        <w:t xml:space="preserve"> </w:t>
      </w:r>
      <w:r>
        <w:rPr>
          <w:rStyle w:val="VerbatimChar"/>
        </w:rPr>
        <w:t xml:space="preserve">CreateControl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UpdateControl</w:t>
      </w:r>
      <w:r>
        <w:t xml:space="preserve"> </w:t>
      </w:r>
      <w:r>
        <w:t xml:space="preserve">API does not validate</w:t>
      </w:r>
      <w:r>
        <w:t xml:space="preserve"> </w:t>
      </w:r>
      <w:r>
        <w:t xml:space="preserve">that referenced Config rules actually exist — the</w:t>
      </w:r>
      <w:r>
        <w:t xml:space="preserve"> </w:t>
      </w:r>
      <w:r>
        <w:rPr>
          <w:rStyle w:val="VerbatimChar"/>
        </w:rPr>
        <w:t xml:space="preserve">keywordValue</w:t>
      </w:r>
      <w:r>
        <w:t xml:space="preserve"> </w:t>
      </w:r>
      <w:r>
        <w:t xml:space="preserve">is a</w:t>
      </w:r>
      <w:r>
        <w:t xml:space="preserve"> </w:t>
      </w:r>
      <w:r>
        <w:t xml:space="preserve">soft string reference, not a foreign-key check. So in a 1-partition</w:t>
      </w:r>
      <w:r>
        <w:t xml:space="preserve"> </w:t>
      </w:r>
      <w:r>
        <w:t xml:space="preserve">(≤ 70 account) deployment where only the base</w:t>
      </w:r>
      <w:r>
        <w:t xml:space="preserve"> </w:t>
      </w:r>
      <w:r>
        <w:rPr>
          <w:rStyle w:val="VerbatimChar"/>
        </w:rPr>
        <w:t xml:space="preserve">gc01_check_root_mfa</w:t>
      </w:r>
      <w:r>
        <w:t xml:space="preserve"> </w:t>
      </w:r>
      <w:r>
        <w:t xml:space="preserve">Config rule is created, the control still ships</w:t>
      </w:r>
      <w:r>
        <w:t xml:space="preserve"> </w:t>
      </w:r>
      <w:r>
        <w:t xml:space="preserve">with all three mapping sources; the</w:t>
      </w:r>
      <w:r>
        <w:t xml:space="preserve"> </w:t>
      </w:r>
      <w:r>
        <w:rPr>
          <w:rStyle w:val="VerbatimChar"/>
        </w:rPr>
        <w:t xml:space="preserve">_p2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_p3</w:t>
      </w:r>
      <w:r>
        <w:t xml:space="preserve"> </w:t>
      </w:r>
      <w:r>
        <w:t xml:space="preserve">sources simply</w:t>
      </w:r>
      <w:r>
        <w:t xml:space="preserve"> </w:t>
      </w:r>
      <w:r>
        <w:t xml:space="preserve">return zero evidence at collection time and contribute nothing to the</w:t>
      </w:r>
      <w:r>
        <w:t xml:space="preserve"> </w:t>
      </w:r>
      <w:r>
        <w:t xml:space="preserve">merged control. This is exactly how</w:t>
      </w:r>
      <w:r>
        <w:t xml:space="preserve"> </w:t>
      </w:r>
      <w:r>
        <w:rPr>
          <w:rStyle w:val="VerbatimChar"/>
        </w:rPr>
        <w:t xml:space="preserve">gc01_check_attestation_letter</w:t>
      </w:r>
      <w:r>
        <w:t xml:space="preserve"> </w:t>
      </w:r>
      <w:r>
        <w:t xml:space="preserve">has always behaved (it points at a non-existent rule and silently</w:t>
      </w:r>
      <w:r>
        <w:t xml:space="preserve"> </w:t>
      </w:r>
      <w:r>
        <w:t xml:space="preserve">collects no AWS Config evidence).</w:t>
      </w:r>
    </w:p>
    <w:p>
      <w:pPr>
        <w:pStyle w:val="BodyText"/>
      </w:pPr>
      <w:r>
        <w:t xml:space="preserve">A welcome side-effect of this property is that the framework is</w:t>
      </w:r>
      <w:r>
        <w:t xml:space="preserve"> </w:t>
      </w:r>
      <w:r>
        <w:rPr>
          <w:b/>
          <w:bCs/>
        </w:rPr>
        <w:t xml:space="preserve">forward-compatible with org growth</w:t>
      </w:r>
      <w:r>
        <w:t xml:space="preserve">: when the organisation later</w:t>
      </w:r>
      <w:r>
        <w:t xml:space="preserve"> </w:t>
      </w:r>
      <w:r>
        <w:t xml:space="preserve">scales past 70 (or 140) accounts and</w:t>
      </w:r>
      <w:r>
        <w:t xml:space="preserve"> </w:t>
      </w:r>
      <w:r>
        <w:rPr>
          <w:rStyle w:val="VerbatimChar"/>
        </w:rPr>
        <w:t xml:space="preserve">ConformancePackP2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P3</w:t>
      </w:r>
      <w:r>
        <w:t xml:space="preserve">)</w:t>
      </w:r>
      <w:r>
        <w:t xml:space="preserve"> </w:t>
      </w:r>
      <w:r>
        <w:t xml:space="preserve">gets deployed, the previously-empty sources start returning real</w:t>
      </w:r>
      <w:r>
        <w:t xml:space="preserve"> </w:t>
      </w:r>
      <w:r>
        <w:t xml:space="preserve">evaluations on the next collection cycle — no framework redeploy, no</w:t>
      </w:r>
      <w:r>
        <w:t xml:space="preserve"> </w:t>
      </w:r>
      <w:r>
        <w:t xml:space="preserve">manual reconciliation, no control rename.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how-it-would-behave-at-each-scale"/>
    <w:p>
      <w:pPr>
        <w:pStyle w:val="Heading2"/>
      </w:pPr>
      <w:r>
        <w:t xml:space="preserve">How it would behave at each scale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Active accounts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Packs deployed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…-GC-CP-Guardrails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to pre-fix deployment. No</w:t>
            </w:r>
            <w:r>
              <w:t xml:space="preserve"> </w:t>
            </w:r>
            <w:r>
              <w:rPr>
                <w:rStyle w:val="VerbatimChar"/>
              </w:rPr>
              <w:t xml:space="preserve">ExcludedAccounts</w:t>
            </w:r>
            <w:r>
              <w:t xml:space="preserve">. Every account targets base</w:t>
            </w:r>
            <w:r>
              <w:t xml:space="preserve"> </w:t>
            </w:r>
            <w:r>
              <w:rPr>
                <w:rStyle w:val="VerbatimChar"/>
              </w:rPr>
              <w:t xml:space="preserve">&lt;org&gt;gc*</w:t>
            </w:r>
            <w:r>
              <w:t xml:space="preserve"> </w:t>
            </w:r>
            <w:r>
              <w:t xml:space="preserve">Lambdas.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71–140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…-P2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pack lists the</w:t>
            </w:r>
            <w:r>
              <w:t xml:space="preserve"> </w:t>
            </w:r>
            <w:r>
              <w:rPr>
                <w:i/>
                <w:iCs/>
              </w:rPr>
              <w:t xml:space="preserve">other</w:t>
            </w:r>
            <w:r>
              <w:t xml:space="preserve"> </w:t>
            </w:r>
            <w:r>
              <w:t xml:space="preserve">partition’s accounts in</w:t>
            </w:r>
            <w:r>
              <w:t xml:space="preserve"> </w:t>
            </w:r>
            <w:r>
              <w:rPr>
                <w:rStyle w:val="VerbatimChar"/>
              </w:rPr>
              <w:t xml:space="preserve">ExcludedAccounts</w:t>
            </w:r>
            <w:r>
              <w:t xml:space="preserve">, so every account receives exactly one pack. P1 accounts target base Lambdas; P2 accounts target</w:t>
            </w:r>
            <w:r>
              <w:t xml:space="preserve"> </w:t>
            </w:r>
            <w:r>
              <w:rPr>
                <w:rStyle w:val="VerbatimChar"/>
              </w:rPr>
              <w:t xml:space="preserve">_p2</w:t>
            </w:r>
            <w:r>
              <w:t xml:space="preserve"> </w:t>
            </w:r>
            <w:r>
              <w:t xml:space="preserve">clones.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141–210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…-P2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…-P3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pack excludes the union of the other two partitions’ accounts. Three sets of Lambda clones, three packs, every account in exactly one of them.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&gt;210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(failure)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Partitioner raises and the Custom Resource fails. Manual intervention required (raise</w:t>
            </w:r>
            <w:r>
              <w:t xml:space="preserve"> </w:t>
            </w:r>
            <w:r>
              <w:rPr>
                <w:rStyle w:val="VerbatimChar"/>
              </w:rPr>
              <w:t xml:space="preserve">MaxAccountsPerPartition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MaxPartitions</w:t>
            </w:r>
            <w:r>
              <w:t xml:space="preserve">, or both).</w:t>
            </w:r>
          </w:p>
        </w:tc>
      </w:tr>
    </w:tbl>
    <w:p>
      <w:pPr>
        <w:pStyle w:val="BodyText"/>
      </w:pPr>
      <w:r>
        <w:t xml:space="preserve">The assignment of any specific account to a specific partition is</w:t>
      </w:r>
      <w:r>
        <w:t xml:space="preserve"> </w:t>
      </w:r>
      <w:r>
        <w:rPr>
          <w:b/>
          <w:bCs/>
        </w:rPr>
        <w:t xml:space="preserve">stable</w:t>
      </w:r>
      <w:r>
        <w:t xml:space="preserve"> </w:t>
      </w:r>
      <w:r>
        <w:t xml:space="preserve">once made: existing rows in the</w:t>
      </w:r>
      <w:r>
        <w:t xml:space="preserve"> </w:t>
      </w:r>
      <w:r>
        <w:rPr>
          <w:rStyle w:val="VerbatimChar"/>
        </w:rPr>
        <w:t xml:space="preserve">gc-guardrails-partition-state</w:t>
      </w:r>
      <w:r>
        <w:t xml:space="preserve"> </w:t>
      </w:r>
      <w:r>
        <w:t xml:space="preserve">DynamoDB table are never reassigned by</w:t>
      </w:r>
      <w:r>
        <w:t xml:space="preserve"> </w:t>
      </w:r>
      <w:r>
        <w:t xml:space="preserve">the partitioner — only new accounts are placed.</w:t>
      </w:r>
    </w:p>
    <w:p>
      <w:r>
        <w:pict>
          <v:rect style="width:0;height:1.5pt" o:hralign="center" o:hrstd="t" o:hr="t"/>
        </w:pict>
      </w:r>
    </w:p>
    <w:bookmarkEnd w:id="26"/>
    <w:bookmarkStart w:id="27" w:name="audit-manager-evidence-routing"/>
    <w:p>
      <w:pPr>
        <w:pStyle w:val="Heading2"/>
      </w:pPr>
      <w:r>
        <w:t xml:space="preserve">Audit Manager evidence routing</w:t>
      </w:r>
    </w:p>
    <w:p>
      <w:pPr>
        <w:pStyle w:val="FirstParagraph"/>
      </w:pPr>
      <w:r>
        <w:t xml:space="preserve">Because the three partition variants of each rule share the same Audit</w:t>
      </w:r>
      <w:r>
        <w:t xml:space="preserve"> </w:t>
      </w:r>
      <w:r>
        <w:t xml:space="preserve">Manager</w:t>
      </w:r>
      <w:r>
        <w:t xml:space="preserve"> </w:t>
      </w:r>
      <w:r>
        <w:rPr>
          <w:i/>
          <w:iCs/>
        </w:rPr>
        <w:t xml:space="preserve">control</w:t>
      </w:r>
      <w:r>
        <w:t xml:space="preserve"> </w:t>
      </w:r>
      <w:r>
        <w:t xml:space="preserve">(just with three</w:t>
      </w:r>
      <w:r>
        <w:t xml:space="preserve"> </w:t>
      </w:r>
      <w:r>
        <w:rPr>
          <w:rStyle w:val="VerbatimChar"/>
        </w:rPr>
        <w:t xml:space="preserve">controlMappingSources</w:t>
      </w:r>
      <w:r>
        <w:t xml:space="preserve"> </w:t>
      </w:r>
      <w:r>
        <w:t xml:space="preserve">instead of</w:t>
      </w:r>
      <w:r>
        <w:t xml:space="preserve"> </w:t>
      </w:r>
      <w:r>
        <w:t xml:space="preserve">one), evidence aggregation in the assessment is automatic:</w:t>
      </w:r>
    </w:p>
    <w:p>
      <w:pPr>
        <w:pStyle w:val="SourceCode"/>
      </w:pPr>
      <w:r>
        <w:rPr>
          <w:rStyle w:val="VerbatimChar"/>
        </w:rPr>
        <w:t xml:space="preserve">AWS Config (partition 1 accounts)  ──┐</w:t>
      </w:r>
      <w:r>
        <w:br/>
      </w:r>
      <w:r>
        <w:rPr>
          <w:rStyle w:val="VerbatimChar"/>
        </w:rPr>
        <w:t xml:space="preserve">   evaluating gc01_check_root_mfa    │</w:t>
      </w:r>
      <w:r>
        <w:br/>
      </w:r>
      <w:r>
        <w:rPr>
          <w:rStyle w:val="VerbatimChar"/>
        </w:rPr>
        <w:t xml:space="preserve">                                     ▼</w:t>
      </w:r>
      <w:r>
        <w:br/>
      </w:r>
      <w:r>
        <w:rPr>
          <w:rStyle w:val="VerbatimChar"/>
        </w:rPr>
        <w:t xml:space="preserve">AWS Config (partition 2 accounts)  ──┤    Audit Manager</w:t>
      </w:r>
      <w:r>
        <w:br/>
      </w:r>
      <w:r>
        <w:rPr>
          <w:rStyle w:val="VerbatimChar"/>
        </w:rPr>
        <w:t xml:space="preserve">   evaluating gc01_check_root_mfa_p2 ├──&gt; control:</w:t>
      </w:r>
      <w:r>
        <w:br/>
      </w:r>
      <w:r>
        <w:rPr>
          <w:rStyle w:val="VerbatimChar"/>
        </w:rPr>
        <w:t xml:space="preserve">                                     │    "gc01_check_root_mfa"</w:t>
      </w:r>
      <w:r>
        <w:br/>
      </w:r>
      <w:r>
        <w:rPr>
          <w:rStyle w:val="VerbatimChar"/>
        </w:rPr>
        <w:t xml:space="preserve">AWS Config (partition 3 accounts)  ──┘    (single control, evidence</w:t>
      </w:r>
      <w:r>
        <w:br/>
      </w:r>
      <w:r>
        <w:rPr>
          <w:rStyle w:val="VerbatimChar"/>
        </w:rPr>
        <w:t xml:space="preserve">   evaluating gc01_check_root_mfa_p3      from all 3 sources merged)</w:t>
      </w:r>
    </w:p>
    <w:p>
      <w:pPr>
        <w:pStyle w:val="FirstParagraph"/>
      </w:pPr>
      <w:r>
        <w:rPr>
          <w:rStyle w:val="VerbatimChar"/>
        </w:rPr>
        <w:t xml:space="preserve">aws_compile_audit_report</w:t>
      </w:r>
      <w:r>
        <w:t xml:space="preserve"> </w:t>
      </w:r>
      <w:r>
        <w:t xml:space="preserve">consumes Audit Manager evidence folders</w:t>
      </w:r>
      <w:r>
        <w:t xml:space="preserve"> </w:t>
      </w:r>
      <w:r>
        <w:t xml:space="preserve">keyed by control</w:t>
      </w:r>
      <w:r>
        <w:t xml:space="preserve"> </w:t>
      </w:r>
      <w:r>
        <w:rPr>
          <w:i/>
          <w:iCs/>
        </w:rPr>
        <w:t xml:space="preserve">name</w:t>
      </w:r>
      <w:r>
        <w:t xml:space="preserve">, not Config rule name. The control names are</w:t>
      </w:r>
      <w:r>
        <w:t xml:space="preserve"> </w:t>
      </w:r>
      <w:r>
        <w:t xml:space="preserve">unchanged by this work, so the CSV report rows continue to be grouped</w:t>
      </w:r>
      <w:r>
        <w:t xml:space="preserve"> </w:t>
      </w:r>
      <w:r>
        <w:t xml:space="preserve">by the original 38 guardrail control names regardless of how many</w:t>
      </w:r>
      <w:r>
        <w:t xml:space="preserve"> </w:t>
      </w:r>
      <w:r>
        <w:t xml:space="preserve">partitions are in play.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9" Target="./RESOURCE_POLICY_FIX.md" TargetMode="External" /><Relationship Type="http://schemas.openxmlformats.org/officeDocument/2006/relationships/hyperlink" Id="rId17" Target="https://docs.aws.amazon.com/config/latest/APIReference/API_PutOrganizationConformancePack.html#config-PutOrganizationConformancePack-request-ExcludedAccou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RESOURCE_POLICY_FIX.md" TargetMode="External" /><Relationship Type="http://schemas.openxmlformats.org/officeDocument/2006/relationships/hyperlink" Id="rId17" Target="https://docs.aws.amazon.com/config/latest/APIReference/API_PutOrganizationConformancePack.html#config-PutOrganizationConformancePack-request-ExcludedAccou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2026-06-13T02:52:12Z</dcterms:created>
  <dcterms:modified xsi:type="dcterms:W3CDTF">2026-06-13T02:52:12Z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