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30" w:line="236" w:lineRule="auto"/>
      </w:pPr>
      <w:r>
        <w:rPr>
          <w:b/>
          <w:sz w:val="34"/>
          <w:szCs w:val="34"/>
          <w:color w:val="111827"/>
        </w:rPr>
        <w:t xml:space="preserve">Project 1 NanoPitch Summary - Brady Chase</w:t>
      </w:r>
    </w:p>
    <w:p>
      <w:pPr>
        <w:spacing w:after="40" w:line="236" w:lineRule="auto"/>
      </w:pPr>
      <w:r>
        <w:rPr>
          <w:sz w:val="19"/>
          <w:szCs w:val="19"/>
          <w:color w:val="475569"/>
        </w:rPr>
        <w:t xml:space="preserve">Top model: vdr_focus_gru96_ft80, checkpoint epoch 127, loss 0.02686, GRU size 96, condition size 64, learning rate 1e-4. Submitted to the class leaderboard as submissions/brady_chase/weights.pth.</w:t>
      </w:r>
    </w:p>
    <w:tbl>
      <w:tblPr>
        <w:tblW w:w="0" w:type="auto"/>
      </w:tblPr>
      <w:tr>
        <w:tc>
          <w:tcPr>
            <w:tcW w:w="4780" w:type="dxa"/>
          </w:tcPr>
          <w:p>
            <w:pPr>
              <w:spacing w:after="20" w:line="236" w:lineRule="auto"/>
            </w:pPr>
            <w:r>
              <w:rPr>
                <w:b/>
                <w:sz w:val="23"/>
                <w:szCs w:val="23"/>
                <w:color w:val="0F766E"/>
              </w:rPr>
              <w:t xml:space="preserve">Overview / Strategy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Goal: improve NanoPitch's real-time singing pitch tracker under noisy test conditions while keeping the model deployable in the browser.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Strategy: train on realistic noisy log-mel mixtures, tighten voiced-frame learning, and fine-tune the same small GRU-96 architecture instead of making the model too large for realtime use.</w:t>
            </w:r>
          </w:p>
          <w:p>
            <w:pPr>
              <w:spacing w:after="20" w:line="236" w:lineRule="auto"/>
            </w:pPr>
            <w:r>
              <w:rPr>
                <w:b/>
                <w:sz w:val="23"/>
                <w:szCs w:val="23"/>
                <w:color w:val="0F766E"/>
              </w:rPr>
              <w:t xml:space="preserve">Modifications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Implemented random-SNR log-mel noise augmentation with torch.logaddexp.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Added f0/VAD/union voicing target options, boundary weighting, positive/focal VAD weighting, and voiced balanced sampling.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Added cosine scheduling support, gradient-norm logging, improved evaluator options, and exported the best weights for web/leaderboard use.</w:t>
            </w:r>
          </w:p>
        </w:tc>
        <w:tc>
          <w:tcPr>
            <w:tcW w:w="4780" w:type="dxa"/>
          </w:tcPr>
          <w:p>
            <w:pPr>
              <w:spacing w:after="20" w:line="236" w:lineRule="auto"/>
            </w:pPr>
            <w:r>
              <w:rPr>
                <w:b/>
                <w:sz w:val="23"/>
                <w:szCs w:val="23"/>
                <w:color w:val="0F766E"/>
              </w:rPr>
              <w:t xml:space="preserve">Rationale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Noise mixing matched the leaderboard SNRs better than clean-only training.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F0-aware voicing and boundary weights focused learning on the frames that most affect VDR/RPA near onsets, offsets, and noisy voiced regions.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Longer low-LR fine-tuning improved pitch accuracy without increasing inference cost.</w:t>
            </w:r>
          </w:p>
          <w:p>
            <w:pPr>
              <w:spacing w:after="20" w:line="236" w:lineRule="auto"/>
            </w:pPr>
            <w:r>
              <w:rPr>
                <w:b/>
                <w:sz w:val="23"/>
                <w:szCs w:val="23"/>
                <w:color w:val="0F766E"/>
              </w:rPr>
              <w:t xml:space="preserve">Impact on Performance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Realtime macro RPA improved from 90.2% baseline to 94.0%.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Noisy -5 dB RPA improved from 88.0% to 93.5%; clean RPA improved from 94.8% to 97.3%.</w:t>
            </w:r>
          </w:p>
          <w:p>
            <w:pPr>
              <w:spacing w:after="16" w:line="236" w:lineRule="auto"/>
            </w:pPr>
            <w:r>
              <w:rPr>
                <w:sz w:val="19"/>
                <w:szCs w:val="19"/>
                <w:color w:val="111827"/>
              </w:rPr>
              <w:t xml:space="preserve">- Macro gross error dropped from 9.8% to 6.0%. Tradeoff: official VAD accuracy dropped from 87.1% to 81.1% because the run emphasized pitch/voicing accuracy.</w:t>
            </w:r>
          </w:p>
        </w:tc>
      </w:tr>
    </w:tbl>
    <w:p>
      <w:pPr>
        <w:spacing w:after="20" w:line="236" w:lineRule="auto"/>
      </w:pPr>
      <w:r>
        <w:rPr>
          <w:b/>
          <w:sz w:val="23"/>
          <w:szCs w:val="23"/>
          <w:color w:val="0F766E"/>
        </w:rPr>
        <w:t xml:space="preserve">Baseline vs. Best Model</w:t>
      </w:r>
    </w:p>
    <w:tbl>
      <w:tblPr>
        <w:tblW w:w="0" w:type="auto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r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Model</w:t>
            </w:r>
          </w:p>
        </w:tc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Realtime Macro RPA</w:t>
            </w:r>
          </w:p>
        </w:tc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Clean RPA</w:t>
            </w:r>
          </w:p>
        </w:tc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-5 dB RPA</w:t>
            </w:r>
          </w:p>
        </w:tc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Macro Gross Err</w:t>
            </w:r>
          </w:p>
        </w:tc>
        <w:tc>
          <w:tcPr>
            <w:tcW w:w="1600" w:type="dxa"/>
            <w:shd w:fill="ECFDF5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Macro VAD Acc</w:t>
            </w:r>
          </w:p>
        </w:tc>
      </w:tr>
      <w:tr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Class default baseline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90.2%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94.8%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88.0%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9.8%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87.1%</w:t>
            </w:r>
          </w:p>
        </w:tc>
      </w:tr>
      <w:tr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sz w:val="18"/>
                <w:szCs w:val="18"/>
                <w:color w:val="111827"/>
              </w:rPr>
              <w:t xml:space="preserve">Brady best run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94.0%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97.3%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93.5%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6.0%</w:t>
            </w:r>
          </w:p>
        </w:tc>
        <w:tc>
          <w:tcPr>
            <w:tcW w:w="1600" w:type="dxa"/>
          </w:tcPr>
          <w:p>
            <w:pPr>
              <w:spacing w:after="0" w:line="236" w:lineRule="auto"/>
            </w:pPr>
            <w:r>
              <w:rPr>
                <w:b/>
                <w:sz w:val="18"/>
                <w:szCs w:val="18"/>
                <w:color w:val="111827"/>
              </w:rPr>
              <w:t xml:space="preserve">81.1%</w:t>
            </w:r>
          </w:p>
        </w:tc>
      </w:tr>
    </w:tbl>
    <w:p>
      <w:pPr>
        <w:spacing w:after="20" w:line="236" w:lineRule="auto"/>
      </w:pPr>
      <w:r>
        <w:rPr>
          <w:b/>
          <w:sz w:val="23"/>
          <w:szCs w:val="23"/>
          <w:color w:val="0F766E"/>
        </w:rPr>
        <w:t xml:space="preserve">Repo Link</w:t>
      </w:r>
    </w:p>
    <w:p>
      <w:pPr>
        <w:spacing w:after="16" w:line="236" w:lineRule="auto"/>
      </w:pPr>
      <w:r>
        <w:rPr>
          <w:sz w:val="19"/>
          <w:szCs w:val="19"/>
          <w:color w:val="111827"/>
        </w:rPr>
        <w:t xml:space="preserve">- GitHub repo: https://github.com/Festus-Ewakaa-Kahunla/NanoPitch/tree/Brady_dev</w:t>
      </w:r>
    </w:p>
    <w:p>
      <w:pPr>
        <w:spacing w:after="16" w:line="236" w:lineRule="auto"/>
      </w:pPr>
      <w:r>
        <w:rPr>
          <w:sz w:val="19"/>
          <w:szCs w:val="19"/>
          <w:color w:val="111827"/>
        </w:rPr>
        <w:t xml:space="preserve">- Leaderboard submission branch: https://github.com/illusion3333/NanoPitch/tree/brady-chase-best-run</w:t>
      </w:r>
    </w:p>
    <w:p>
      <w:pPr>
        <w:spacing w:after="20" w:line="236" w:lineRule="auto"/>
      </w:pPr>
      <w:r>
        <w:rPr>
          <w:b/>
          <w:sz w:val="23"/>
          <w:szCs w:val="23"/>
          <w:color w:val="0F766E"/>
        </w:rPr>
        <w:t xml:space="preserve">Screenshots</w:t>
      </w:r>
    </w:p>
    <w:tbl>
      <w:tblPr>
        <w:tblW w:w="0" w:type="auto"/>
      </w:tblPr>
      <w:tr>
        <w:tc>
          <w:tcPr>
            <w:tcW w:w="478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2926080" cy="1402440"/>
                  <wp:effectExtent l="0" t="0" r="0" b="0"/>
                  <wp:docPr id="1" name="baseline_performanc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baseline_performance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0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36" w:lineRule="auto"/>
            </w:pPr>
            <w:r>
              <w:rPr>
                <w:sz w:val="17"/>
                <w:szCs w:val="17"/>
                <w:color w:val="475569"/>
              </w:rPr>
              <w:t xml:space="preserve">Baseline performance from class default baseline result JSON.</w:t>
            </w:r>
          </w:p>
        </w:tc>
        <w:tc>
          <w:tcPr>
            <w:tcW w:w="478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2926080" cy="1402440"/>
                  <wp:effectExtent l="0" t="0" r="0" b="0"/>
                  <wp:docPr id="2" name="top_result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top_result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0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36" w:lineRule="auto"/>
            </w:pPr>
            <w:r>
              <w:rPr>
                <w:sz w:val="17"/>
                <w:szCs w:val="17"/>
                <w:color w:val="475569"/>
              </w:rPr>
              <w:t xml:space="preserve">Top-performing submitted model evaluated with realtime Viterbi.</w:t>
            </w:r>
          </w:p>
        </w:tc>
      </w:tr>
    </w:tbl>
    <w:sectPr>
      <w:pgSz w:w="12240" w:h="15840"/>
      <w:pgMar w:top="648" w:right="648" w:bottom="648" w:left="648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baseline_performance.png"/>
  <Relationship Id="rId2" Type="http://schemas.openxmlformats.org/officeDocument/2006/relationships/image" Target="media/top_result.png"/>
</Relationships>
</file>