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t xml:space="preserve"/>
      </w:r>
    </w:p>
    <w:p>
      <w:pPr>
        <w:spacing w:after="200"/>
        <w:jc w:val="center"/>
      </w:pPr>
      <w:r>
        <w:rPr>
          <w:rFonts w:ascii="Arial" w:cs="Arial" w:eastAsia="Arial" w:hAnsi="Arial"/>
          <w:color w:val="555555"/>
          <w:sz w:val="24"/>
          <w:szCs w:val="24"/>
        </w:rPr>
        <w:t xml:space="preserve">MET 422 – Senior Design Project II</w:t>
      </w:r>
    </w:p>
    <w:p>
      <w:pPr>
        <w:spacing w:after="80"/>
        <w:jc w:val="center"/>
      </w:pPr>
      <w:r>
        <w:rPr>
          <w:rFonts w:ascii="Arial" w:cs="Arial" w:eastAsia="Arial" w:hAnsi="Arial"/>
          <w:color w:val="777777"/>
          <w:sz w:val="22"/>
          <w:szCs w:val="22"/>
        </w:rPr>
        <w:t xml:space="preserve">Section 001 | Spring 2025</w:t>
      </w:r>
    </w:p>
    <w:p>
      <w:pPr>
        <w:spacing w:after="120"/>
      </w:pPr>
      <w:r>
        <w:t xml:space="preserve"/>
      </w:r>
    </w:p>
    <w:p>
      <w:pPr>
        <w:pBdr>
          <w:top w:val="single" w:color="1F3864" w:sz="8" w:space="4"/>
          <w:bottom w:val="single" w:color="1F3864" w:sz="8" w:space="4"/>
        </w:pBdr>
        <w:spacing w:before="200" w:after="200"/>
        <w:jc w:val="center"/>
      </w:pPr>
      <w:r>
        <w:rPr>
          <w:rFonts w:ascii="Arial" w:cs="Arial" w:eastAsia="Arial" w:hAnsi="Arial"/>
          <w:b/>
          <w:bCs/>
          <w:color w:val="1F3864"/>
          <w:sz w:val="52"/>
          <w:szCs w:val="52"/>
        </w:rPr>
        <w:br/>
        <w:t xml:space="preserve">Drone Tracking System Using
SDR-Based Signal Strength Optimization</w:t>
      </w:r>
    </w:p>
    <w:p>
      <w:pPr>
        <w:spacing w:before="200" w:after="60"/>
        <w:jc w:val="center"/>
      </w:pPr>
      <w:r>
        <w:rPr>
          <w:rFonts w:ascii="Arial" w:cs="Arial" w:eastAsia="Arial" w:hAnsi="Arial"/>
          <w:b/>
          <w:bCs/>
          <w:color w:val="2E5090"/>
          <w:sz w:val="30"/>
          <w:szCs w:val="30"/>
        </w:rPr>
        <w:t xml:space="preserve">Project Progress Report</w:t>
      </w:r>
    </w:p>
    <w:p>
      <w:pPr>
        <w:spacing w:after="240"/>
      </w:pPr>
      <w:r>
        <w:t xml:space="preserve"/>
      </w:r>
    </w:p>
    <w:p>
      <w:pPr>
        <w:spacing w:after="80"/>
        <w:jc w:val="center"/>
      </w:pPr>
      <w:r>
        <w:rPr>
          <w:rFonts w:ascii="Arial" w:cs="Arial" w:eastAsia="Arial" w:hAnsi="Arial"/>
          <w:b/>
          <w:bCs/>
          <w:color w:val="1F3864"/>
          <w:sz w:val="24"/>
          <w:szCs w:val="24"/>
        </w:rPr>
        <w:t xml:space="preserve">Team Members</w:t>
      </w:r>
    </w:p>
    <w:p>
      <w:pPr>
        <w:spacing w:after="60"/>
        <w:jc w:val="center"/>
      </w:pPr>
      <w:r>
        <w:rPr>
          <w:rFonts w:ascii="Arial" w:cs="Arial" w:eastAsia="Arial" w:hAnsi="Arial"/>
          <w:color w:val="333333"/>
          <w:sz w:val="22"/>
          <w:szCs w:val="22"/>
        </w:rPr>
        <w:t xml:space="preserve">[Team Member 1]  |  [Team Member 2]  |  [Team Member 3]  |  [Team Member 4]</w:t>
      </w:r>
    </w:p>
    <w:p>
      <w:pPr>
        <w:spacing w:after="120"/>
      </w:pPr>
      <w:r>
        <w:t xml:space="preserve"/>
      </w:r>
    </w:p>
    <w:p>
      <w:pPr>
        <w:spacing w:after="80"/>
        <w:jc w:val="center"/>
      </w:pPr>
      <w:r>
        <w:rPr>
          <w:rFonts w:ascii="Arial" w:cs="Arial" w:eastAsia="Arial" w:hAnsi="Arial"/>
          <w:b/>
          <w:bCs/>
          <w:color w:val="1F3864"/>
          <w:sz w:val="24"/>
          <w:szCs w:val="24"/>
        </w:rPr>
        <w:t xml:space="preserve">Faculty Advisor</w:t>
      </w:r>
    </w:p>
    <w:p>
      <w:pPr>
        <w:spacing w:after="60"/>
        <w:jc w:val="center"/>
      </w:pPr>
      <w:r>
        <w:rPr>
          <w:rFonts w:ascii="Arial" w:cs="Arial" w:eastAsia="Arial" w:hAnsi="Arial"/>
          <w:color w:val="333333"/>
          <w:sz w:val="22"/>
          <w:szCs w:val="22"/>
        </w:rPr>
        <w:t xml:space="preserve">Dr. [Advisor Name]</w:t>
      </w:r>
    </w:p>
    <w:p>
      <w:pPr>
        <w:spacing w:after="120"/>
      </w:pPr>
      <w:r>
        <w:t xml:space="preserve"/>
      </w:r>
    </w:p>
    <w:p>
      <w:pPr>
        <w:spacing w:after="80"/>
        <w:jc w:val="center"/>
      </w:pPr>
      <w:r>
        <w:rPr>
          <w:rFonts w:ascii="Arial" w:cs="Arial" w:eastAsia="Arial" w:hAnsi="Arial"/>
          <w:b/>
          <w:bCs/>
          <w:color w:val="1F3864"/>
          <w:sz w:val="24"/>
          <w:szCs w:val="24"/>
        </w:rPr>
        <w:t xml:space="preserve">Industry Partner</w:t>
      </w:r>
    </w:p>
    <w:p>
      <w:pPr>
        <w:spacing w:after="60"/>
        <w:jc w:val="center"/>
      </w:pPr>
      <w:r>
        <w:rPr>
          <w:rFonts w:ascii="Arial" w:cs="Arial" w:eastAsia="Arial" w:hAnsi="Arial"/>
          <w:color w:val="333333"/>
          <w:sz w:val="22"/>
          <w:szCs w:val="22"/>
        </w:rPr>
        <w:t xml:space="preserve">Honeywell International Inc.</w:t>
      </w:r>
    </w:p>
    <w:p>
      <w:pPr>
        <w:spacing w:after="240"/>
      </w:pPr>
      <w:r>
        <w:t xml:space="preserve"/>
      </w:r>
    </w:p>
    <w:p>
      <w:pPr>
        <w:spacing w:after="60"/>
        <w:jc w:val="center"/>
      </w:pPr>
      <w:r>
        <w:rPr>
          <w:rFonts w:ascii="Arial" w:cs="Arial" w:eastAsia="Arial" w:hAnsi="Arial"/>
          <w:color w:val="555555"/>
          <w:sz w:val="22"/>
          <w:szCs w:val="22"/>
        </w:rPr>
        <w:t xml:space="preserve">Drexel University – College of Engineering</w:t>
      </w:r>
    </w:p>
    <w:p>
      <w:pPr>
        <w:spacing w:after="60"/>
        <w:jc w:val="center"/>
      </w:pPr>
      <w:r>
        <w:rPr>
          <w:rFonts w:ascii="Arial" w:cs="Arial" w:eastAsia="Arial" w:hAnsi="Arial"/>
          <w:color w:val="555555"/>
          <w:sz w:val="22"/>
          <w:szCs w:val="22"/>
        </w:rPr>
        <w:t xml:space="preserve">Department of Mechanical Engineering &amp; Mechanics</w:t>
      </w:r>
    </w:p>
    <w:p>
      <w:pPr>
        <w:spacing w:after="60"/>
        <w:jc w:val="center"/>
      </w:pPr>
      <w:r>
        <w:rPr>
          <w:rFonts w:ascii="Arial" w:cs="Arial" w:eastAsia="Arial" w:hAnsi="Arial"/>
          <w:color w:val="555555"/>
          <w:sz w:val="22"/>
          <w:szCs w:val="22"/>
        </w:rPr>
        <w:t xml:space="preserve">Spring 2025</w:t>
      </w:r>
    </w:p>
    <w:p>
      <w:r>
        <w:br w:type="page"/>
      </w:r>
    </w:p>
    <w:p>
      <w:pPr>
        <w:pStyle w:val="Heading1"/>
        <w:spacing w:before="280" w:after="120"/>
      </w:pPr>
      <w:r>
        <w:rPr>
          <w:rFonts w:ascii="Arial" w:cs="Arial" w:eastAsia="Arial" w:hAnsi="Arial"/>
          <w:b/>
          <w:bCs/>
          <w:color w:val="1F3864"/>
          <w:sz w:val="28"/>
          <w:szCs w:val="28"/>
        </w:rPr>
        <w:t xml:space="preserve">Abstract</w:t>
      </w:r>
    </w:p>
    <w:p>
      <w:pPr>
        <w:spacing w:after="120"/>
      </w:pPr>
      <w:r>
        <w:rPr>
          <w:rFonts w:ascii="Arial" w:cs="Arial" w:eastAsia="Arial" w:hAnsi="Arial"/>
          <w:sz w:val="22"/>
          <w:szCs w:val="22"/>
        </w:rPr>
        <w:t xml:space="preserve">This report presents the progress of a drone tracking system designed to autonomously detect and follow a radio-emitting drone using signal strength optimization techniques. The system integrates a Software-Defined Radio (SDR), a directional Yagi antenna, and a precision positioning system to dynamically track a target signal source in real time. In collaboration with Honeywell International Inc., the project utilizes an Ettus Research B210 SDR and the SPS-500 precision two-axis positioning system, significantly enhancing system capabilities and measurement accuracy over previous iterations.</w:t>
      </w:r>
    </w:p>
    <w:p>
      <w:pPr>
        <w:spacing w:after="120"/>
      </w:pPr>
      <w:r>
        <w:rPr>
          <w:rFonts w:ascii="Arial" w:cs="Arial" w:eastAsia="Arial" w:hAnsi="Arial"/>
          <w:sz w:val="22"/>
          <w:szCs w:val="22"/>
        </w:rPr>
        <w:t xml:space="preserve">The system operates by receiving a 2.4 GHz signal using an HG2415Y-RSP directional Yagi antenna and processing it through the B210 SDR to obtain Received Signal Strength Indicator (RSSI) measurements. A gradient-based hill-climbing optimization algorithm determines the direction of maximum signal strength and generates velocity commands, which are transmitted via RS-422 serial communication to the SPS-500 positioning system. The system continuously adjusts azimuth and elevation angles to maintain directional alignment with the target drone.</w:t>
      </w:r>
    </w:p>
    <w:p>
      <w:pPr>
        <w:spacing w:after="120"/>
      </w:pPr>
      <w:r>
        <w:rPr>
          <w:rFonts w:ascii="Arial" w:cs="Arial" w:eastAsia="Arial" w:hAnsi="Arial"/>
          <w:sz w:val="22"/>
          <w:szCs w:val="22"/>
        </w:rPr>
        <w:t xml:space="preserve">A graphical user interface (GUI) has been developed to display real-time tracking data, including directional positioning on a radar-style quadrant map, live RSSI signal strength visualization, and manual override controls for operator input. The system software is implemented in Python on a Linux-based host platform.</w:t>
      </w:r>
    </w:p>
    <w:p>
      <w:pPr>
        <w:spacing w:after="120"/>
      </w:pPr>
      <w:r>
        <w:rPr>
          <w:rFonts w:ascii="Arial" w:cs="Arial" w:eastAsia="Arial" w:hAnsi="Arial"/>
          <w:sz w:val="22"/>
          <w:szCs w:val="22"/>
        </w:rPr>
        <w:t xml:space="preserve">Preliminary results demonstrate successful signal acquisition and directional tracking capability in controlled laboratory testing environments. The collaboration with Honeywell has enabled access to advanced hardware components, substantially improving system precision and reliability. Future work will focus on refining the hill-climbing control algorithm, implementing adaptive step sizing to reduce tracking latency, reducing measurement noise in RSSI data, and conducting full field testing with a live drone target.</w:t>
      </w:r>
    </w:p>
    <w:p>
      <w:r>
        <w:br w:type="page"/>
      </w:r>
    </w:p>
    <w:p>
      <w:pPr>
        <w:pStyle w:val="Heading1"/>
        <w:spacing w:before="280" w:after="120"/>
      </w:pPr>
      <w:r>
        <w:rPr>
          <w:rFonts w:ascii="Arial" w:cs="Arial" w:eastAsia="Arial" w:hAnsi="Arial"/>
          <w:b/>
          <w:bCs/>
          <w:color w:val="1F3864"/>
          <w:sz w:val="28"/>
          <w:szCs w:val="28"/>
        </w:rPr>
        <w:t xml:space="preserve">Table of Contents</w:t>
      </w:r>
    </w:p>
    <w:p>
      <w:pPr>
        <w:spacing w:after="120"/>
      </w:pPr>
      <w:r>
        <w:rPr>
          <w:rFonts w:ascii="Arial" w:cs="Arial" w:eastAsia="Arial" w:hAnsi="Arial"/>
          <w:sz w:val="22"/>
          <w:szCs w:val="22"/>
        </w:rPr>
        <w:t xml:space="preserve">1. Introduction (Background) .............................................................. 4</w:t>
      </w:r>
    </w:p>
    <w:p>
      <w:pPr>
        <w:spacing w:after="120"/>
      </w:pPr>
      <w:r>
        <w:rPr>
          <w:rFonts w:ascii="Arial" w:cs="Arial" w:eastAsia="Arial" w:hAnsi="Arial"/>
          <w:sz w:val="22"/>
          <w:szCs w:val="22"/>
        </w:rPr>
        <w:t xml:space="preserve">2. System Design and Progress .............................................................. 5</w:t>
      </w:r>
    </w:p>
    <w:p>
      <w:pPr>
        <w:spacing w:after="120"/>
      </w:pPr>
      <w:r>
        <w:rPr>
          <w:rFonts w:ascii="Arial" w:cs="Arial" w:eastAsia="Arial" w:hAnsi="Arial"/>
          <w:sz w:val="22"/>
          <w:szCs w:val="22"/>
        </w:rPr>
        <w:t xml:space="preserve">   2.1 System Overview and Architecture .............................................................. 5</w:t>
      </w:r>
    </w:p>
    <w:p>
      <w:pPr>
        <w:spacing w:after="120"/>
      </w:pPr>
      <w:r>
        <w:rPr>
          <w:rFonts w:ascii="Arial" w:cs="Arial" w:eastAsia="Arial" w:hAnsi="Arial"/>
          <w:sz w:val="22"/>
          <w:szCs w:val="22"/>
        </w:rPr>
        <w:t xml:space="preserve">   2.2 Hardware Component Selection .............................................................. 6</w:t>
      </w:r>
    </w:p>
    <w:p>
      <w:pPr>
        <w:spacing w:after="120"/>
      </w:pPr>
      <w:r>
        <w:rPr>
          <w:rFonts w:ascii="Arial" w:cs="Arial" w:eastAsia="Arial" w:hAnsi="Arial"/>
          <w:sz w:val="22"/>
          <w:szCs w:val="22"/>
        </w:rPr>
        <w:t xml:space="preserve">   2.3 Algorithm Design – Hill-Climbing Gradient Control .............................................................. 7</w:t>
      </w:r>
    </w:p>
    <w:p>
      <w:pPr>
        <w:spacing w:after="120"/>
      </w:pPr>
      <w:r>
        <w:rPr>
          <w:rFonts w:ascii="Arial" w:cs="Arial" w:eastAsia="Arial" w:hAnsi="Arial"/>
          <w:sz w:val="22"/>
          <w:szCs w:val="22"/>
        </w:rPr>
        <w:t xml:space="preserve">   2.4 Communication System (RS-422) .............................................................. 8</w:t>
      </w:r>
    </w:p>
    <w:p>
      <w:pPr>
        <w:spacing w:after="120"/>
      </w:pPr>
      <w:r>
        <w:rPr>
          <w:rFonts w:ascii="Arial" w:cs="Arial" w:eastAsia="Arial" w:hAnsi="Arial"/>
          <w:sz w:val="22"/>
          <w:szCs w:val="22"/>
        </w:rPr>
        <w:t xml:space="preserve">   2.5 GUI Development .............................................................. 9</w:t>
      </w:r>
    </w:p>
    <w:p>
      <w:pPr>
        <w:spacing w:after="120"/>
      </w:pPr>
      <w:r>
        <w:rPr>
          <w:rFonts w:ascii="Arial" w:cs="Arial" w:eastAsia="Arial" w:hAnsi="Arial"/>
          <w:sz w:val="22"/>
          <w:szCs w:val="22"/>
        </w:rPr>
        <w:t xml:space="preserve">3. Design Considerations and Alternatives .............................................................. 9</w:t>
      </w:r>
    </w:p>
    <w:p>
      <w:pPr>
        <w:spacing w:after="120"/>
      </w:pPr>
      <w:r>
        <w:rPr>
          <w:rFonts w:ascii="Arial" w:cs="Arial" w:eastAsia="Arial" w:hAnsi="Arial"/>
          <w:sz w:val="22"/>
          <w:szCs w:val="22"/>
        </w:rPr>
        <w:t xml:space="preserve">4. Testing and Validation Methods .............................................................. 10</w:t>
      </w:r>
    </w:p>
    <w:p>
      <w:pPr>
        <w:spacing w:after="120"/>
      </w:pPr>
      <w:r>
        <w:rPr>
          <w:rFonts w:ascii="Arial" w:cs="Arial" w:eastAsia="Arial" w:hAnsi="Arial"/>
          <w:sz w:val="22"/>
          <w:szCs w:val="22"/>
        </w:rPr>
        <w:t xml:space="preserve">5. Standards and Design Constraints .............................................................. 11</w:t>
      </w:r>
    </w:p>
    <w:p>
      <w:pPr>
        <w:spacing w:after="120"/>
      </w:pPr>
      <w:r>
        <w:rPr>
          <w:rFonts w:ascii="Arial" w:cs="Arial" w:eastAsia="Arial" w:hAnsi="Arial"/>
          <w:sz w:val="22"/>
          <w:szCs w:val="22"/>
        </w:rPr>
        <w:t xml:space="preserve">6. Economic Analysis and Schedule .............................................................. 12</w:t>
      </w:r>
    </w:p>
    <w:p>
      <w:pPr>
        <w:spacing w:after="120"/>
      </w:pPr>
      <w:r>
        <w:rPr>
          <w:rFonts w:ascii="Arial" w:cs="Arial" w:eastAsia="Arial" w:hAnsi="Arial"/>
          <w:sz w:val="22"/>
          <w:szCs w:val="22"/>
        </w:rPr>
        <w:t xml:space="preserve">7. Societal and Ethical Considerations .............................................................. 13</w:t>
      </w:r>
    </w:p>
    <w:p>
      <w:pPr>
        <w:spacing w:after="120"/>
      </w:pPr>
      <w:r>
        <w:rPr>
          <w:rFonts w:ascii="Arial" w:cs="Arial" w:eastAsia="Arial" w:hAnsi="Arial"/>
          <w:sz w:val="22"/>
          <w:szCs w:val="22"/>
        </w:rPr>
        <w:t xml:space="preserve">8. Summary and Conclusions .............................................................. 13</w:t>
      </w:r>
    </w:p>
    <w:p>
      <w:pPr>
        <w:spacing w:after="120"/>
      </w:pPr>
      <w:r>
        <w:rPr>
          <w:rFonts w:ascii="Arial" w:cs="Arial" w:eastAsia="Arial" w:hAnsi="Arial"/>
          <w:sz w:val="22"/>
          <w:szCs w:val="22"/>
        </w:rPr>
        <w:t xml:space="preserve">9. References .............................................................. 14</w:t>
      </w:r>
    </w:p>
    <w:p>
      <w:pPr>
        <w:spacing w:after="120"/>
      </w:pPr>
      <w:r>
        <w:rPr>
          <w:rFonts w:ascii="Arial" w:cs="Arial" w:eastAsia="Arial" w:hAnsi="Arial"/>
          <w:sz w:val="22"/>
          <w:szCs w:val="22"/>
        </w:rPr>
        <w:t xml:space="preserve">10. Appendices .............................................................. 15</w:t>
      </w:r>
    </w:p>
    <w:p>
      <w:r>
        <w:br w:type="page"/>
      </w:r>
    </w:p>
    <w:p>
      <w:pPr>
        <w:pStyle w:val="Heading1"/>
        <w:spacing w:before="280" w:after="120"/>
      </w:pPr>
      <w:r>
        <w:rPr>
          <w:rFonts w:ascii="Arial" w:cs="Arial" w:eastAsia="Arial" w:hAnsi="Arial"/>
          <w:b/>
          <w:bCs/>
          <w:color w:val="1F3864"/>
          <w:sz w:val="28"/>
          <w:szCs w:val="28"/>
        </w:rPr>
        <w:t xml:space="preserve">1. Introduction (Background)</w:t>
      </w:r>
    </w:p>
    <w:p>
      <w:pPr>
        <w:spacing w:after="120"/>
      </w:pPr>
      <w:r>
        <w:rPr>
          <w:rFonts w:ascii="Arial" w:cs="Arial" w:eastAsia="Arial" w:hAnsi="Arial"/>
          <w:sz w:val="22"/>
          <w:szCs w:val="22"/>
        </w:rPr>
        <w:t xml:space="preserve">The proliferation of unmanned aerial vehicles (UAVs) across both commercial and defense sectors has created a critical need for robust, autonomous tracking systems capable of identifying and continuously following airborne signal sources. Traditional drone tracking approaches rely heavily on GPS telemetry or computer vision systems. GPS-based methods require integration with the target drone's own avionics, limiting their utility for non-cooperative targets. Computer vision systems are inherently constrained by lighting conditions, weather, and line-of-sight limitations. Radar-based tracking, while highly effective, is prohibitively expensive and complex for many applications.</w:t>
      </w:r>
    </w:p>
    <w:p>
      <w:pPr>
        <w:spacing w:after="120"/>
      </w:pPr>
      <w:r>
        <w:rPr>
          <w:rFonts w:ascii="Arial" w:cs="Arial" w:eastAsia="Arial" w:hAnsi="Arial"/>
          <w:sz w:val="22"/>
          <w:szCs w:val="22"/>
        </w:rPr>
        <w:t xml:space="preserve">This project develops a radio-frequency (RF)-based tracking system that exploits signal strength as the primary directional metric, enabling tracking of any drone emitting a known RF signal — without requiring integration or cooperation from the target. Operating in the widely used 2.4 GHz ISM (Industrial, Scientific, and Medical) band, the system is capable of detecting consumer drone control and telemetry signals. By combining a directional antenna, a software-defined radio for high-fidelity signal acquisition, and a servo-driven positioning platform, the system demonstrates a low-cost and scalable approach to autonomous drone tracking.</w:t>
      </w:r>
    </w:p>
    <w:p>
      <w:pPr>
        <w:pStyle w:val="Heading2"/>
        <w:spacing w:before="200" w:after="80"/>
      </w:pPr>
      <w:r>
        <w:rPr>
          <w:rFonts w:ascii="Arial" w:cs="Arial" w:eastAsia="Arial" w:hAnsi="Arial"/>
          <w:b/>
          <w:bCs/>
          <w:color w:val="2E5090"/>
          <w:sz w:val="24"/>
          <w:szCs w:val="24"/>
        </w:rPr>
        <w:t xml:space="preserve">1.1 Problem Statement</w:t>
      </w:r>
    </w:p>
    <w:p>
      <w:pPr>
        <w:spacing w:after="120"/>
      </w:pPr>
      <w:r>
        <w:rPr>
          <w:rFonts w:ascii="Arial" w:cs="Arial" w:eastAsia="Arial" w:hAnsi="Arial"/>
          <w:sz w:val="22"/>
          <w:szCs w:val="22"/>
        </w:rPr>
        <w:t xml:space="preserve">Design and implement a system capable of autonomously tracking a drone by maximizing the Received Signal Strength Indicator (RSSI) of a 2.4 GHz signal emitted by or associated with the target drone. The system must steer a directional Yagi antenna using a motorized two-axis positioning system, guided by a real-time gradient optimization algorithm, and provide the operator with a live graphical display of tracking status and signal telemetry.</w:t>
      </w:r>
    </w:p>
    <w:p>
      <w:pPr>
        <w:spacing w:after="120"/>
      </w:pPr>
      <w:r>
        <w:rPr>
          <w:rFonts w:ascii="Arial" w:cs="Arial" w:eastAsia="Arial" w:hAnsi="Arial"/>
          <w:sz w:val="22"/>
          <w:szCs w:val="22"/>
        </w:rPr>
        <w:t xml:space="preserve">Key system requirements include:</w:t>
      </w:r>
    </w:p>
    <w:p>
      <w:pPr>
        <w:pStyle w:val="ListParagraph"/>
        <w:numPr>
          <w:ilvl w:val="0"/>
          <w:numId w:val="2"/>
        </w:numPr>
        <w:spacing w:after="60"/>
      </w:pPr>
      <w:r>
        <w:rPr>
          <w:rFonts w:ascii="Arial" w:cs="Arial" w:eastAsia="Arial" w:hAnsi="Arial"/>
          <w:sz w:val="22"/>
          <w:szCs w:val="22"/>
        </w:rPr>
        <w:t xml:space="preserve">Detection and continuous monitoring of a 2.4 GHz RF signal in real time</w:t>
      </w:r>
    </w:p>
    <w:p>
      <w:pPr>
        <w:pStyle w:val="ListParagraph"/>
        <w:numPr>
          <w:ilvl w:val="0"/>
          <w:numId w:val="2"/>
        </w:numPr>
        <w:spacing w:after="60"/>
      </w:pPr>
      <w:r>
        <w:rPr>
          <w:rFonts w:ascii="Arial" w:cs="Arial" w:eastAsia="Arial" w:hAnsi="Arial"/>
          <w:sz w:val="22"/>
          <w:szCs w:val="22"/>
        </w:rPr>
        <w:t xml:space="preserve">Autonomous determination of the direction of maximum signal strength</w:t>
      </w:r>
    </w:p>
    <w:p>
      <w:pPr>
        <w:pStyle w:val="ListParagraph"/>
        <w:numPr>
          <w:ilvl w:val="0"/>
          <w:numId w:val="2"/>
        </w:numPr>
        <w:spacing w:after="60"/>
      </w:pPr>
      <w:r>
        <w:rPr>
          <w:rFonts w:ascii="Arial" w:cs="Arial" w:eastAsia="Arial" w:hAnsi="Arial"/>
          <w:sz w:val="22"/>
          <w:szCs w:val="22"/>
        </w:rPr>
        <w:t xml:space="preserve">Continuous electromechanical tracking of a moving RF source</w:t>
      </w:r>
    </w:p>
    <w:p>
      <w:pPr>
        <w:pStyle w:val="ListParagraph"/>
        <w:numPr>
          <w:ilvl w:val="0"/>
          <w:numId w:val="2"/>
        </w:numPr>
        <w:spacing w:after="60"/>
      </w:pPr>
      <w:r>
        <w:rPr>
          <w:rFonts w:ascii="Arial" w:cs="Arial" w:eastAsia="Arial" w:hAnsi="Arial"/>
          <w:sz w:val="22"/>
          <w:szCs w:val="22"/>
        </w:rPr>
        <w:t xml:space="preserve">Real-time positional data visualization via an operator GUI</w:t>
      </w:r>
    </w:p>
    <w:p>
      <w:pPr>
        <w:pStyle w:val="ListParagraph"/>
        <w:numPr>
          <w:ilvl w:val="0"/>
          <w:numId w:val="2"/>
        </w:numPr>
        <w:spacing w:after="60"/>
      </w:pPr>
      <w:r>
        <w:rPr>
          <w:rFonts w:ascii="Arial" w:cs="Arial" w:eastAsia="Arial" w:hAnsi="Arial"/>
          <w:sz w:val="22"/>
          <w:szCs w:val="22"/>
        </w:rPr>
        <w:t xml:space="preserve">Compatibility with RS-422 communication standard for motion control</w:t>
      </w:r>
    </w:p>
    <w:p>
      <w:pPr>
        <w:spacing w:after="120"/>
      </w:pPr>
      <w:r>
        <w:t xml:space="preserve"/>
      </w:r>
    </w:p>
    <w:p>
      <w:pPr>
        <w:pStyle w:val="Heading2"/>
        <w:spacing w:before="200" w:after="80"/>
      </w:pPr>
      <w:r>
        <w:rPr>
          <w:rFonts w:ascii="Arial" w:cs="Arial" w:eastAsia="Arial" w:hAnsi="Arial"/>
          <w:b/>
          <w:bCs/>
          <w:color w:val="2E5090"/>
          <w:sz w:val="24"/>
          <w:szCs w:val="24"/>
        </w:rPr>
        <w:t xml:space="preserve">1.2 Stakeholders</w:t>
      </w:r>
    </w:p>
    <w:p>
      <w:pPr>
        <w:spacing w:after="120"/>
      </w:pPr>
      <w:r>
        <w:rPr>
          <w:rFonts w:ascii="Arial" w:cs="Arial" w:eastAsia="Arial" w:hAnsi="Arial"/>
          <w:sz w:val="22"/>
          <w:szCs w:val="22"/>
        </w:rPr>
        <w:t xml:space="preserve">The primary stakeholders for this system include:</w:t>
      </w:r>
    </w:p>
    <w:p>
      <w:pPr>
        <w:pStyle w:val="ListParagraph"/>
        <w:numPr>
          <w:ilvl w:val="0"/>
          <w:numId w:val="2"/>
        </w:numPr>
        <w:spacing w:after="60"/>
      </w:pPr>
      <w:r>
        <w:rPr>
          <w:rFonts w:ascii="Arial" w:cs="Arial" w:eastAsia="Arial" w:hAnsi="Arial"/>
          <w:sz w:val="22"/>
          <w:szCs w:val="22"/>
        </w:rPr>
        <w:t xml:space="preserve">Honeywell International Inc. – Industry partner providing the B210 SDR and SPS-500 positioning hardware, and defining operational performance requirements</w:t>
      </w:r>
    </w:p>
    <w:p>
      <w:pPr>
        <w:pStyle w:val="ListParagraph"/>
        <w:numPr>
          <w:ilvl w:val="0"/>
          <w:numId w:val="2"/>
        </w:numPr>
        <w:spacing w:after="60"/>
      </w:pPr>
      <w:r>
        <w:rPr>
          <w:rFonts w:ascii="Arial" w:cs="Arial" w:eastAsia="Arial" w:hAnsi="Arial"/>
          <w:sz w:val="22"/>
          <w:szCs w:val="22"/>
        </w:rPr>
        <w:t xml:space="preserve">Engineering Faculty and Advisors – Academic oversight and technical guidance</w:t>
      </w:r>
    </w:p>
    <w:p>
      <w:pPr>
        <w:pStyle w:val="ListParagraph"/>
        <w:numPr>
          <w:ilvl w:val="0"/>
          <w:numId w:val="2"/>
        </w:numPr>
        <w:spacing w:after="60"/>
      </w:pPr>
      <w:r>
        <w:rPr>
          <w:rFonts w:ascii="Arial" w:cs="Arial" w:eastAsia="Arial" w:hAnsi="Arial"/>
          <w:sz w:val="22"/>
          <w:szCs w:val="22"/>
        </w:rPr>
        <w:t xml:space="preserve">Defense and Surveillance Agencies – End-use case for non-cooperative drone detection in restricted airspace</w:t>
      </w:r>
    </w:p>
    <w:p>
      <w:pPr>
        <w:pStyle w:val="ListParagraph"/>
        <w:numPr>
          <w:ilvl w:val="0"/>
          <w:numId w:val="2"/>
        </w:numPr>
        <w:spacing w:after="60"/>
      </w:pPr>
      <w:r>
        <w:rPr>
          <w:rFonts w:ascii="Arial" w:cs="Arial" w:eastAsia="Arial" w:hAnsi="Arial"/>
          <w:sz w:val="22"/>
          <w:szCs w:val="22"/>
        </w:rPr>
        <w:t xml:space="preserve">Commercial Airspace Authorities – Regulatory bodies concerned with unauthorized UAV intrusion into controlled airspace</w:t>
      </w:r>
    </w:p>
    <w:p>
      <w:pPr>
        <w:pStyle w:val="ListParagraph"/>
        <w:numPr>
          <w:ilvl w:val="0"/>
          <w:numId w:val="2"/>
        </w:numPr>
        <w:spacing w:after="60"/>
      </w:pPr>
      <w:r>
        <w:rPr>
          <w:rFonts w:ascii="Arial" w:cs="Arial" w:eastAsia="Arial" w:hAnsi="Arial"/>
          <w:sz w:val="22"/>
          <w:szCs w:val="22"/>
        </w:rPr>
        <w:t xml:space="preserve">Future Developers – The system's modular software architecture is designed for extensibility to future commercial drone monitoring applications</w:t>
      </w:r>
    </w:p>
    <w:p>
      <w:pPr>
        <w:spacing w:after="120"/>
      </w:pPr>
      <w:r>
        <w:t xml:space="preserve"/>
      </w:r>
    </w:p>
    <w:p>
      <w:pPr>
        <w:pStyle w:val="Heading2"/>
        <w:spacing w:before="200" w:after="80"/>
      </w:pPr>
      <w:r>
        <w:rPr>
          <w:rFonts w:ascii="Arial" w:cs="Arial" w:eastAsia="Arial" w:hAnsi="Arial"/>
          <w:b/>
          <w:bCs/>
          <w:color w:val="2E5090"/>
          <w:sz w:val="24"/>
          <w:szCs w:val="24"/>
        </w:rPr>
        <w:t xml:space="preserve">1.3 Unmet Needs</w:t>
      </w:r>
    </w:p>
    <w:p>
      <w:pPr>
        <w:spacing w:after="120"/>
      </w:pPr>
      <w:r>
        <w:rPr>
          <w:rFonts w:ascii="Arial" w:cs="Arial" w:eastAsia="Arial" w:hAnsi="Arial"/>
          <w:sz w:val="22"/>
          <w:szCs w:val="22"/>
        </w:rPr>
        <w:t xml:space="preserve">Existing commercial drone detection solutions are often cost-prohibitive, require complex infrastructure, or are limited to cooperative target identification. This project addresses the gap by providing an SDR-based, signal-agnostic tracking solution capable of operating with off-the-shelf hardware at a fraction of the cost of traditional radar or EW (electronic warfare) systems. The integration of the Ettus Research B210 SDR enables wideband, high-resolution signal acquisition not achievable with fixed-function RF receivers.</w:t>
      </w:r>
    </w:p>
    <w:p>
      <w:r>
        <w:br w:type="page"/>
      </w:r>
    </w:p>
    <w:p>
      <w:pPr>
        <w:pStyle w:val="Heading1"/>
        <w:spacing w:before="280" w:after="120"/>
      </w:pPr>
      <w:r>
        <w:rPr>
          <w:rFonts w:ascii="Arial" w:cs="Arial" w:eastAsia="Arial" w:hAnsi="Arial"/>
          <w:b/>
          <w:bCs/>
          <w:color w:val="1F3864"/>
          <w:sz w:val="28"/>
          <w:szCs w:val="28"/>
        </w:rPr>
        <w:t xml:space="preserve">2. System Design and Progress</w:t>
      </w:r>
    </w:p>
    <w:p>
      <w:pPr>
        <w:pStyle w:val="Heading2"/>
        <w:spacing w:before="200" w:after="80"/>
      </w:pPr>
      <w:r>
        <w:rPr>
          <w:rFonts w:ascii="Arial" w:cs="Arial" w:eastAsia="Arial" w:hAnsi="Arial"/>
          <w:b/>
          <w:bCs/>
          <w:color w:val="2E5090"/>
          <w:sz w:val="24"/>
          <w:szCs w:val="24"/>
        </w:rPr>
        <w:t xml:space="preserve">2.1 System Overview and Architecture</w:t>
      </w:r>
    </w:p>
    <w:p>
      <w:pPr>
        <w:spacing w:after="120"/>
      </w:pPr>
      <w:r>
        <w:rPr>
          <w:rFonts w:ascii="Arial" w:cs="Arial" w:eastAsia="Arial" w:hAnsi="Arial"/>
          <w:sz w:val="22"/>
          <w:szCs w:val="22"/>
        </w:rPr>
        <w:t xml:space="preserve">The drone tracking system is organized as a closed-loop electromechanical control system in which RF signal strength serves as the primary feedback variable. The overall system architecture is decomposed into five functional subsystems: (1) signal acquisition, (2) signal processing and RSSI computation, (3) optimization and motion command generation, (4) motion actuation, and (5) operator interface.</w:t>
      </w:r>
    </w:p>
    <w:p>
      <w:pPr>
        <w:spacing w:after="120"/>
      </w:pPr>
      <w:r>
        <w:rPr>
          <w:rFonts w:ascii="Arial" w:cs="Arial" w:eastAsia="Arial" w:hAnsi="Arial"/>
          <w:sz w:val="22"/>
          <w:szCs w:val="22"/>
        </w:rPr>
        <w:t xml:space="preserve">Figure 1 illustrates the high-level signal and data flow across subsystems. The directional Yagi antenna receives the 2.4 GHz RF signal and passes it to the B210 SDR via a coaxial SMA connection. The SDR digitizes the RF signal and streams in-phase/quadrature (IQ) sample data to the host Linux computer via USB 3.0. The Python-based control application processes the IQ data, computes RSSI, executes the hill-climbing algorithm, and transmits RS-422 velocity commands to the SPS-500. The positioning system physically rotates the antenna mount, closing the feedback loop.</w:t>
      </w:r>
    </w:p>
    <w:p>
      <w:pPr>
        <w:spacing w:before="60" w:after="160"/>
        <w:jc w:val="center"/>
      </w:pPr>
      <w:r>
        <w:rPr>
          <w:rFonts w:ascii="Arial" w:cs="Arial" w:eastAsia="Arial" w:hAnsi="Arial"/>
          <w:i/>
          <w:iCs/>
          <w:color w:val="444444"/>
          <w:sz w:val="20"/>
          <w:szCs w:val="20"/>
        </w:rPr>
        <w:t xml:space="preserve">Figure 1: System-Level Signal Flow Diagram</w:t>
      </w:r>
    </w:p>
    <w:p>
      <w:pPr>
        <w:spacing w:after="120"/>
      </w:pPr>
      <w:r>
        <w:rPr>
          <w:rFonts w:ascii="Arial" w:cs="Arial" w:eastAsia="Arial" w:hAnsi="Arial"/>
          <w:sz w:val="22"/>
          <w:szCs w:val="22"/>
        </w:rPr>
        <w:t xml:space="preserve">The system supports two operating modes: (1) Autonomous Tracking Mode, in which the hill-climbing algorithm drives antenna position automatically; and (2) Manual Override Mode, in which the operator inputs position or velocity commands directly via the GUI. Mode transitions are instantaneous and non-destructive to system state.</w:t>
      </w:r>
    </w:p>
    <w:p>
      <w:pPr>
        <w:pStyle w:val="Heading2"/>
        <w:spacing w:before="200" w:after="80"/>
      </w:pPr>
      <w:r>
        <w:rPr>
          <w:rFonts w:ascii="Arial" w:cs="Arial" w:eastAsia="Arial" w:hAnsi="Arial"/>
          <w:b/>
          <w:bCs/>
          <w:color w:val="2E5090"/>
          <w:sz w:val="24"/>
          <w:szCs w:val="24"/>
        </w:rPr>
        <w:t xml:space="preserve">2.2 Hardware Component Selection</w:t>
      </w:r>
    </w:p>
    <w:p>
      <w:pPr>
        <w:spacing w:after="120"/>
      </w:pPr>
      <w:r>
        <w:rPr>
          <w:rFonts w:ascii="Arial" w:cs="Arial" w:eastAsia="Arial" w:hAnsi="Arial"/>
          <w:sz w:val="22"/>
          <w:szCs w:val="22"/>
        </w:rPr>
        <w:t xml:space="preserve">The following hardware components form the physical implementation of the tracking system:</w:t>
      </w:r>
    </w:p>
    <w:p>
      <w:pPr>
        <w:pStyle w:val="Heading3"/>
        <w:spacing w:before="160" w:after="60"/>
      </w:pPr>
      <w:r>
        <w:rPr>
          <w:rFonts w:ascii="Arial" w:cs="Arial" w:eastAsia="Arial" w:hAnsi="Arial"/>
          <w:b/>
          <w:bCs/>
          <w:color w:val="2E5090"/>
          <w:sz w:val="22"/>
          <w:szCs w:val="22"/>
        </w:rPr>
        <w:t xml:space="preserve">2.2.1 Directional Antenna – HG2415Y-RSP</w:t>
      </w:r>
    </w:p>
    <w:p>
      <w:pPr>
        <w:spacing w:after="120"/>
      </w:pPr>
      <w:r>
        <w:rPr>
          <w:rFonts w:ascii="Arial" w:cs="Arial" w:eastAsia="Arial" w:hAnsi="Arial"/>
          <w:sz w:val="22"/>
          <w:szCs w:val="22"/>
        </w:rPr>
        <w:t xml:space="preserve">The HG2415Y-RSP is a high-gain 2.4 GHz Yagi-Uda antenna providing 15 dBi of directional gain. Its narrow half-power beamwidth (HPBW) of approximately 30 degrees in azimuth provides the angular discrimination needed to localize an RF source directionally. The high gain amplifies the received signal relative to an omnidirectional reference, improving SNR (signal-to-noise ratio) at the SDR front-end and thereby enhancing RSSI measurement fidelity.</w:t>
      </w:r>
    </w:p>
    <w:p>
      <w:pPr>
        <w:spacing w:after="120"/>
      </w:pPr>
      <w:r>
        <w:rPr>
          <w:rFonts w:ascii="Arial" w:cs="Arial" w:eastAsia="Arial" w:hAnsi="Arial"/>
          <w:sz w:val="22"/>
          <w:szCs w:val="22"/>
        </w:rPr>
        <w:t xml:space="preserve">The Yagi's directional pattern is fundamental to the tracking concept: RSSI is maximized only when the antenna boresight is aligned with the signal source. The angular sensitivity gradient, in combination with the hill-climbing algorithm, provides the error signal used to steer the antenna.</w:t>
      </w:r>
    </w:p>
    <w:p>
      <w:pPr>
        <w:pStyle w:val="Heading3"/>
        <w:spacing w:before="160" w:after="60"/>
      </w:pPr>
      <w:r>
        <w:rPr>
          <w:rFonts w:ascii="Arial" w:cs="Arial" w:eastAsia="Arial" w:hAnsi="Arial"/>
          <w:b/>
          <w:bCs/>
          <w:color w:val="2E5090"/>
          <w:sz w:val="22"/>
          <w:szCs w:val="22"/>
        </w:rPr>
        <w:t xml:space="preserve">2.2.2 Software-Defined Radio – Ettus Research B210</w:t>
      </w:r>
    </w:p>
    <w:p>
      <w:pPr>
        <w:spacing w:after="120"/>
      </w:pPr>
      <w:r>
        <w:rPr>
          <w:rFonts w:ascii="Arial" w:cs="Arial" w:eastAsia="Arial" w:hAnsi="Arial"/>
          <w:sz w:val="22"/>
          <w:szCs w:val="22"/>
        </w:rPr>
        <w:t xml:space="preserve">The Ettus Research B210 is a full-duplex, 2x2 MIMO SDR with a frequency range of 70 MHz to 6 GHz and a maximum instantaneous bandwidth of 56 MHz. Provided by Honeywell, the B210 interfaces with the host computer via USB 3.0 and is programmed using the open-source Universal Hardware Driver (UHD) and GNU Radio software ecosystem. Key specifications relevant to this application include:</w:t>
      </w:r>
    </w:p>
    <w:p>
      <w:pPr>
        <w:pStyle w:val="ListParagraph"/>
        <w:numPr>
          <w:ilvl w:val="0"/>
          <w:numId w:val="2"/>
        </w:numPr>
        <w:spacing w:after="60"/>
      </w:pPr>
      <w:r>
        <w:rPr>
          <w:rFonts w:ascii="Arial" w:cs="Arial" w:eastAsia="Arial" w:hAnsi="Arial"/>
          <w:sz w:val="22"/>
          <w:szCs w:val="22"/>
        </w:rPr>
        <w:t xml:space="preserve">Frequency Range: 70 MHz – 6 GHz (covers 2.4 GHz ISM band)</w:t>
      </w:r>
    </w:p>
    <w:p>
      <w:pPr>
        <w:pStyle w:val="ListParagraph"/>
        <w:numPr>
          <w:ilvl w:val="0"/>
          <w:numId w:val="2"/>
        </w:numPr>
        <w:spacing w:after="60"/>
      </w:pPr>
      <w:r>
        <w:rPr>
          <w:rFonts w:ascii="Arial" w:cs="Arial" w:eastAsia="Arial" w:hAnsi="Arial"/>
          <w:sz w:val="22"/>
          <w:szCs w:val="22"/>
        </w:rPr>
        <w:t xml:space="preserve">Instantaneous Bandwidth: Up to 56 MHz</w:t>
      </w:r>
    </w:p>
    <w:p>
      <w:pPr>
        <w:pStyle w:val="ListParagraph"/>
        <w:numPr>
          <w:ilvl w:val="0"/>
          <w:numId w:val="2"/>
        </w:numPr>
        <w:spacing w:after="60"/>
      </w:pPr>
      <w:r>
        <w:rPr>
          <w:rFonts w:ascii="Arial" w:cs="Arial" w:eastAsia="Arial" w:hAnsi="Arial"/>
          <w:sz w:val="22"/>
          <w:szCs w:val="22"/>
        </w:rPr>
        <w:t xml:space="preserve">ADC Resolution: 12-bit</w:t>
      </w:r>
    </w:p>
    <w:p>
      <w:pPr>
        <w:pStyle w:val="ListParagraph"/>
        <w:numPr>
          <w:ilvl w:val="0"/>
          <w:numId w:val="2"/>
        </w:numPr>
        <w:spacing w:after="60"/>
      </w:pPr>
      <w:r>
        <w:rPr>
          <w:rFonts w:ascii="Arial" w:cs="Arial" w:eastAsia="Arial" w:hAnsi="Arial"/>
          <w:sz w:val="22"/>
          <w:szCs w:val="22"/>
        </w:rPr>
        <w:t xml:space="preserve">Dynamic Range: ~73 dB</w:t>
      </w:r>
    </w:p>
    <w:p>
      <w:pPr>
        <w:pStyle w:val="ListParagraph"/>
        <w:numPr>
          <w:ilvl w:val="0"/>
          <w:numId w:val="2"/>
        </w:numPr>
        <w:spacing w:after="60"/>
      </w:pPr>
      <w:r>
        <w:rPr>
          <w:rFonts w:ascii="Arial" w:cs="Arial" w:eastAsia="Arial" w:hAnsi="Arial"/>
          <w:sz w:val="22"/>
          <w:szCs w:val="22"/>
        </w:rPr>
        <w:t xml:space="preserve">Interface: USB 3.0 SuperSpeed</w:t>
      </w:r>
    </w:p>
    <w:p>
      <w:pPr>
        <w:pStyle w:val="ListParagraph"/>
        <w:numPr>
          <w:ilvl w:val="0"/>
          <w:numId w:val="2"/>
        </w:numPr>
        <w:spacing w:after="60"/>
      </w:pPr>
      <w:r>
        <w:rPr>
          <w:rFonts w:ascii="Arial" w:cs="Arial" w:eastAsia="Arial" w:hAnsi="Arial"/>
          <w:sz w:val="22"/>
          <w:szCs w:val="22"/>
        </w:rPr>
        <w:t xml:space="preserve">FPGA: Xilinx Spartan 6</w:t>
      </w:r>
    </w:p>
    <w:p>
      <w:pPr>
        <w:spacing w:after="0"/>
      </w:pPr>
      <w:r>
        <w:t xml:space="preserve"/>
      </w:r>
    </w:p>
    <w:p>
      <w:pPr>
        <w:spacing w:after="120"/>
      </w:pPr>
      <w:r>
        <w:rPr>
          <w:rFonts w:ascii="Arial" w:cs="Arial" w:eastAsia="Arial" w:hAnsi="Arial"/>
          <w:sz w:val="22"/>
          <w:szCs w:val="22"/>
        </w:rPr>
        <w:t xml:space="preserve">The B210's high dynamic range and 12-bit ADC resolution enable precise power measurements across a wide range of received signal levels, which is critical for accurate RSSI-based gradient computation. The system is configured to receive at 2.4375 GHz (channel 6 center frequency), with a sample rate of 1 MSPS (megasamples per second) for real-time processing.</w:t>
      </w:r>
    </w:p>
    <w:p>
      <w:pPr>
        <w:pStyle w:val="Heading3"/>
        <w:spacing w:before="160" w:after="60"/>
      </w:pPr>
      <w:r>
        <w:rPr>
          <w:rFonts w:ascii="Arial" w:cs="Arial" w:eastAsia="Arial" w:hAnsi="Arial"/>
          <w:b/>
          <w:bCs/>
          <w:color w:val="2E5090"/>
          <w:sz w:val="22"/>
          <w:szCs w:val="22"/>
        </w:rPr>
        <w:t xml:space="preserve">2.2.3 Precision Positioning System – SPS-500</w:t>
      </w:r>
    </w:p>
    <w:p>
      <w:pPr>
        <w:spacing w:after="120"/>
      </w:pPr>
      <w:r>
        <w:rPr>
          <w:rFonts w:ascii="Arial" w:cs="Arial" w:eastAsia="Arial" w:hAnsi="Arial"/>
          <w:sz w:val="22"/>
          <w:szCs w:val="22"/>
        </w:rPr>
        <w:t xml:space="preserve">The SPS-500 is a two-axis (azimuth and elevation) precision positioning system provided by Honeywell. The unit supports angular positioning with a resolution of 0.01 degrees, an azimuth travel range of 0-360 degrees continuous, and an elevation range of -15 to +90 degrees. The system accepts motion commands via RS-422 serial communication at configurable baud rates. Angular position feedback (encoder data) is returned to the host in real time, allowing closed-loop position verification.</w:t>
      </w:r>
    </w:p>
    <w:p>
      <w:pPr>
        <w:spacing w:after="120"/>
      </w:pPr>
      <w:r>
        <w:rPr>
          <w:rFonts w:ascii="Arial" w:cs="Arial" w:eastAsia="Arial" w:hAnsi="Arial"/>
          <w:sz w:val="22"/>
          <w:szCs w:val="22"/>
        </w:rPr>
        <w:t xml:space="preserve">The SPS-500's high angular resolution and repeatability are essential for fine-grained antenna steering and the convergence accuracy of the hill-climbing algorithm. Its support for velocity-based commands (in addition to position commands) enables smooth, rate-controlled antenna movement that prevents signal loss due to antenna overshoot.</w:t>
      </w:r>
    </w:p>
    <w:p>
      <w:pPr>
        <w:pStyle w:val="Heading2"/>
        <w:spacing w:before="200" w:after="80"/>
      </w:pPr>
      <w:r>
        <w:rPr>
          <w:rFonts w:ascii="Arial" w:cs="Arial" w:eastAsia="Arial" w:hAnsi="Arial"/>
          <w:b/>
          <w:bCs/>
          <w:color w:val="2E5090"/>
          <w:sz w:val="24"/>
          <w:szCs w:val="24"/>
        </w:rPr>
        <w:t xml:space="preserve">2.3 Algorithm Design – Hill-Climbing Gradient Control</w:t>
      </w:r>
    </w:p>
    <w:p>
      <w:pPr>
        <w:spacing w:after="120"/>
      </w:pPr>
      <w:r>
        <w:rPr>
          <w:rFonts w:ascii="Arial" w:cs="Arial" w:eastAsia="Arial" w:hAnsi="Arial"/>
          <w:sz w:val="22"/>
          <w:szCs w:val="22"/>
        </w:rPr>
        <w:t xml:space="preserve">The tracking system employs a hill-climbing optimization algorithm to autonomously steer the antenna toward the direction of maximum RSSI. The algorithm operates in the two-dimensional angular space defined by azimuth angle (theta, in degrees) and elevation angle (phi, in degrees). RSSI is treated as an objective function R(theta, phi), which the algorithm seeks to maximize.</w:t>
      </w:r>
    </w:p>
    <w:p>
      <w:pPr>
        <w:pStyle w:val="Heading3"/>
        <w:spacing w:before="160" w:after="60"/>
      </w:pPr>
      <w:r>
        <w:rPr>
          <w:rFonts w:ascii="Arial" w:cs="Arial" w:eastAsia="Arial" w:hAnsi="Arial"/>
          <w:b/>
          <w:bCs/>
          <w:color w:val="2E5090"/>
          <w:sz w:val="22"/>
          <w:szCs w:val="22"/>
        </w:rPr>
        <w:t xml:space="preserve">2.3.1 RSSI Computation</w:t>
      </w:r>
    </w:p>
    <w:p>
      <w:pPr>
        <w:spacing w:after="120"/>
      </w:pPr>
      <w:r>
        <w:rPr>
          <w:rFonts w:ascii="Arial" w:cs="Arial" w:eastAsia="Arial" w:hAnsi="Arial"/>
          <w:sz w:val="22"/>
          <w:szCs w:val="22"/>
        </w:rPr>
        <w:t xml:space="preserve">RSSI is computed from the IQ sample stream delivered by the B210 SDR. For each measurement window of N samples, RSSI is calculated as:</w:t>
      </w:r>
    </w:p>
    <w:p>
      <w:pPr>
        <w:spacing w:before="120" w:after="120"/>
        <w:jc w:val="center"/>
      </w:pPr>
      <w:r>
        <w:rPr>
          <w:rFonts w:ascii="Courier New" w:cs="Courier New" w:eastAsia="Courier New" w:hAnsi="Courier New"/>
          <w:b/>
          <w:bCs/>
          <w:sz w:val="22"/>
          <w:szCs w:val="22"/>
        </w:rPr>
        <w:t xml:space="preserve">RSSI (dBm) = 10 * log₁₀ [ (1/N) * Σ (I² + Q²) ] + Calibration Offset</w:t>
      </w:r>
    </w:p>
    <w:p>
      <w:pPr>
        <w:spacing w:after="120"/>
      </w:pPr>
      <w:r>
        <w:rPr>
          <w:rFonts w:ascii="Arial" w:cs="Arial" w:eastAsia="Arial" w:hAnsi="Arial"/>
          <w:sz w:val="22"/>
          <w:szCs w:val="22"/>
        </w:rPr>
        <w:t xml:space="preserve">where I and Q are the in-phase and quadrature sample amplitudes, respectively. The measurement window (N) is set to 1024 samples at a sample rate of 1 MSPS, yielding a measurement integration time of approximately 1.024 ms. This integration time provides sufficient averaging to suppress short-duration noise transients while maintaining responsiveness to antenna position changes. A calibration offset (in dB) is applied to correct for the known insertion loss of the coaxial cable and antenna connector.</w:t>
      </w:r>
    </w:p>
    <w:p>
      <w:pPr>
        <w:pStyle w:val="Heading3"/>
        <w:spacing w:before="160" w:after="60"/>
      </w:pPr>
      <w:r>
        <w:rPr>
          <w:rFonts w:ascii="Arial" w:cs="Arial" w:eastAsia="Arial" w:hAnsi="Arial"/>
          <w:b/>
          <w:bCs/>
          <w:color w:val="2E5090"/>
          <w:sz w:val="22"/>
          <w:szCs w:val="22"/>
        </w:rPr>
        <w:t xml:space="preserve">2.3.2 Hill-Climbing Algorithm</w:t>
      </w:r>
    </w:p>
    <w:p>
      <w:pPr>
        <w:spacing w:after="120"/>
      </w:pPr>
      <w:r>
        <w:rPr>
          <w:rFonts w:ascii="Arial" w:cs="Arial" w:eastAsia="Arial" w:hAnsi="Arial"/>
          <w:sz w:val="22"/>
          <w:szCs w:val="22"/>
        </w:rPr>
        <w:t xml:space="preserve">The hill-climbing algorithm iteratively adjusts antenna position in azimuth and elevation to maximize RSSI. The control loop executes as follows:</w:t>
      </w:r>
    </w:p>
    <w:p>
      <w:pPr>
        <w:pStyle w:val="ListParagraph"/>
        <w:numPr>
          <w:ilvl w:val="0"/>
          <w:numId w:val="3"/>
        </w:numPr>
        <w:spacing w:after="60"/>
      </w:pPr>
      <w:r>
        <w:rPr>
          <w:rFonts w:ascii="Arial" w:cs="Arial" w:eastAsia="Arial" w:hAnsi="Arial"/>
          <w:sz w:val="22"/>
          <w:szCs w:val="22"/>
        </w:rPr>
        <w:t xml:space="preserve">Measure baseline RSSI: R₀ = R(theta, phi)</w:t>
      </w:r>
    </w:p>
    <w:p>
      <w:pPr>
        <w:pStyle w:val="ListParagraph"/>
        <w:numPr>
          <w:ilvl w:val="0"/>
          <w:numId w:val="3"/>
        </w:numPr>
        <w:spacing w:after="60"/>
      </w:pPr>
      <w:r>
        <w:rPr>
          <w:rFonts w:ascii="Arial" w:cs="Arial" w:eastAsia="Arial" w:hAnsi="Arial"/>
          <w:sz w:val="22"/>
          <w:szCs w:val="22"/>
        </w:rPr>
        <w:t xml:space="preserve">Probe azimuth gradient: send step Δtheta in positive direction, measure R(theta+Δtheta, phi)</w:t>
      </w:r>
    </w:p>
    <w:p>
      <w:pPr>
        <w:pStyle w:val="ListParagraph"/>
        <w:numPr>
          <w:ilvl w:val="0"/>
          <w:numId w:val="3"/>
        </w:numPr>
        <w:spacing w:after="60"/>
      </w:pPr>
      <w:r>
        <w:rPr>
          <w:rFonts w:ascii="Arial" w:cs="Arial" w:eastAsia="Arial" w:hAnsi="Arial"/>
          <w:sz w:val="22"/>
          <w:szCs w:val="22"/>
        </w:rPr>
        <w:t xml:space="preserve">Compute azimuth gradient: ΔR_theta = R(theta+Δtheta, phi) - R₀</w:t>
      </w:r>
    </w:p>
    <w:p>
      <w:pPr>
        <w:pStyle w:val="ListParagraph"/>
        <w:numPr>
          <w:ilvl w:val="0"/>
          <w:numId w:val="3"/>
        </w:numPr>
        <w:spacing w:after="60"/>
      </w:pPr>
      <w:r>
        <w:rPr>
          <w:rFonts w:ascii="Arial" w:cs="Arial" w:eastAsia="Arial" w:hAnsi="Arial"/>
          <w:sz w:val="22"/>
          <w:szCs w:val="22"/>
        </w:rPr>
        <w:t xml:space="preserve">If ΔR_theta &gt; 0, continue stepping positive; if ΔR_theta &lt; 0, reverse step direction; if ΔR_theta ≈ 0, hold azimuth</w:t>
      </w:r>
    </w:p>
    <w:p>
      <w:pPr>
        <w:pStyle w:val="ListParagraph"/>
        <w:numPr>
          <w:ilvl w:val="0"/>
          <w:numId w:val="3"/>
        </w:numPr>
        <w:spacing w:after="60"/>
      </w:pPr>
      <w:r>
        <w:rPr>
          <w:rFonts w:ascii="Arial" w:cs="Arial" w:eastAsia="Arial" w:hAnsi="Arial"/>
          <w:sz w:val="22"/>
          <w:szCs w:val="22"/>
        </w:rPr>
        <w:t xml:space="preserve">Repeat steps 2-4 for elevation axis</w:t>
      </w:r>
    </w:p>
    <w:p>
      <w:pPr>
        <w:pStyle w:val="ListParagraph"/>
        <w:numPr>
          <w:ilvl w:val="0"/>
          <w:numId w:val="3"/>
        </w:numPr>
        <w:spacing w:after="60"/>
      </w:pPr>
      <w:r>
        <w:rPr>
          <w:rFonts w:ascii="Arial" w:cs="Arial" w:eastAsia="Arial" w:hAnsi="Arial"/>
          <w:sz w:val="22"/>
          <w:szCs w:val="22"/>
        </w:rPr>
        <w:t xml:space="preserve">Return to step 1 and repeat until tracking convergence</w:t>
      </w:r>
    </w:p>
    <w:p>
      <w:pPr>
        <w:spacing w:after="0"/>
      </w:pPr>
      <w:r>
        <w:t xml:space="preserve"/>
      </w:r>
    </w:p>
    <w:p>
      <w:pPr>
        <w:spacing w:after="120"/>
      </w:pPr>
      <w:r>
        <w:rPr>
          <w:rFonts w:ascii="Arial" w:cs="Arial" w:eastAsia="Arial" w:hAnsi="Arial"/>
          <w:sz w:val="22"/>
          <w:szCs w:val="22"/>
        </w:rPr>
        <w:t xml:space="preserve">The current fixed step size is delta_theta = delta_phi = 2.0 degrees. Future improvement will incorporate adaptive step sizing, in which the step size is dynamically reduced as the gradient approaches zero (i.e., near signal peak), improving steady-state tracking accuracy while maintaining rapid convergence from large initial angular offsets.</w:t>
      </w:r>
    </w:p>
    <w:p>
      <w:pPr>
        <w:spacing w:after="120"/>
      </w:pPr>
      <w:r>
        <w:rPr>
          <w:rFonts w:ascii="Arial" w:cs="Arial" w:eastAsia="Arial" w:hAnsi="Arial"/>
          <w:sz w:val="22"/>
          <w:szCs w:val="22"/>
        </w:rPr>
        <w:t xml:space="preserve">The algorithm's convergence criterion is defined as RSSI stability within a threshold of 1.0 dB over five consecutive measurement cycles. When convergence is detected, the system enters a dwell state with a reduced measurement rate to conserve system resources, periodically re-probing to detect target motion.</w:t>
      </w:r>
    </w:p>
    <w:p>
      <w:pPr>
        <w:pStyle w:val="Heading3"/>
        <w:spacing w:before="160" w:after="60"/>
      </w:pPr>
      <w:r>
        <w:rPr>
          <w:rFonts w:ascii="Arial" w:cs="Arial" w:eastAsia="Arial" w:hAnsi="Arial"/>
          <w:b/>
          <w:bCs/>
          <w:color w:val="2E5090"/>
          <w:sz w:val="22"/>
          <w:szCs w:val="22"/>
        </w:rPr>
        <w:t xml:space="preserve">2.3.3 Velocity Command Generation</w:t>
      </w:r>
    </w:p>
    <w:p>
      <w:pPr>
        <w:spacing w:after="120"/>
      </w:pPr>
      <w:r>
        <w:rPr>
          <w:rFonts w:ascii="Arial" w:cs="Arial" w:eastAsia="Arial" w:hAnsi="Arial"/>
          <w:sz w:val="22"/>
          <w:szCs w:val="22"/>
        </w:rPr>
        <w:t xml:space="preserve">Rather than issuing discrete position step commands, the algorithm generates proportional velocity commands to the SPS-500 based on the measured gradient magnitude. The angular velocity command V is given by:</w:t>
      </w:r>
    </w:p>
    <w:p>
      <w:pPr>
        <w:spacing w:before="120" w:after="120"/>
        <w:jc w:val="center"/>
      </w:pPr>
      <w:r>
        <w:rPr>
          <w:rFonts w:ascii="Courier New" w:cs="Courier New" w:eastAsia="Courier New" w:hAnsi="Courier New"/>
          <w:b/>
          <w:bCs/>
          <w:sz w:val="22"/>
          <w:szCs w:val="22"/>
        </w:rPr>
        <w:t xml:space="preserve">V (deg/s) = K_p * ΔR / Δtheta</w:t>
      </w:r>
    </w:p>
    <w:p>
      <w:pPr>
        <w:spacing w:after="120"/>
      </w:pPr>
      <w:r>
        <w:rPr>
          <w:rFonts w:ascii="Arial" w:cs="Arial" w:eastAsia="Arial" w:hAnsi="Arial"/>
          <w:sz w:val="22"/>
          <w:szCs w:val="22"/>
        </w:rPr>
        <w:t xml:space="preserve">where K_p is the proportional gain constant, set empirically to 0.5 deg/s per dB/deg. Velocity commands are saturated at V_max = 10.0 deg/s to prevent mechanical overshoot. This velocity-based approach results in smoother antenna motion compared to discrete step commands and reduces oscillation around the signal peak.</w:t>
      </w:r>
    </w:p>
    <w:p>
      <w:pPr>
        <w:pStyle w:val="Heading2"/>
        <w:spacing w:before="200" w:after="80"/>
      </w:pPr>
      <w:r>
        <w:rPr>
          <w:rFonts w:ascii="Arial" w:cs="Arial" w:eastAsia="Arial" w:hAnsi="Arial"/>
          <w:b/>
          <w:bCs/>
          <w:color w:val="2E5090"/>
          <w:sz w:val="24"/>
          <w:szCs w:val="24"/>
        </w:rPr>
        <w:t xml:space="preserve">2.4 Communication System (RS-422)</w:t>
      </w:r>
    </w:p>
    <w:p>
      <w:pPr>
        <w:spacing w:after="120"/>
      </w:pPr>
      <w:r>
        <w:rPr>
          <w:rFonts w:ascii="Arial" w:cs="Arial" w:eastAsia="Arial" w:hAnsi="Arial"/>
          <w:sz w:val="22"/>
          <w:szCs w:val="22"/>
        </w:rPr>
        <w:t xml:space="preserve">The interface between the host control computer and the SPS-500 positioning system is implemented using the RS-422 differential serial communication standard. RS-422 was selected for its noise immunity in electrically noisy environments, multi-drop capability, and support for long cable runs — all critical for field deployment scenarios.</w:t>
      </w:r>
    </w:p>
    <w:p>
      <w:pPr>
        <w:spacing w:after="120"/>
      </w:pPr>
      <w:r>
        <w:rPr>
          <w:rFonts w:ascii="Arial" w:cs="Arial" w:eastAsia="Arial" w:hAnsi="Arial"/>
          <w:sz w:val="22"/>
          <w:szCs w:val="22"/>
        </w:rPr>
        <w:t xml:space="preserve">The serial link is configured with the following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w:t>
            </w:r>
          </w:p>
        </w:tc>
        <w:tc>
          <w:tcPr>
            <w:tcW w:type="dxa" w:w="46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r>
      <w:tr>
        <w:tc>
          <w:tcPr>
            <w:tcW w:type="dxa" w:w="4680"/>
            <w:tcBorders>
              <w:top w:val="single" w:color="AAAAAA" w:sz="1"/>
              <w:left w:val="single" w:color="AAAAAA" w:sz="1"/>
              <w:bottom w:val="single" w:color="AAAAAA" w:sz="1"/>
              <w:right w:val="single" w:color="AAAAAA" w:sz="1"/>
            </w:tcBorders>
            <w:shd w:fill="E8EEF7" w:val="clear"/>
            <w:tcMar>
              <w:top w:type="dxa" w:w="80"/>
              <w:left w:type="dxa" w:w="120"/>
              <w:bottom w:type="dxa" w:w="80"/>
              <w:right w:type="dxa" w:w="120"/>
            </w:tcMar>
          </w:tcPr>
          <w:p>
            <w:r>
              <w:rPr>
                <w:rFonts w:ascii="Arial" w:cs="Arial" w:eastAsia="Arial" w:hAnsi="Arial"/>
                <w:sz w:val="20"/>
                <w:szCs w:val="20"/>
              </w:rPr>
              <w:t xml:space="preserve">Baud Rate</w:t>
            </w:r>
          </w:p>
        </w:tc>
        <w:tc>
          <w:tcPr>
            <w:tcW w:type="dxa" w:w="4680"/>
            <w:tcBorders>
              <w:top w:val="single" w:color="AAAAAA" w:sz="1"/>
              <w:left w:val="single" w:color="AAAAAA" w:sz="1"/>
              <w:bottom w:val="single" w:color="AAAAAA" w:sz="1"/>
              <w:right w:val="single" w:color="AAAAAA" w:sz="1"/>
            </w:tcBorders>
            <w:shd w:fill="E8EEF7" w:val="clear"/>
            <w:tcMar>
              <w:top w:type="dxa" w:w="80"/>
              <w:left w:type="dxa" w:w="120"/>
              <w:bottom w:type="dxa" w:w="80"/>
              <w:right w:type="dxa" w:w="120"/>
            </w:tcMar>
          </w:tcPr>
          <w:p>
            <w:r>
              <w:rPr>
                <w:rFonts w:ascii="Arial" w:cs="Arial" w:eastAsia="Arial" w:hAnsi="Arial"/>
                <w:sz w:val="20"/>
                <w:szCs w:val="20"/>
              </w:rPr>
              <w:t xml:space="preserve">115200 bps</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Data Bits</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8</w:t>
            </w:r>
          </w:p>
        </w:tc>
      </w:tr>
      <w:tr>
        <w:tc>
          <w:tcPr>
            <w:tcW w:type="dxa" w:w="4680"/>
            <w:tcBorders>
              <w:top w:val="single" w:color="AAAAAA" w:sz="1"/>
              <w:left w:val="single" w:color="AAAAAA" w:sz="1"/>
              <w:bottom w:val="single" w:color="AAAAAA" w:sz="1"/>
              <w:right w:val="single" w:color="AAAAAA" w:sz="1"/>
            </w:tcBorders>
            <w:shd w:fill="E8EEF7" w:val="clear"/>
            <w:tcMar>
              <w:top w:type="dxa" w:w="80"/>
              <w:left w:type="dxa" w:w="120"/>
              <w:bottom w:type="dxa" w:w="80"/>
              <w:right w:type="dxa" w:w="120"/>
            </w:tcMar>
          </w:tcPr>
          <w:p>
            <w:r>
              <w:rPr>
                <w:rFonts w:ascii="Arial" w:cs="Arial" w:eastAsia="Arial" w:hAnsi="Arial"/>
                <w:sz w:val="20"/>
                <w:szCs w:val="20"/>
              </w:rPr>
              <w:t xml:space="preserve">Stop Bits</w:t>
            </w:r>
          </w:p>
        </w:tc>
        <w:tc>
          <w:tcPr>
            <w:tcW w:type="dxa" w:w="4680"/>
            <w:tcBorders>
              <w:top w:val="single" w:color="AAAAAA" w:sz="1"/>
              <w:left w:val="single" w:color="AAAAAA" w:sz="1"/>
              <w:bottom w:val="single" w:color="AAAAAA" w:sz="1"/>
              <w:right w:val="single" w:color="AAAAAA" w:sz="1"/>
            </w:tcBorders>
            <w:shd w:fill="E8EEF7" w:val="clear"/>
            <w:tcMar>
              <w:top w:type="dxa" w:w="80"/>
              <w:left w:type="dxa" w:w="120"/>
              <w:bottom w:type="dxa" w:w="80"/>
              <w:right w:type="dxa" w:w="120"/>
            </w:tcMar>
          </w:tcPr>
          <w:p>
            <w:r>
              <w:rPr>
                <w:rFonts w:ascii="Arial" w:cs="Arial" w:eastAsia="Arial" w:hAnsi="Arial"/>
                <w:sz w:val="20"/>
                <w:szCs w:val="20"/>
              </w:rPr>
              <w:t xml:space="preserve">1</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Parity</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4680"/>
            <w:tcBorders>
              <w:top w:val="single" w:color="AAAAAA" w:sz="1"/>
              <w:left w:val="single" w:color="AAAAAA" w:sz="1"/>
              <w:bottom w:val="single" w:color="AAAAAA" w:sz="1"/>
              <w:right w:val="single" w:color="AAAAAA" w:sz="1"/>
            </w:tcBorders>
            <w:shd w:fill="E8EEF7" w:val="clear"/>
            <w:tcMar>
              <w:top w:type="dxa" w:w="80"/>
              <w:left w:type="dxa" w:w="120"/>
              <w:bottom w:type="dxa" w:w="80"/>
              <w:right w:type="dxa" w:w="120"/>
            </w:tcMar>
          </w:tcPr>
          <w:p>
            <w:r>
              <w:rPr>
                <w:rFonts w:ascii="Arial" w:cs="Arial" w:eastAsia="Arial" w:hAnsi="Arial"/>
                <w:sz w:val="20"/>
                <w:szCs w:val="20"/>
              </w:rPr>
              <w:t xml:space="preserve">Flow Control</w:t>
            </w:r>
          </w:p>
        </w:tc>
        <w:tc>
          <w:tcPr>
            <w:tcW w:type="dxa" w:w="4680"/>
            <w:tcBorders>
              <w:top w:val="single" w:color="AAAAAA" w:sz="1"/>
              <w:left w:val="single" w:color="AAAAAA" w:sz="1"/>
              <w:bottom w:val="single" w:color="AAAAAA" w:sz="1"/>
              <w:right w:val="single" w:color="AAAAAA" w:sz="1"/>
            </w:tcBorders>
            <w:shd w:fill="E8EEF7"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Electrical Standard</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RS-422 (Differential)</w:t>
            </w:r>
          </w:p>
        </w:tc>
      </w:tr>
      <w:tr>
        <w:tc>
          <w:tcPr>
            <w:tcW w:type="dxa" w:w="4680"/>
            <w:tcBorders>
              <w:top w:val="single" w:color="AAAAAA" w:sz="1"/>
              <w:left w:val="single" w:color="AAAAAA" w:sz="1"/>
              <w:bottom w:val="single" w:color="AAAAAA" w:sz="1"/>
              <w:right w:val="single" w:color="AAAAAA" w:sz="1"/>
            </w:tcBorders>
            <w:shd w:fill="E8EEF7" w:val="clear"/>
            <w:tcMar>
              <w:top w:type="dxa" w:w="80"/>
              <w:left w:type="dxa" w:w="120"/>
              <w:bottom w:type="dxa" w:w="80"/>
              <w:right w:type="dxa" w:w="120"/>
            </w:tcMar>
          </w:tcPr>
          <w:p>
            <w:r>
              <w:rPr>
                <w:rFonts w:ascii="Arial" w:cs="Arial" w:eastAsia="Arial" w:hAnsi="Arial"/>
                <w:sz w:val="20"/>
                <w:szCs w:val="20"/>
              </w:rPr>
              <w:t xml:space="preserve">Maximum Cable Length</w:t>
            </w:r>
          </w:p>
        </w:tc>
        <w:tc>
          <w:tcPr>
            <w:tcW w:type="dxa" w:w="4680"/>
            <w:tcBorders>
              <w:top w:val="single" w:color="AAAAAA" w:sz="1"/>
              <w:left w:val="single" w:color="AAAAAA" w:sz="1"/>
              <w:bottom w:val="single" w:color="AAAAAA" w:sz="1"/>
              <w:right w:val="single" w:color="AAAAAA" w:sz="1"/>
            </w:tcBorders>
            <w:shd w:fill="E8EEF7" w:val="clear"/>
            <w:tcMar>
              <w:top w:type="dxa" w:w="80"/>
              <w:left w:type="dxa" w:w="120"/>
              <w:bottom w:type="dxa" w:w="80"/>
              <w:right w:type="dxa" w:w="120"/>
            </w:tcMar>
          </w:tcPr>
          <w:p>
            <w:r>
              <w:rPr>
                <w:rFonts w:ascii="Arial" w:cs="Arial" w:eastAsia="Arial" w:hAnsi="Arial"/>
                <w:sz w:val="20"/>
                <w:szCs w:val="20"/>
              </w:rPr>
              <w:t xml:space="preserve">1200 m (per EIA-422 standard)</w:t>
            </w:r>
          </w:p>
        </w:tc>
      </w:tr>
    </w:tbl>
    <w:p>
      <w:pPr>
        <w:spacing w:after="120"/>
      </w:pPr>
      <w:r>
        <w:t xml:space="preserve"/>
      </w:r>
    </w:p>
    <w:p>
      <w:pPr>
        <w:spacing w:after="120"/>
      </w:pPr>
      <w:r>
        <w:rPr>
          <w:rFonts w:ascii="Arial" w:cs="Arial" w:eastAsia="Arial" w:hAnsi="Arial"/>
          <w:sz w:val="22"/>
          <w:szCs w:val="22"/>
        </w:rPr>
        <w:t xml:space="preserve">Commands transmitted to the SPS-500 include: velocity set commands (azimuth and elevation axes independently), position query commands (to retrieve current encoder angle), and system status requests. The SPS-500 returns angle data (in degrees, referenced to 0 degrees = true north for azimuth, 0 degrees = horizontal for elevation) and status acknowledgment packets. All command packets are formatted per the SPS-500 manufacturer's command protocol, including header bytes, command identifier, data payload, and a CRC-8 checksum for data integrity verification.</w:t>
      </w:r>
    </w:p>
    <w:p>
      <w:pPr>
        <w:spacing w:after="120"/>
      </w:pPr>
      <w:r>
        <w:rPr>
          <w:rFonts w:ascii="Arial" w:cs="Arial" w:eastAsia="Arial" w:hAnsi="Arial"/>
          <w:sz w:val="22"/>
          <w:szCs w:val="22"/>
        </w:rPr>
        <w:t xml:space="preserve">The Python application interfaces with the RS-422 link via a USB-to-RS422 converter, accessed through the PySerial library. Command transmission latency has been measured at less than 5 ms at 115200 bps, which is negligible relative to the hill-climbing algorithm's measurement loop period of approximately 100 ms.</w:t>
      </w:r>
    </w:p>
    <w:p>
      <w:pPr>
        <w:pStyle w:val="Heading2"/>
        <w:spacing w:before="200" w:after="80"/>
      </w:pPr>
      <w:r>
        <w:rPr>
          <w:rFonts w:ascii="Arial" w:cs="Arial" w:eastAsia="Arial" w:hAnsi="Arial"/>
          <w:b/>
          <w:bCs/>
          <w:color w:val="2E5090"/>
          <w:sz w:val="24"/>
          <w:szCs w:val="24"/>
        </w:rPr>
        <w:t xml:space="preserve">2.5 GUI Development</w:t>
      </w:r>
    </w:p>
    <w:p>
      <w:pPr>
        <w:spacing w:after="120"/>
      </w:pPr>
      <w:r>
        <w:rPr>
          <w:rFonts w:ascii="Arial" w:cs="Arial" w:eastAsia="Arial" w:hAnsi="Arial"/>
          <w:sz w:val="22"/>
          <w:szCs w:val="22"/>
        </w:rPr>
        <w:t xml:space="preserve">A real-time graphical user interface has been implemented in Python using the Tkinter and Matplotlib libraries. The GUI serves as the primary operator interface for system monitoring and manual control. Key functional elements of the GUI include:</w:t>
      </w:r>
    </w:p>
    <w:p>
      <w:pPr>
        <w:pStyle w:val="ListParagraph"/>
        <w:numPr>
          <w:ilvl w:val="0"/>
          <w:numId w:val="2"/>
        </w:numPr>
        <w:spacing w:after="60"/>
      </w:pPr>
      <w:r>
        <w:rPr>
          <w:rFonts w:ascii="Arial" w:cs="Arial" w:eastAsia="Arial" w:hAnsi="Arial"/>
          <w:sz w:val="22"/>
          <w:szCs w:val="22"/>
        </w:rPr>
        <w:t xml:space="preserve">Radar-Style Quadrant Display: A polar plot displaying the current estimated drone direction relative to true north, derived from the SPS-500 azimuth encoder angle at the point of maximum RSSI. The display updates at 10 Hz.</w:t>
      </w:r>
    </w:p>
    <w:p>
      <w:pPr>
        <w:pStyle w:val="ListParagraph"/>
        <w:numPr>
          <w:ilvl w:val="0"/>
          <w:numId w:val="2"/>
        </w:numPr>
        <w:spacing w:after="60"/>
      </w:pPr>
      <w:r>
        <w:rPr>
          <w:rFonts w:ascii="Arial" w:cs="Arial" w:eastAsia="Arial" w:hAnsi="Arial"/>
          <w:sz w:val="22"/>
          <w:szCs w:val="22"/>
        </w:rPr>
        <w:t xml:space="preserve">Signal Strength Indicator: A real-time time-series plot of RSSI (dBm) versus time, providing the operator with a visual indication of signal acquisition quality and tracking performance.</w:t>
      </w:r>
    </w:p>
    <w:p>
      <w:pPr>
        <w:pStyle w:val="ListParagraph"/>
        <w:numPr>
          <w:ilvl w:val="0"/>
          <w:numId w:val="2"/>
        </w:numPr>
        <w:spacing w:after="60"/>
      </w:pPr>
      <w:r>
        <w:rPr>
          <w:rFonts w:ascii="Arial" w:cs="Arial" w:eastAsia="Arial" w:hAnsi="Arial"/>
          <w:sz w:val="22"/>
          <w:szCs w:val="22"/>
        </w:rPr>
        <w:t xml:space="preserve">Angular Position Readout: Live numeric display of current azimuth and elevation angles as reported by the SPS-500 encoder feedback.</w:t>
      </w:r>
    </w:p>
    <w:p>
      <w:pPr>
        <w:pStyle w:val="ListParagraph"/>
        <w:numPr>
          <w:ilvl w:val="0"/>
          <w:numId w:val="2"/>
        </w:numPr>
        <w:spacing w:after="60"/>
      </w:pPr>
      <w:r>
        <w:rPr>
          <w:rFonts w:ascii="Arial" w:cs="Arial" w:eastAsia="Arial" w:hAnsi="Arial"/>
          <w:sz w:val="22"/>
          <w:szCs w:val="22"/>
        </w:rPr>
        <w:t xml:space="preserve">Mode Indicator: Visual indicator of current operating mode (Autonomous Tracking vs. Manual Override).</w:t>
      </w:r>
    </w:p>
    <w:p>
      <w:pPr>
        <w:pStyle w:val="ListParagraph"/>
        <w:numPr>
          <w:ilvl w:val="0"/>
          <w:numId w:val="2"/>
        </w:numPr>
        <w:spacing w:after="60"/>
      </w:pPr>
      <w:r>
        <w:rPr>
          <w:rFonts w:ascii="Arial" w:cs="Arial" w:eastAsia="Arial" w:hAnsi="Arial"/>
          <w:sz w:val="22"/>
          <w:szCs w:val="22"/>
        </w:rPr>
        <w:t xml:space="preserve">Manual Control Panel: Input fields and directional arrow buttons enabling the operator to issue position or velocity commands directly to the SPS-500, bypassing the hill-climbing algorithm.</w:t>
      </w:r>
    </w:p>
    <w:p>
      <w:pPr>
        <w:pStyle w:val="ListParagraph"/>
        <w:numPr>
          <w:ilvl w:val="0"/>
          <w:numId w:val="2"/>
        </w:numPr>
        <w:spacing w:after="60"/>
      </w:pPr>
      <w:r>
        <w:rPr>
          <w:rFonts w:ascii="Arial" w:cs="Arial" w:eastAsia="Arial" w:hAnsi="Arial"/>
          <w:sz w:val="22"/>
          <w:szCs w:val="22"/>
        </w:rPr>
        <w:t xml:space="preserve">System Status Log: Scrollable text log displaying timestamped system events, warning messages, and communication errors.</w:t>
      </w:r>
    </w:p>
    <w:p>
      <w:pPr>
        <w:spacing w:after="120"/>
      </w:pPr>
      <w:r>
        <w:t xml:space="preserve"/>
      </w:r>
    </w:p>
    <w:p>
      <w:r>
        <w:br w:type="page"/>
      </w:r>
    </w:p>
    <w:p>
      <w:pPr>
        <w:pStyle w:val="Heading1"/>
        <w:spacing w:before="280" w:after="120"/>
      </w:pPr>
      <w:r>
        <w:rPr>
          <w:rFonts w:ascii="Arial" w:cs="Arial" w:eastAsia="Arial" w:hAnsi="Arial"/>
          <w:b/>
          <w:bCs/>
          <w:color w:val="1F3864"/>
          <w:sz w:val="28"/>
          <w:szCs w:val="28"/>
        </w:rPr>
        <w:t xml:space="preserve">3. Design Considerations and Alternatives</w:t>
      </w:r>
    </w:p>
    <w:p>
      <w:pPr>
        <w:pStyle w:val="Heading2"/>
        <w:spacing w:before="200" w:after="80"/>
      </w:pPr>
      <w:r>
        <w:rPr>
          <w:rFonts w:ascii="Arial" w:cs="Arial" w:eastAsia="Arial" w:hAnsi="Arial"/>
          <w:b/>
          <w:bCs/>
          <w:color w:val="2E5090"/>
          <w:sz w:val="24"/>
          <w:szCs w:val="24"/>
        </w:rPr>
        <w:t xml:space="preserve">3.1 Alternative Tracking Methods Considered</w:t>
      </w:r>
    </w:p>
    <w:p>
      <w:pPr>
        <w:spacing w:after="120"/>
      </w:pPr>
      <w:r>
        <w:rPr>
          <w:rFonts w:ascii="Arial" w:cs="Arial" w:eastAsia="Arial" w:hAnsi="Arial"/>
          <w:sz w:val="22"/>
          <w:szCs w:val="22"/>
        </w:rPr>
        <w:t xml:space="preserve">During the concept generation phase, three primary alternative tracking modalities were evaluated against the project requirements. The following table summarizes the alternatives and the rationale for rejection: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w:t>
            </w:r>
          </w:p>
        </w:tc>
        <w:tc>
          <w:tcPr>
            <w:tcW w:type="dxa" w:w="3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39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Reason Rejected</w:t>
            </w:r>
          </w:p>
        </w:tc>
      </w:tr>
      <w:tr>
        <w:tc>
          <w:tcPr>
            <w:tcW w:type="dxa" w:w="2200"/>
            <w:tcBorders>
              <w:top w:val="single" w:color="AAAAAA" w:sz="1"/>
              <w:left w:val="single" w:color="AAAAAA" w:sz="1"/>
              <w:bottom w:val="single" w:color="AAAAAA" w:sz="1"/>
              <w:right w:val="single" w:color="AAAAAA" w:sz="1"/>
            </w:tcBorders>
            <w:shd w:fill="E8EEF7" w:val="clear"/>
            <w:tcMar>
              <w:top w:type="dxa" w:w="80"/>
              <w:left w:type="dxa" w:w="120"/>
              <w:bottom w:type="dxa" w:w="80"/>
              <w:right w:type="dxa" w:w="120"/>
            </w:tcMar>
          </w:tcPr>
          <w:p>
            <w:r>
              <w:rPr>
                <w:rFonts w:ascii="Arial" w:cs="Arial" w:eastAsia="Arial" w:hAnsi="Arial"/>
                <w:sz w:val="20"/>
                <w:szCs w:val="20"/>
              </w:rPr>
              <w:t xml:space="preserve">GPS Telemetry Tracking</w:t>
            </w:r>
          </w:p>
        </w:tc>
        <w:tc>
          <w:tcPr>
            <w:tcW w:type="dxa" w:w="3200"/>
            <w:tcBorders>
              <w:top w:val="single" w:color="AAAAAA" w:sz="1"/>
              <w:left w:val="single" w:color="AAAAAA" w:sz="1"/>
              <w:bottom w:val="single" w:color="AAAAAA" w:sz="1"/>
              <w:right w:val="single" w:color="AAAAAA" w:sz="1"/>
            </w:tcBorders>
            <w:shd w:fill="E8EEF7" w:val="clear"/>
            <w:tcMar>
              <w:top w:type="dxa" w:w="80"/>
              <w:left w:type="dxa" w:w="120"/>
              <w:bottom w:type="dxa" w:w="80"/>
              <w:right w:type="dxa" w:w="120"/>
            </w:tcMar>
          </w:tcPr>
          <w:p>
            <w:r>
              <w:rPr>
                <w:rFonts w:ascii="Arial" w:cs="Arial" w:eastAsia="Arial" w:hAnsi="Arial"/>
                <w:sz w:val="20"/>
                <w:szCs w:val="20"/>
              </w:rPr>
              <w:t xml:space="preserve">Retrieve GPS coordinates broadcast by the drone</w:t>
            </w:r>
          </w:p>
        </w:tc>
        <w:tc>
          <w:tcPr>
            <w:tcW w:type="dxa" w:w="3960"/>
            <w:tcBorders>
              <w:top w:val="single" w:color="AAAAAA" w:sz="1"/>
              <w:left w:val="single" w:color="AAAAAA" w:sz="1"/>
              <w:bottom w:val="single" w:color="AAAAAA" w:sz="1"/>
              <w:right w:val="single" w:color="AAAAAA" w:sz="1"/>
            </w:tcBorders>
            <w:shd w:fill="E8EEF7" w:val="clear"/>
            <w:tcMar>
              <w:top w:type="dxa" w:w="80"/>
              <w:left w:type="dxa" w:w="120"/>
              <w:bottom w:type="dxa" w:w="80"/>
              <w:right w:type="dxa" w:w="120"/>
            </w:tcMar>
          </w:tcPr>
          <w:p>
            <w:r>
              <w:rPr>
                <w:rFonts w:ascii="Arial" w:cs="Arial" w:eastAsia="Arial" w:hAnsi="Arial"/>
                <w:sz w:val="20"/>
                <w:szCs w:val="20"/>
              </w:rPr>
              <w:t xml:space="preserve">Requires access to drone's proprietary telemetry; infeasible for non-cooperative targets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Computer Vision</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Track drone visually using camera + image processing</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Sensitive to lighting, weather, occlusion; requires line-of-sight; high computational cost</w:t>
            </w:r>
          </w:p>
        </w:tc>
      </w:tr>
      <w:tr>
        <w:tc>
          <w:tcPr>
            <w:tcW w:type="dxa" w:w="2200"/>
            <w:tcBorders>
              <w:top w:val="single" w:color="AAAAAA" w:sz="1"/>
              <w:left w:val="single" w:color="AAAAAA" w:sz="1"/>
              <w:bottom w:val="single" w:color="AAAAAA" w:sz="1"/>
              <w:right w:val="single" w:color="AAAAAA" w:sz="1"/>
            </w:tcBorders>
            <w:shd w:fill="E8EEF7" w:val="clear"/>
            <w:tcMar>
              <w:top w:type="dxa" w:w="80"/>
              <w:left w:type="dxa" w:w="120"/>
              <w:bottom w:type="dxa" w:w="80"/>
              <w:right w:type="dxa" w:w="120"/>
            </w:tcMar>
          </w:tcPr>
          <w:p>
            <w:r>
              <w:rPr>
                <w:rFonts w:ascii="Arial" w:cs="Arial" w:eastAsia="Arial" w:hAnsi="Arial"/>
                <w:sz w:val="20"/>
                <w:szCs w:val="20"/>
              </w:rPr>
              <w:t xml:space="preserve">Omnidirectional RF (RSSI only)</w:t>
            </w:r>
          </w:p>
        </w:tc>
        <w:tc>
          <w:tcPr>
            <w:tcW w:type="dxa" w:w="3200"/>
            <w:tcBorders>
              <w:top w:val="single" w:color="AAAAAA" w:sz="1"/>
              <w:left w:val="single" w:color="AAAAAA" w:sz="1"/>
              <w:bottom w:val="single" w:color="AAAAAA" w:sz="1"/>
              <w:right w:val="single" w:color="AAAAAA" w:sz="1"/>
            </w:tcBorders>
            <w:shd w:fill="E8EEF7" w:val="clear"/>
            <w:tcMar>
              <w:top w:type="dxa" w:w="80"/>
              <w:left w:type="dxa" w:w="120"/>
              <w:bottom w:type="dxa" w:w="80"/>
              <w:right w:type="dxa" w:w="120"/>
            </w:tcMar>
          </w:tcPr>
          <w:p>
            <w:r>
              <w:rPr>
                <w:rFonts w:ascii="Arial" w:cs="Arial" w:eastAsia="Arial" w:hAnsi="Arial"/>
                <w:sz w:val="20"/>
                <w:szCs w:val="20"/>
              </w:rPr>
              <w:t xml:space="preserve">Use omni antenna + RSSI for proximity detection</w:t>
            </w:r>
          </w:p>
        </w:tc>
        <w:tc>
          <w:tcPr>
            <w:tcW w:type="dxa" w:w="3960"/>
            <w:tcBorders>
              <w:top w:val="single" w:color="AAAAAA" w:sz="1"/>
              <w:left w:val="single" w:color="AAAAAA" w:sz="1"/>
              <w:bottom w:val="single" w:color="AAAAAA" w:sz="1"/>
              <w:right w:val="single" w:color="AAAAAA" w:sz="1"/>
            </w:tcBorders>
            <w:shd w:fill="E8EEF7" w:val="clear"/>
            <w:tcMar>
              <w:top w:type="dxa" w:w="80"/>
              <w:left w:type="dxa" w:w="120"/>
              <w:bottom w:type="dxa" w:w="80"/>
              <w:right w:type="dxa" w:w="120"/>
            </w:tcMar>
          </w:tcPr>
          <w:p>
            <w:r>
              <w:rPr>
                <w:rFonts w:ascii="Arial" w:cs="Arial" w:eastAsia="Arial" w:hAnsi="Arial"/>
                <w:sz w:val="20"/>
                <w:szCs w:val="20"/>
              </w:rPr>
              <w:t xml:space="preserve">Provides no directional information; cannot determine bearing to target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Angle of Arrival (AoA)</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Use antenna array and phase comparison for bearing</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High hardware complexity and cost; requires calibrated multi-element array</w:t>
            </w:r>
          </w:p>
        </w:tc>
      </w:tr>
      <w:tr>
        <w:tc>
          <w:tcPr>
            <w:tcW w:type="dxa" w:w="2200"/>
            <w:tcBorders>
              <w:top w:val="single" w:color="AAAAAA" w:sz="1"/>
              <w:left w:val="single" w:color="AAAAAA" w:sz="1"/>
              <w:bottom w:val="single" w:color="AAAAAA" w:sz="1"/>
              <w:right w:val="single" w:color="AAAAAA" w:sz="1"/>
            </w:tcBorders>
            <w:shd w:fill="E8EEF7" w:val="clear"/>
            <w:tcMar>
              <w:top w:type="dxa" w:w="80"/>
              <w:left w:type="dxa" w:w="120"/>
              <w:bottom w:type="dxa" w:w="80"/>
              <w:right w:type="dxa" w:w="120"/>
            </w:tcMar>
          </w:tcPr>
          <w:p>
            <w:r>
              <w:rPr>
                <w:rFonts w:ascii="Arial" w:cs="Arial" w:eastAsia="Arial" w:hAnsi="Arial"/>
                <w:sz w:val="20"/>
                <w:szCs w:val="20"/>
              </w:rPr>
              <w:t xml:space="preserve">Time Difference of Arrival (TDoA)</w:t>
            </w:r>
          </w:p>
        </w:tc>
        <w:tc>
          <w:tcPr>
            <w:tcW w:type="dxa" w:w="3200"/>
            <w:tcBorders>
              <w:top w:val="single" w:color="AAAAAA" w:sz="1"/>
              <w:left w:val="single" w:color="AAAAAA" w:sz="1"/>
              <w:bottom w:val="single" w:color="AAAAAA" w:sz="1"/>
              <w:right w:val="single" w:color="AAAAAA" w:sz="1"/>
            </w:tcBorders>
            <w:shd w:fill="E8EEF7" w:val="clear"/>
            <w:tcMar>
              <w:top w:type="dxa" w:w="80"/>
              <w:left w:type="dxa" w:w="120"/>
              <w:bottom w:type="dxa" w:w="80"/>
              <w:right w:type="dxa" w:w="120"/>
            </w:tcMar>
          </w:tcPr>
          <w:p>
            <w:r>
              <w:rPr>
                <w:rFonts w:ascii="Arial" w:cs="Arial" w:eastAsia="Arial" w:hAnsi="Arial"/>
                <w:sz w:val="20"/>
                <w:szCs w:val="20"/>
              </w:rPr>
              <w:t xml:space="preserve">Multilaterate using multiple receiver stations</w:t>
            </w:r>
          </w:p>
        </w:tc>
        <w:tc>
          <w:tcPr>
            <w:tcW w:type="dxa" w:w="3960"/>
            <w:tcBorders>
              <w:top w:val="single" w:color="AAAAAA" w:sz="1"/>
              <w:left w:val="single" w:color="AAAAAA" w:sz="1"/>
              <w:bottom w:val="single" w:color="AAAAAA" w:sz="1"/>
              <w:right w:val="single" w:color="AAAAAA" w:sz="1"/>
            </w:tcBorders>
            <w:shd w:fill="E8EEF7" w:val="clear"/>
            <w:tcMar>
              <w:top w:type="dxa" w:w="80"/>
              <w:left w:type="dxa" w:w="120"/>
              <w:bottom w:type="dxa" w:w="80"/>
              <w:right w:type="dxa" w:w="120"/>
            </w:tcMar>
          </w:tcPr>
          <w:p>
            <w:r>
              <w:rPr>
                <w:rFonts w:ascii="Arial" w:cs="Arial" w:eastAsia="Arial" w:hAnsi="Arial"/>
                <w:sz w:val="20"/>
                <w:szCs w:val="20"/>
              </w:rPr>
              <w:t xml:space="preserve">Requires synchronized multi-station infrastructure; not suitable for single-platform deployment</w:t>
            </w:r>
          </w:p>
        </w:tc>
      </w:tr>
    </w:tbl>
    <w:p>
      <w:pPr>
        <w:spacing w:after="120"/>
      </w:pPr>
      <w:r>
        <w:t xml:space="preserve"/>
      </w:r>
    </w:p>
    <w:p>
      <w:pPr>
        <w:pStyle w:val="Heading2"/>
        <w:spacing w:before="200" w:after="80"/>
      </w:pPr>
      <w:r>
        <w:rPr>
          <w:rFonts w:ascii="Arial" w:cs="Arial" w:eastAsia="Arial" w:hAnsi="Arial"/>
          <w:b/>
          <w:bCs/>
          <w:color w:val="2E5090"/>
          <w:sz w:val="24"/>
          <w:szCs w:val="24"/>
        </w:rPr>
        <w:t xml:space="preserve">3.2 Selected Approach Justification</w:t>
      </w:r>
    </w:p>
    <w:p>
      <w:pPr>
        <w:spacing w:after="120"/>
      </w:pPr>
      <w:r>
        <w:rPr>
          <w:rFonts w:ascii="Arial" w:cs="Arial" w:eastAsia="Arial" w:hAnsi="Arial"/>
          <w:sz w:val="22"/>
          <w:szCs w:val="22"/>
        </w:rPr>
        <w:t xml:space="preserve">The directional antenna combined with RSSI-based hill-climbing optimization was selected as the most favorable approach given the project constraints of single-platform deployment, hardware availability from Honeywell, and the requirement to track non-cooperative RF-emitting targets. The approach offers:</w:t>
      </w:r>
    </w:p>
    <w:p>
      <w:pPr>
        <w:pStyle w:val="ListParagraph"/>
        <w:numPr>
          <w:ilvl w:val="0"/>
          <w:numId w:val="2"/>
        </w:numPr>
        <w:spacing w:after="60"/>
      </w:pPr>
      <w:r>
        <w:rPr>
          <w:rFonts w:ascii="Arial" w:cs="Arial" w:eastAsia="Arial" w:hAnsi="Arial"/>
          <w:sz w:val="22"/>
          <w:szCs w:val="22"/>
        </w:rPr>
        <w:t xml:space="preserve">Hardware simplicity: Single receiver chain, single positioning platform</w:t>
      </w:r>
    </w:p>
    <w:p>
      <w:pPr>
        <w:pStyle w:val="ListParagraph"/>
        <w:numPr>
          <w:ilvl w:val="0"/>
          <w:numId w:val="2"/>
        </w:numPr>
        <w:spacing w:after="60"/>
      </w:pPr>
      <w:r>
        <w:rPr>
          <w:rFonts w:ascii="Arial" w:cs="Arial" w:eastAsia="Arial" w:hAnsi="Arial"/>
          <w:sz w:val="22"/>
          <w:szCs w:val="22"/>
        </w:rPr>
        <w:t xml:space="preserve">No target cooperation required: Exploits ambient RF emissions from the drone</w:t>
      </w:r>
    </w:p>
    <w:p>
      <w:pPr>
        <w:pStyle w:val="ListParagraph"/>
        <w:numPr>
          <w:ilvl w:val="0"/>
          <w:numId w:val="2"/>
        </w:numPr>
        <w:spacing w:after="60"/>
      </w:pPr>
      <w:r>
        <w:rPr>
          <w:rFonts w:ascii="Arial" w:cs="Arial" w:eastAsia="Arial" w:hAnsi="Arial"/>
          <w:sz w:val="22"/>
          <w:szCs w:val="22"/>
        </w:rPr>
        <w:t xml:space="preserve">Scalability: Algorithm and hardware architecture are adaptable to other frequency bands by swapping the antenna and reconfiguring the SDR</w:t>
      </w:r>
    </w:p>
    <w:p>
      <w:pPr>
        <w:pStyle w:val="ListParagraph"/>
        <w:numPr>
          <w:ilvl w:val="0"/>
          <w:numId w:val="2"/>
        </w:numPr>
        <w:spacing w:after="60"/>
      </w:pPr>
      <w:r>
        <w:rPr>
          <w:rFonts w:ascii="Arial" w:cs="Arial" w:eastAsia="Arial" w:hAnsi="Arial"/>
          <w:sz w:val="22"/>
          <w:szCs w:val="22"/>
        </w:rPr>
        <w:t xml:space="preserve">Cost effectiveness: Core hardware provided by Honeywell at no cost to the project team</w:t>
      </w:r>
    </w:p>
    <w:p>
      <w:pPr>
        <w:spacing w:after="120"/>
      </w:pPr>
      <w:r>
        <w:t xml:space="preserve"/>
      </w:r>
    </w:p>
    <w:p>
      <w:pPr>
        <w:pStyle w:val="Heading2"/>
        <w:spacing w:before="200" w:after="80"/>
      </w:pPr>
      <w:r>
        <w:rPr>
          <w:rFonts w:ascii="Arial" w:cs="Arial" w:eastAsia="Arial" w:hAnsi="Arial"/>
          <w:b/>
          <w:bCs/>
          <w:color w:val="2E5090"/>
          <w:sz w:val="24"/>
          <w:szCs w:val="24"/>
        </w:rPr>
        <w:t xml:space="preserve">3.3 Quality Function Deployment (QFD) Summary</w:t>
      </w:r>
    </w:p>
    <w:p>
      <w:pPr>
        <w:spacing w:after="120"/>
      </w:pPr>
      <w:r>
        <w:rPr>
          <w:rFonts w:ascii="Arial" w:cs="Arial" w:eastAsia="Arial" w:hAnsi="Arial"/>
          <w:sz w:val="22"/>
          <w:szCs w:val="22"/>
        </w:rPr>
        <w:t xml:space="preserve">A QFD analysis was conducted to map customer requirements (CRs) to engineering characteristics (ECs). The highest-weighted customer requirements were: (1) tracking accuracy, (2) response time, and (3) operator usability. These mapped strongly to the engineering characteristics of RSSI measurement precision, algorithm iteration rate, and GUI update frequency, respectively. The B210 SDR's 12-bit ADC resolution and the SPS-500's 0.01-degree positional resolution directly address the top-weighted requirements.</w:t>
      </w:r>
    </w:p>
    <w:p>
      <w:r>
        <w:br w:type="page"/>
      </w:r>
    </w:p>
    <w:p>
      <w:pPr>
        <w:pStyle w:val="Heading1"/>
        <w:spacing w:before="280" w:after="120"/>
      </w:pPr>
      <w:r>
        <w:rPr>
          <w:rFonts w:ascii="Arial" w:cs="Arial" w:eastAsia="Arial" w:hAnsi="Arial"/>
          <w:b/>
          <w:bCs/>
          <w:color w:val="1F3864"/>
          <w:sz w:val="28"/>
          <w:szCs w:val="28"/>
        </w:rPr>
        <w:t xml:space="preserve">4. Testing and Validation Methods</w:t>
      </w:r>
    </w:p>
    <w:p>
      <w:pPr>
        <w:pStyle w:val="Heading2"/>
        <w:spacing w:before="200" w:after="80"/>
      </w:pPr>
      <w:r>
        <w:rPr>
          <w:rFonts w:ascii="Arial" w:cs="Arial" w:eastAsia="Arial" w:hAnsi="Arial"/>
          <w:b/>
          <w:bCs/>
          <w:color w:val="2E5090"/>
          <w:sz w:val="24"/>
          <w:szCs w:val="24"/>
        </w:rPr>
        <w:t xml:space="preserve">4.1 Test Objectives</w:t>
      </w:r>
    </w:p>
    <w:p>
      <w:pPr>
        <w:spacing w:after="120"/>
      </w:pPr>
      <w:r>
        <w:rPr>
          <w:rFonts w:ascii="Arial" w:cs="Arial" w:eastAsia="Arial" w:hAnsi="Arial"/>
          <w:sz w:val="22"/>
          <w:szCs w:val="22"/>
        </w:rPr>
        <w:t xml:space="preserve">The validation program for the drone tracking system is designed to verify the following performance parameters:</w:t>
      </w:r>
    </w:p>
    <w:p>
      <w:pPr>
        <w:pStyle w:val="ListParagraph"/>
        <w:numPr>
          <w:ilvl w:val="0"/>
          <w:numId w:val="2"/>
        </w:numPr>
        <w:spacing w:after="60"/>
      </w:pPr>
      <w:r>
        <w:rPr>
          <w:rFonts w:ascii="Arial" w:cs="Arial" w:eastAsia="Arial" w:hAnsi="Arial"/>
          <w:sz w:val="22"/>
          <w:szCs w:val="22"/>
        </w:rPr>
        <w:t xml:space="preserve">RSSI Measurement Accuracy: Verify that RSSI computed from B210 IQ samples is within ±2 dB of the reference power level established by a calibrated RF signal generator</w:t>
      </w:r>
    </w:p>
    <w:p>
      <w:pPr>
        <w:pStyle w:val="ListParagraph"/>
        <w:numPr>
          <w:ilvl w:val="0"/>
          <w:numId w:val="2"/>
        </w:numPr>
        <w:spacing w:after="60"/>
      </w:pPr>
      <w:r>
        <w:rPr>
          <w:rFonts w:ascii="Arial" w:cs="Arial" w:eastAsia="Arial" w:hAnsi="Arial"/>
          <w:sz w:val="22"/>
          <w:szCs w:val="22"/>
        </w:rPr>
        <w:t xml:space="preserve">Angular Tracking Accuracy: Verify that the hill-climbing algorithm converges the antenna boresight to within ±5 degrees of the actual signal source bearing</w:t>
      </w:r>
    </w:p>
    <w:p>
      <w:pPr>
        <w:pStyle w:val="ListParagraph"/>
        <w:numPr>
          <w:ilvl w:val="0"/>
          <w:numId w:val="2"/>
        </w:numPr>
        <w:spacing w:after="60"/>
      </w:pPr>
      <w:r>
        <w:rPr>
          <w:rFonts w:ascii="Arial" w:cs="Arial" w:eastAsia="Arial" w:hAnsi="Arial"/>
          <w:sz w:val="22"/>
          <w:szCs w:val="22"/>
        </w:rPr>
        <w:t xml:space="preserve">Tracking Convergence Time: Measure the time for the algorithm to converge from an initial angular offset of 30 degrees to within the ±5-degree accuracy window</w:t>
      </w:r>
    </w:p>
    <w:p>
      <w:pPr>
        <w:pStyle w:val="ListParagraph"/>
        <w:numPr>
          <w:ilvl w:val="0"/>
          <w:numId w:val="2"/>
        </w:numPr>
        <w:spacing w:after="60"/>
      </w:pPr>
      <w:r>
        <w:rPr>
          <w:rFonts w:ascii="Arial" w:cs="Arial" w:eastAsia="Arial" w:hAnsi="Arial"/>
          <w:sz w:val="22"/>
          <w:szCs w:val="22"/>
        </w:rPr>
        <w:t xml:space="preserve">Communication Latency: Verify RS-422 command round-trip time is less than 10 ms</w:t>
      </w:r>
    </w:p>
    <w:p>
      <w:pPr>
        <w:pStyle w:val="ListParagraph"/>
        <w:numPr>
          <w:ilvl w:val="0"/>
          <w:numId w:val="2"/>
        </w:numPr>
        <w:spacing w:after="60"/>
      </w:pPr>
      <w:r>
        <w:rPr>
          <w:rFonts w:ascii="Arial" w:cs="Arial" w:eastAsia="Arial" w:hAnsi="Arial"/>
          <w:sz w:val="22"/>
          <w:szCs w:val="22"/>
        </w:rPr>
        <w:t xml:space="preserve">GUI Update Rate: Confirm GUI displays at no less than 10 frames per second under full system load</w:t>
      </w:r>
    </w:p>
    <w:p>
      <w:pPr>
        <w:spacing w:after="120"/>
      </w:pPr>
      <w:r>
        <w:t xml:space="preserve"/>
      </w:r>
    </w:p>
    <w:p>
      <w:pPr>
        <w:pStyle w:val="Heading2"/>
        <w:spacing w:before="200" w:after="80"/>
      </w:pPr>
      <w:r>
        <w:rPr>
          <w:rFonts w:ascii="Arial" w:cs="Arial" w:eastAsia="Arial" w:hAnsi="Arial"/>
          <w:b/>
          <w:bCs/>
          <w:color w:val="2E5090"/>
          <w:sz w:val="24"/>
          <w:szCs w:val="24"/>
        </w:rPr>
        <w:t xml:space="preserve">4.2 Static RSSI vs. Angle Characterization</w:t>
      </w:r>
    </w:p>
    <w:p>
      <w:pPr>
        <w:spacing w:after="120"/>
      </w:pPr>
      <w:r>
        <w:rPr>
          <w:rFonts w:ascii="Arial" w:cs="Arial" w:eastAsia="Arial" w:hAnsi="Arial"/>
          <w:sz w:val="22"/>
          <w:szCs w:val="22"/>
        </w:rPr>
        <w:t xml:space="preserve">The antenna pattern was characterized by placing a 2.4 GHz signal source at a known fixed location and performing a motorized azimuth sweep from 0 to 360 degrees in 2-degree increments. RSSI was logged at each position and plotted against azimuth angle. This procedure was repeated three times to assess measurement repeatability.</w:t>
      </w:r>
    </w:p>
    <w:p>
      <w:pPr>
        <w:spacing w:after="120"/>
      </w:pPr>
      <w:r>
        <w:rPr>
          <w:rFonts w:ascii="Arial" w:cs="Arial" w:eastAsia="Arial" w:hAnsi="Arial"/>
          <w:sz w:val="22"/>
          <w:szCs w:val="22"/>
        </w:rPr>
        <w:t xml:space="preserve">Figure 2 shows the expected shape of the RSSI vs. Azimuth Angle curve, with a clear peak corresponding to the antenna boresight aligned with the signal source. The half-power beamwidth (3 dB down from peak) is expected to be approximately 30 degrees, consistent with the HG2415Y-RSP antenna datasheet specification. This test confirms that the RSSI metric provides sufficient gradient information in all angular regions to guide the hill-climbing algorithm to convergence.</w:t>
      </w:r>
    </w:p>
    <w:p>
      <w:pPr>
        <w:spacing w:before="60" w:after="160"/>
        <w:jc w:val="center"/>
      </w:pPr>
      <w:r>
        <w:rPr>
          <w:rFonts w:ascii="Arial" w:cs="Arial" w:eastAsia="Arial" w:hAnsi="Arial"/>
          <w:i/>
          <w:iCs/>
          <w:color w:val="444444"/>
          <w:sz w:val="20"/>
          <w:szCs w:val="20"/>
        </w:rPr>
        <w:t xml:space="preserve">Figure 2: RSSI (dBm) vs. Azimuth Angle (degrees) – Static Antenna Pattern Measurement. Expected peak at signal source bearing; 3 dB beamwidth approximately 30 degrees.</w:t>
      </w:r>
    </w:p>
    <w:p>
      <w:pPr>
        <w:pStyle w:val="Heading2"/>
        <w:spacing w:before="200" w:after="80"/>
      </w:pPr>
      <w:r>
        <w:rPr>
          <w:rFonts w:ascii="Arial" w:cs="Arial" w:eastAsia="Arial" w:hAnsi="Arial"/>
          <w:b/>
          <w:bCs/>
          <w:color w:val="2E5090"/>
          <w:sz w:val="24"/>
          <w:szCs w:val="24"/>
        </w:rPr>
        <w:t xml:space="preserve">4.3 Tracking Convergence Test</w:t>
      </w:r>
    </w:p>
    <w:p>
      <w:pPr>
        <w:spacing w:after="120"/>
      </w:pPr>
      <w:r>
        <w:rPr>
          <w:rFonts w:ascii="Arial" w:cs="Arial" w:eastAsia="Arial" w:hAnsi="Arial"/>
          <w:sz w:val="22"/>
          <w:szCs w:val="22"/>
        </w:rPr>
        <w:t xml:space="preserve">To validate autonomous tracking performance, the antenna is initialized at an azimuth offset of 30 degrees from the signal source. The hill-climbing algorithm is activated and angular error (defined as the difference between current antenna azimuth and true signal source bearing) is logged as a function of elapsed time.</w:t>
      </w:r>
    </w:p>
    <w:p>
      <w:pPr>
        <w:spacing w:after="120"/>
      </w:pPr>
      <w:r>
        <w:rPr>
          <w:rFonts w:ascii="Arial" w:cs="Arial" w:eastAsia="Arial" w:hAnsi="Arial"/>
          <w:sz w:val="22"/>
          <w:szCs w:val="22"/>
        </w:rPr>
        <w:t xml:space="preserve">Figure 3 illustrates the expected tracking error convergence profile. The algorithm is expected to reduce angular error from 30 degrees to below 5 degrees within approximately 15 seconds, with the current fixed step size and velocity command gain settings. Residual steady-state tracking error is expected to be less than 3 degrees RMS due to RSSI measurement noise and discrete step quantization.</w:t>
      </w:r>
    </w:p>
    <w:p>
      <w:pPr>
        <w:spacing w:before="60" w:after="160"/>
        <w:jc w:val="center"/>
      </w:pPr>
      <w:r>
        <w:rPr>
          <w:rFonts w:ascii="Arial" w:cs="Arial" w:eastAsia="Arial" w:hAnsi="Arial"/>
          <w:i/>
          <w:iCs/>
          <w:color w:val="444444"/>
          <w:sz w:val="20"/>
          <w:szCs w:val="20"/>
        </w:rPr>
        <w:t xml:space="preserve">Figure 3: Angular Tracking Error (degrees) vs. Time (seconds) – Hill-Climbing Convergence from 30-Degree Initial Offset. Convergence threshold of ±5 degrees shown as dashed line.</w:t>
      </w:r>
    </w:p>
    <w:p>
      <w:pPr>
        <w:pStyle w:val="Heading2"/>
        <w:spacing w:before="200" w:after="80"/>
      </w:pPr>
      <w:r>
        <w:rPr>
          <w:rFonts w:ascii="Arial" w:cs="Arial" w:eastAsia="Arial" w:hAnsi="Arial"/>
          <w:b/>
          <w:bCs/>
          <w:color w:val="2E5090"/>
          <w:sz w:val="24"/>
          <w:szCs w:val="24"/>
        </w:rPr>
        <w:t xml:space="preserve">4.4 RSSI Noise Characterization</w:t>
      </w:r>
    </w:p>
    <w:p>
      <w:pPr>
        <w:spacing w:after="120"/>
      </w:pPr>
      <w:r>
        <w:rPr>
          <w:rFonts w:ascii="Arial" w:cs="Arial" w:eastAsia="Arial" w:hAnsi="Arial"/>
          <w:sz w:val="22"/>
          <w:szCs w:val="22"/>
        </w:rPr>
        <w:t xml:space="preserve">RSSI measurement noise was quantified by holding the antenna stationary, pointing at a fixed-power signal source, and recording 1000 consecutive RSSI measurements. The standard deviation of RSSI measurements was computed as a quantitative noise metric. A target noise standard deviation of less than 1.0 dB has been established, based on the requirement that the algorithm's gradient threshold (1.0 dB) be reliably distinguishable from noise. Preliminary measurements indicate a standard deviation of approximately 0.6 dB at a received signal level of -40 dBm, satisfying the requirement.</w:t>
      </w:r>
    </w:p>
    <w:p>
      <w:pPr>
        <w:pStyle w:val="Heading2"/>
        <w:spacing w:before="200" w:after="80"/>
      </w:pPr>
      <w:r>
        <w:rPr>
          <w:rFonts w:ascii="Arial" w:cs="Arial" w:eastAsia="Arial" w:hAnsi="Arial"/>
          <w:b/>
          <w:bCs/>
          <w:color w:val="2E5090"/>
          <w:sz w:val="24"/>
          <w:szCs w:val="24"/>
        </w:rPr>
        <w:t xml:space="preserve">4.5 Test Procedure Summary</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3060"/>
        <w:gridCol w:w="2400"/>
      </w:tblGrid>
      <w:tr>
        <w:tc>
          <w:tcPr>
            <w:tcW w:type="dxa" w:w="9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 ID</w:t>
            </w:r>
          </w:p>
        </w:tc>
        <w:tc>
          <w:tcPr>
            <w:tcW w:type="dxa" w:w="21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 Name</w:t>
            </w:r>
          </w:p>
        </w:tc>
        <w:tc>
          <w:tcPr>
            <w:tcW w:type="dxa" w:w="30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w:t>
            </w:r>
          </w:p>
        </w:tc>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Pass Criterion</w:t>
            </w:r>
          </w:p>
        </w:tc>
      </w:tr>
      <w:tr>
        <w:tc>
          <w:tcPr>
            <w:tcW w:type="dxa" w:w="900"/>
            <w:tcBorders>
              <w:top w:val="single" w:color="AAAAAA" w:sz="1"/>
              <w:left w:val="single" w:color="AAAAAA" w:sz="1"/>
              <w:bottom w:val="single" w:color="AAAAAA" w:sz="1"/>
              <w:right w:val="single" w:color="AAAAAA" w:sz="1"/>
            </w:tcBorders>
            <w:shd w:fill="E8EEF7" w:val="clear"/>
            <w:tcMar>
              <w:top w:type="dxa" w:w="80"/>
              <w:left w:type="dxa" w:w="120"/>
              <w:bottom w:type="dxa" w:w="80"/>
              <w:right w:type="dxa" w:w="120"/>
            </w:tcMar>
          </w:tcPr>
          <w:p>
            <w:r>
              <w:rPr>
                <w:rFonts w:ascii="Arial" w:cs="Arial" w:eastAsia="Arial" w:hAnsi="Arial"/>
                <w:sz w:val="20"/>
                <w:szCs w:val="20"/>
              </w:rPr>
              <w:t xml:space="preserve">T-01</w:t>
            </w:r>
          </w:p>
        </w:tc>
        <w:tc>
          <w:tcPr>
            <w:tcW w:type="dxa" w:w="2100"/>
            <w:tcBorders>
              <w:top w:val="single" w:color="AAAAAA" w:sz="1"/>
              <w:left w:val="single" w:color="AAAAAA" w:sz="1"/>
              <w:bottom w:val="single" w:color="AAAAAA" w:sz="1"/>
              <w:right w:val="single" w:color="AAAAAA" w:sz="1"/>
            </w:tcBorders>
            <w:shd w:fill="E8EEF7" w:val="clear"/>
            <w:tcMar>
              <w:top w:type="dxa" w:w="80"/>
              <w:left w:type="dxa" w:w="120"/>
              <w:bottom w:type="dxa" w:w="80"/>
              <w:right w:type="dxa" w:w="120"/>
            </w:tcMar>
          </w:tcPr>
          <w:p>
            <w:r>
              <w:rPr>
                <w:rFonts w:ascii="Arial" w:cs="Arial" w:eastAsia="Arial" w:hAnsi="Arial"/>
                <w:sz w:val="20"/>
                <w:szCs w:val="20"/>
              </w:rPr>
              <w:t xml:space="preserve">RSSI Accuracy</w:t>
            </w:r>
          </w:p>
        </w:tc>
        <w:tc>
          <w:tcPr>
            <w:tcW w:type="dxa" w:w="3060"/>
            <w:tcBorders>
              <w:top w:val="single" w:color="AAAAAA" w:sz="1"/>
              <w:left w:val="single" w:color="AAAAAA" w:sz="1"/>
              <w:bottom w:val="single" w:color="AAAAAA" w:sz="1"/>
              <w:right w:val="single" w:color="AAAAAA" w:sz="1"/>
            </w:tcBorders>
            <w:shd w:fill="E8EEF7" w:val="clear"/>
            <w:tcMar>
              <w:top w:type="dxa" w:w="80"/>
              <w:left w:type="dxa" w:w="120"/>
              <w:bottom w:type="dxa" w:w="80"/>
              <w:right w:type="dxa" w:w="120"/>
            </w:tcMar>
          </w:tcPr>
          <w:p>
            <w:r>
              <w:rPr>
                <w:rFonts w:ascii="Arial" w:cs="Arial" w:eastAsia="Arial" w:hAnsi="Arial"/>
                <w:sz w:val="20"/>
                <w:szCs w:val="20"/>
              </w:rPr>
              <w:t xml:space="preserve">Compare to calibrated RF generator reference</w:t>
            </w:r>
          </w:p>
        </w:tc>
        <w:tc>
          <w:tcPr>
            <w:tcW w:type="dxa" w:w="2400"/>
            <w:tcBorders>
              <w:top w:val="single" w:color="AAAAAA" w:sz="1"/>
              <w:left w:val="single" w:color="AAAAAA" w:sz="1"/>
              <w:bottom w:val="single" w:color="AAAAAA" w:sz="1"/>
              <w:right w:val="single" w:color="AAAAAA" w:sz="1"/>
            </w:tcBorders>
            <w:shd w:fill="E8EEF7" w:val="clear"/>
            <w:tcMar>
              <w:top w:type="dxa" w:w="80"/>
              <w:left w:type="dxa" w:w="120"/>
              <w:bottom w:type="dxa" w:w="80"/>
              <w:right w:type="dxa" w:w="120"/>
            </w:tcMar>
          </w:tcPr>
          <w:p>
            <w:r>
              <w:rPr>
                <w:rFonts w:ascii="Arial" w:cs="Arial" w:eastAsia="Arial" w:hAnsi="Arial"/>
                <w:sz w:val="20"/>
                <w:szCs w:val="20"/>
              </w:rPr>
              <w:t xml:space="preserve">Error &lt; ±2 dB</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T-02</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Azimuth Pattern Sweep</w:t>
            </w:r>
          </w:p>
        </w:tc>
        <w:tc>
          <w:tcPr>
            <w:tcW w:type="dxa" w:w="3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Motorized 360° sweep, log RSSI vs angle</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Clear peak, HPBW 25-35°</w:t>
            </w:r>
          </w:p>
        </w:tc>
      </w:tr>
      <w:tr>
        <w:tc>
          <w:tcPr>
            <w:tcW w:type="dxa" w:w="900"/>
            <w:tcBorders>
              <w:top w:val="single" w:color="AAAAAA" w:sz="1"/>
              <w:left w:val="single" w:color="AAAAAA" w:sz="1"/>
              <w:bottom w:val="single" w:color="AAAAAA" w:sz="1"/>
              <w:right w:val="single" w:color="AAAAAA" w:sz="1"/>
            </w:tcBorders>
            <w:shd w:fill="E8EEF7" w:val="clear"/>
            <w:tcMar>
              <w:top w:type="dxa" w:w="80"/>
              <w:left w:type="dxa" w:w="120"/>
              <w:bottom w:type="dxa" w:w="80"/>
              <w:right w:type="dxa" w:w="120"/>
            </w:tcMar>
          </w:tcPr>
          <w:p>
            <w:r>
              <w:rPr>
                <w:rFonts w:ascii="Arial" w:cs="Arial" w:eastAsia="Arial" w:hAnsi="Arial"/>
                <w:sz w:val="20"/>
                <w:szCs w:val="20"/>
              </w:rPr>
              <w:t xml:space="preserve">T-03</w:t>
            </w:r>
          </w:p>
        </w:tc>
        <w:tc>
          <w:tcPr>
            <w:tcW w:type="dxa" w:w="2100"/>
            <w:tcBorders>
              <w:top w:val="single" w:color="AAAAAA" w:sz="1"/>
              <w:left w:val="single" w:color="AAAAAA" w:sz="1"/>
              <w:bottom w:val="single" w:color="AAAAAA" w:sz="1"/>
              <w:right w:val="single" w:color="AAAAAA" w:sz="1"/>
            </w:tcBorders>
            <w:shd w:fill="E8EEF7" w:val="clear"/>
            <w:tcMar>
              <w:top w:type="dxa" w:w="80"/>
              <w:left w:type="dxa" w:w="120"/>
              <w:bottom w:type="dxa" w:w="80"/>
              <w:right w:type="dxa" w:w="120"/>
            </w:tcMar>
          </w:tcPr>
          <w:p>
            <w:r>
              <w:rPr>
                <w:rFonts w:ascii="Arial" w:cs="Arial" w:eastAsia="Arial" w:hAnsi="Arial"/>
                <w:sz w:val="20"/>
                <w:szCs w:val="20"/>
              </w:rPr>
              <w:t xml:space="preserve">Tracking Convergence</w:t>
            </w:r>
          </w:p>
        </w:tc>
        <w:tc>
          <w:tcPr>
            <w:tcW w:type="dxa" w:w="3060"/>
            <w:tcBorders>
              <w:top w:val="single" w:color="AAAAAA" w:sz="1"/>
              <w:left w:val="single" w:color="AAAAAA" w:sz="1"/>
              <w:bottom w:val="single" w:color="AAAAAA" w:sz="1"/>
              <w:right w:val="single" w:color="AAAAAA" w:sz="1"/>
            </w:tcBorders>
            <w:shd w:fill="E8EEF7" w:val="clear"/>
            <w:tcMar>
              <w:top w:type="dxa" w:w="80"/>
              <w:left w:type="dxa" w:w="120"/>
              <w:bottom w:type="dxa" w:w="80"/>
              <w:right w:type="dxa" w:w="120"/>
            </w:tcMar>
          </w:tcPr>
          <w:p>
            <w:r>
              <w:rPr>
                <w:rFonts w:ascii="Arial" w:cs="Arial" w:eastAsia="Arial" w:hAnsi="Arial"/>
                <w:sz w:val="20"/>
                <w:szCs w:val="20"/>
              </w:rPr>
              <w:t xml:space="preserve">30° initial offset, algorithm enabled</w:t>
            </w:r>
          </w:p>
        </w:tc>
        <w:tc>
          <w:tcPr>
            <w:tcW w:type="dxa" w:w="2400"/>
            <w:tcBorders>
              <w:top w:val="single" w:color="AAAAAA" w:sz="1"/>
              <w:left w:val="single" w:color="AAAAAA" w:sz="1"/>
              <w:bottom w:val="single" w:color="AAAAAA" w:sz="1"/>
              <w:right w:val="single" w:color="AAAAAA" w:sz="1"/>
            </w:tcBorders>
            <w:shd w:fill="E8EEF7" w:val="clear"/>
            <w:tcMar>
              <w:top w:type="dxa" w:w="80"/>
              <w:left w:type="dxa" w:w="120"/>
              <w:bottom w:type="dxa" w:w="80"/>
              <w:right w:type="dxa" w:w="120"/>
            </w:tcMar>
          </w:tcPr>
          <w:p>
            <w:r>
              <w:rPr>
                <w:rFonts w:ascii="Arial" w:cs="Arial" w:eastAsia="Arial" w:hAnsi="Arial"/>
                <w:sz w:val="20"/>
                <w:szCs w:val="20"/>
              </w:rPr>
              <w:t xml:space="preserve">Convergence &lt; 15 s, error &lt; ±5°</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T-04</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Noise Floor</w:t>
            </w:r>
          </w:p>
        </w:tc>
        <w:tc>
          <w:tcPr>
            <w:tcW w:type="dxa" w:w="3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1000 static measurements, compute std dev</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Std Dev &lt; 1.0 dB</w:t>
            </w:r>
          </w:p>
        </w:tc>
      </w:tr>
      <w:tr>
        <w:tc>
          <w:tcPr>
            <w:tcW w:type="dxa" w:w="900"/>
            <w:tcBorders>
              <w:top w:val="single" w:color="AAAAAA" w:sz="1"/>
              <w:left w:val="single" w:color="AAAAAA" w:sz="1"/>
              <w:bottom w:val="single" w:color="AAAAAA" w:sz="1"/>
              <w:right w:val="single" w:color="AAAAAA" w:sz="1"/>
            </w:tcBorders>
            <w:shd w:fill="E8EEF7" w:val="clear"/>
            <w:tcMar>
              <w:top w:type="dxa" w:w="80"/>
              <w:left w:type="dxa" w:w="120"/>
              <w:bottom w:type="dxa" w:w="80"/>
              <w:right w:type="dxa" w:w="120"/>
            </w:tcMar>
          </w:tcPr>
          <w:p>
            <w:r>
              <w:rPr>
                <w:rFonts w:ascii="Arial" w:cs="Arial" w:eastAsia="Arial" w:hAnsi="Arial"/>
                <w:sz w:val="20"/>
                <w:szCs w:val="20"/>
              </w:rPr>
              <w:t xml:space="preserve">T-05</w:t>
            </w:r>
          </w:p>
        </w:tc>
        <w:tc>
          <w:tcPr>
            <w:tcW w:type="dxa" w:w="2100"/>
            <w:tcBorders>
              <w:top w:val="single" w:color="AAAAAA" w:sz="1"/>
              <w:left w:val="single" w:color="AAAAAA" w:sz="1"/>
              <w:bottom w:val="single" w:color="AAAAAA" w:sz="1"/>
              <w:right w:val="single" w:color="AAAAAA" w:sz="1"/>
            </w:tcBorders>
            <w:shd w:fill="E8EEF7" w:val="clear"/>
            <w:tcMar>
              <w:top w:type="dxa" w:w="80"/>
              <w:left w:type="dxa" w:w="120"/>
              <w:bottom w:type="dxa" w:w="80"/>
              <w:right w:type="dxa" w:w="120"/>
            </w:tcMar>
          </w:tcPr>
          <w:p>
            <w:r>
              <w:rPr>
                <w:rFonts w:ascii="Arial" w:cs="Arial" w:eastAsia="Arial" w:hAnsi="Arial"/>
                <w:sz w:val="20"/>
                <w:szCs w:val="20"/>
              </w:rPr>
              <w:t xml:space="preserve">RS-422 Latency</w:t>
            </w:r>
          </w:p>
        </w:tc>
        <w:tc>
          <w:tcPr>
            <w:tcW w:type="dxa" w:w="3060"/>
            <w:tcBorders>
              <w:top w:val="single" w:color="AAAAAA" w:sz="1"/>
              <w:left w:val="single" w:color="AAAAAA" w:sz="1"/>
              <w:bottom w:val="single" w:color="AAAAAA" w:sz="1"/>
              <w:right w:val="single" w:color="AAAAAA" w:sz="1"/>
            </w:tcBorders>
            <w:shd w:fill="E8EEF7" w:val="clear"/>
            <w:tcMar>
              <w:top w:type="dxa" w:w="80"/>
              <w:left w:type="dxa" w:w="120"/>
              <w:bottom w:type="dxa" w:w="80"/>
              <w:right w:type="dxa" w:w="120"/>
            </w:tcMar>
          </w:tcPr>
          <w:p>
            <w:r>
              <w:rPr>
                <w:rFonts w:ascii="Arial" w:cs="Arial" w:eastAsia="Arial" w:hAnsi="Arial"/>
                <w:sz w:val="20"/>
                <w:szCs w:val="20"/>
              </w:rPr>
              <w:t xml:space="preserve">Measure command round-trip time</w:t>
            </w:r>
          </w:p>
        </w:tc>
        <w:tc>
          <w:tcPr>
            <w:tcW w:type="dxa" w:w="2400"/>
            <w:tcBorders>
              <w:top w:val="single" w:color="AAAAAA" w:sz="1"/>
              <w:left w:val="single" w:color="AAAAAA" w:sz="1"/>
              <w:bottom w:val="single" w:color="AAAAAA" w:sz="1"/>
              <w:right w:val="single" w:color="AAAAAA" w:sz="1"/>
            </w:tcBorders>
            <w:shd w:fill="E8EEF7" w:val="clear"/>
            <w:tcMar>
              <w:top w:type="dxa" w:w="80"/>
              <w:left w:type="dxa" w:w="120"/>
              <w:bottom w:type="dxa" w:w="80"/>
              <w:right w:type="dxa" w:w="120"/>
            </w:tcMar>
          </w:tcPr>
          <w:p>
            <w:r>
              <w:rPr>
                <w:rFonts w:ascii="Arial" w:cs="Arial" w:eastAsia="Arial" w:hAnsi="Arial"/>
                <w:sz w:val="20"/>
                <w:szCs w:val="20"/>
              </w:rPr>
              <w:t xml:space="preserve">RTT &lt; 10 ms</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T-06</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GUI Performance</w:t>
            </w:r>
          </w:p>
        </w:tc>
        <w:tc>
          <w:tcPr>
            <w:tcW w:type="dxa" w:w="3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Load test with all panels active</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Update rate ≥ 10 fps</w:t>
            </w:r>
          </w:p>
        </w:tc>
      </w:tr>
    </w:tbl>
    <w:p>
      <w:pPr>
        <w:spacing w:after="120"/>
      </w:pPr>
      <w:r>
        <w:t xml:space="preserve"/>
      </w:r>
    </w:p>
    <w:p>
      <w:r>
        <w:br w:type="page"/>
      </w:r>
    </w:p>
    <w:p>
      <w:pPr>
        <w:pStyle w:val="Heading1"/>
        <w:spacing w:before="280" w:after="120"/>
      </w:pPr>
      <w:r>
        <w:rPr>
          <w:rFonts w:ascii="Arial" w:cs="Arial" w:eastAsia="Arial" w:hAnsi="Arial"/>
          <w:b/>
          <w:bCs/>
          <w:color w:val="1F3864"/>
          <w:sz w:val="28"/>
          <w:szCs w:val="28"/>
        </w:rPr>
        <w:t xml:space="preserve">5. Standards and Design Constraints</w:t>
      </w:r>
    </w:p>
    <w:p>
      <w:pPr>
        <w:pStyle w:val="Heading2"/>
        <w:spacing w:before="200" w:after="80"/>
      </w:pPr>
      <w:r>
        <w:rPr>
          <w:rFonts w:ascii="Arial" w:cs="Arial" w:eastAsia="Arial" w:hAnsi="Arial"/>
          <w:b/>
          <w:bCs/>
          <w:color w:val="2E5090"/>
          <w:sz w:val="24"/>
          <w:szCs w:val="24"/>
        </w:rPr>
        <w:t xml:space="preserve">5.1 Communication Standard – EIA/TIA-422</w:t>
      </w:r>
    </w:p>
    <w:p>
      <w:pPr>
        <w:spacing w:after="120"/>
      </w:pPr>
      <w:r>
        <w:rPr>
          <w:rFonts w:ascii="Arial" w:cs="Arial" w:eastAsia="Arial" w:hAnsi="Arial"/>
          <w:sz w:val="22"/>
          <w:szCs w:val="22"/>
        </w:rPr>
        <w:t xml:space="preserve">The RS-422 serial communication link between the host computer and the SPS-500 is implemented in compliance with the EIA/TIA-422 standard for balanced digital multipoint interconnection. This standard specifies differential voltage levels (±2 V minimum), common mode range (±7 V), and cable termination requirements. The USB-to-RS422 converter used in this design is rated to the EIA-422 specification, ensuring electrical compatibility with the SPS-500 interface.</w:t>
      </w:r>
    </w:p>
    <w:p>
      <w:pPr>
        <w:pStyle w:val="Heading2"/>
        <w:spacing w:before="200" w:after="80"/>
      </w:pPr>
      <w:r>
        <w:rPr>
          <w:rFonts w:ascii="Arial" w:cs="Arial" w:eastAsia="Arial" w:hAnsi="Arial"/>
          <w:b/>
          <w:bCs/>
          <w:color w:val="2E5090"/>
          <w:sz w:val="24"/>
          <w:szCs w:val="24"/>
        </w:rPr>
        <w:t xml:space="preserve">5.2 RF Regulatory Compliance – FCC Part 15 / ISM Band</w:t>
      </w:r>
    </w:p>
    <w:p>
      <w:pPr>
        <w:spacing w:after="120"/>
      </w:pPr>
      <w:r>
        <w:rPr>
          <w:rFonts w:ascii="Arial" w:cs="Arial" w:eastAsia="Arial" w:hAnsi="Arial"/>
          <w:sz w:val="22"/>
          <w:szCs w:val="22"/>
        </w:rPr>
        <w:t xml:space="preserve">The 2.4 GHz ISM (Industrial, Scientific, and Medical) band used for signal reception is governed by FCC Part 15 regulations in the United States. The tracking system operates in passive receive-only mode; it does not transmit any RF energy. Therefore, no FCC transmitter license is required for this application. All RF reception is conducted in compliance with Part 15 passive receive provisions.</w:t>
      </w:r>
    </w:p>
    <w:p>
      <w:pPr>
        <w:pStyle w:val="Heading2"/>
        <w:spacing w:before="200" w:after="80"/>
      </w:pPr>
      <w:r>
        <w:rPr>
          <w:rFonts w:ascii="Arial" w:cs="Arial" w:eastAsia="Arial" w:hAnsi="Arial"/>
          <w:b/>
          <w:bCs/>
          <w:color w:val="2E5090"/>
          <w:sz w:val="24"/>
          <w:szCs w:val="24"/>
        </w:rPr>
        <w:t xml:space="preserve">5.3 SDR Operational Guidelines</w:t>
      </w:r>
    </w:p>
    <w:p>
      <w:pPr>
        <w:spacing w:after="120"/>
      </w:pPr>
      <w:r>
        <w:rPr>
          <w:rFonts w:ascii="Arial" w:cs="Arial" w:eastAsia="Arial" w:hAnsi="Arial"/>
          <w:sz w:val="22"/>
          <w:szCs w:val="22"/>
        </w:rPr>
        <w:t xml:space="preserve">The Ettus Research B210 SDR is operated within its rated specifications per the manufacturer's UHD documentation. The device is configured at a gain setting that avoids ADC saturation (clipping) while maintaining an adequate signal-to-noise ratio. The maximum instantaneous bandwidth of 56 MHz is not exceeded in this application, which uses a sample rate of 1 MSPS.</w:t>
      </w:r>
    </w:p>
    <w:p>
      <w:pPr>
        <w:pStyle w:val="Heading2"/>
        <w:spacing w:before="200" w:after="80"/>
      </w:pPr>
      <w:r>
        <w:rPr>
          <w:rFonts w:ascii="Arial" w:cs="Arial" w:eastAsia="Arial" w:hAnsi="Arial"/>
          <w:b/>
          <w:bCs/>
          <w:color w:val="2E5090"/>
          <w:sz w:val="24"/>
          <w:szCs w:val="24"/>
        </w:rPr>
        <w:t xml:space="preserve">5.4 Mechanical Safety</w:t>
      </w:r>
    </w:p>
    <w:p>
      <w:pPr>
        <w:spacing w:after="120"/>
      </w:pPr>
      <w:r>
        <w:rPr>
          <w:rFonts w:ascii="Arial" w:cs="Arial" w:eastAsia="Arial" w:hAnsi="Arial"/>
          <w:sz w:val="22"/>
          <w:szCs w:val="22"/>
        </w:rPr>
        <w:t xml:space="preserve">The SPS-500 positioning system rotates an antenna and feed cable at angular velocities up to 10 deg/s. Software velocity saturation limits are enforced in the control algorithm to prevent mechanical overstress. Physical cable management provisions are required to prevent RF coaxial cable wrap-around during unlimited azimuth rotation. The system must not be operated in proximity to personnel without appropriate physical guarding, per general rotating machinery safety practice.</w:t>
      </w:r>
    </w:p>
    <w:p>
      <w:pPr>
        <w:pStyle w:val="Heading2"/>
        <w:spacing w:before="200" w:after="80"/>
      </w:pPr>
      <w:r>
        <w:rPr>
          <w:rFonts w:ascii="Arial" w:cs="Arial" w:eastAsia="Arial" w:hAnsi="Arial"/>
          <w:b/>
          <w:bCs/>
          <w:color w:val="2E5090"/>
          <w:sz w:val="24"/>
          <w:szCs w:val="24"/>
        </w:rPr>
        <w:t xml:space="preserve">5.5 Software Reliability</w:t>
      </w:r>
    </w:p>
    <w:p>
      <w:pPr>
        <w:spacing w:after="120"/>
      </w:pPr>
      <w:r>
        <w:rPr>
          <w:rFonts w:ascii="Arial" w:cs="Arial" w:eastAsia="Arial" w:hAnsi="Arial"/>
          <w:sz w:val="22"/>
          <w:szCs w:val="22"/>
        </w:rPr>
        <w:t xml:space="preserve">The control application implements exception handling for all serial communication errors (timeouts, checksum failures, disconnection events). Upon communication fault detection, the system issues a velocity-zero command to the SPS-500 and logs the fault condition. Operator notification is provided via the GUI status log. Watchdog timing is implemented to detect SDR data stream interruption.</w:t>
      </w:r>
    </w:p>
    <w:p>
      <w:r>
        <w:br w:type="page"/>
      </w:r>
    </w:p>
    <w:p>
      <w:pPr>
        <w:pStyle w:val="Heading1"/>
        <w:spacing w:before="280" w:after="120"/>
      </w:pPr>
      <w:r>
        <w:rPr>
          <w:rFonts w:ascii="Arial" w:cs="Arial" w:eastAsia="Arial" w:hAnsi="Arial"/>
          <w:b/>
          <w:bCs/>
          <w:color w:val="1F3864"/>
          <w:sz w:val="28"/>
          <w:szCs w:val="28"/>
        </w:rPr>
        <w:t xml:space="preserve">6. Economic Analysis and Schedule</w:t>
      </w:r>
    </w:p>
    <w:p>
      <w:pPr>
        <w:pStyle w:val="Heading2"/>
        <w:spacing w:before="200" w:after="80"/>
      </w:pPr>
      <w:r>
        <w:rPr>
          <w:rFonts w:ascii="Arial" w:cs="Arial" w:eastAsia="Arial" w:hAnsi="Arial"/>
          <w:b/>
          <w:bCs/>
          <w:color w:val="2E5090"/>
          <w:sz w:val="24"/>
          <w:szCs w:val="24"/>
        </w:rPr>
        <w:t xml:space="preserve">6.1 Bill of Materials and Budget</w:t>
      </w:r>
    </w:p>
    <w:p>
      <w:pPr>
        <w:spacing w:after="120"/>
      </w:pPr>
      <w:r>
        <w:rPr>
          <w:rFonts w:ascii="Arial" w:cs="Arial" w:eastAsia="Arial" w:hAnsi="Arial"/>
          <w:sz w:val="22"/>
          <w:szCs w:val="22"/>
        </w:rPr>
        <w:t xml:space="preserve">The table below summarizes the major hardware components, their source, and estimated or actual cost. Components provided by Honeywell are listed at their approximate market value for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2200"/>
        <w:gridCol w:w="1860"/>
      </w:tblGrid>
      <w:tr>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 / Part</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Source</w:t>
            </w:r>
          </w:p>
        </w:tc>
        <w:tc>
          <w:tcPr>
            <w:tcW w:type="dxa" w:w="18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Cost (USD)</w:t>
            </w:r>
          </w:p>
        </w:tc>
      </w:tr>
      <w:tr>
        <w:tc>
          <w:tcPr>
            <w:tcW w:type="dxa" w:w="2800"/>
            <w:tcBorders>
              <w:top w:val="single" w:color="AAAAAA" w:sz="1"/>
              <w:left w:val="single" w:color="AAAAAA" w:sz="1"/>
              <w:bottom w:val="single" w:color="AAAAAA" w:sz="1"/>
              <w:right w:val="single" w:color="AAAAAA" w:sz="1"/>
            </w:tcBorders>
            <w:shd w:fill="E8EEF7" w:val="clear"/>
            <w:tcMar>
              <w:top w:type="dxa" w:w="80"/>
              <w:left w:type="dxa" w:w="120"/>
              <w:bottom w:type="dxa" w:w="80"/>
              <w:right w:type="dxa" w:w="120"/>
            </w:tcMar>
          </w:tcPr>
          <w:p>
            <w:r>
              <w:rPr>
                <w:rFonts w:ascii="Arial" w:cs="Arial" w:eastAsia="Arial" w:hAnsi="Arial"/>
                <w:sz w:val="20"/>
                <w:szCs w:val="20"/>
              </w:rPr>
              <w:t xml:space="preserve">Software-Defined Radio</w:t>
            </w:r>
          </w:p>
        </w:tc>
        <w:tc>
          <w:tcPr>
            <w:tcW w:type="dxa" w:w="2500"/>
            <w:tcBorders>
              <w:top w:val="single" w:color="AAAAAA" w:sz="1"/>
              <w:left w:val="single" w:color="AAAAAA" w:sz="1"/>
              <w:bottom w:val="single" w:color="AAAAAA" w:sz="1"/>
              <w:right w:val="single" w:color="AAAAAA" w:sz="1"/>
            </w:tcBorders>
            <w:shd w:fill="E8EEF7" w:val="clear"/>
            <w:tcMar>
              <w:top w:type="dxa" w:w="80"/>
              <w:left w:type="dxa" w:w="120"/>
              <w:bottom w:type="dxa" w:w="80"/>
              <w:right w:type="dxa" w:w="120"/>
            </w:tcMar>
          </w:tcPr>
          <w:p>
            <w:r>
              <w:rPr>
                <w:rFonts w:ascii="Arial" w:cs="Arial" w:eastAsia="Arial" w:hAnsi="Arial"/>
                <w:sz w:val="20"/>
                <w:szCs w:val="20"/>
              </w:rPr>
              <w:t xml:space="preserve">Ettus Research B210</w:t>
            </w:r>
          </w:p>
        </w:tc>
        <w:tc>
          <w:tcPr>
            <w:tcW w:type="dxa" w:w="2200"/>
            <w:tcBorders>
              <w:top w:val="single" w:color="AAAAAA" w:sz="1"/>
              <w:left w:val="single" w:color="AAAAAA" w:sz="1"/>
              <w:bottom w:val="single" w:color="AAAAAA" w:sz="1"/>
              <w:right w:val="single" w:color="AAAAAA" w:sz="1"/>
            </w:tcBorders>
            <w:shd w:fill="E8EEF7" w:val="clear"/>
            <w:tcMar>
              <w:top w:type="dxa" w:w="80"/>
              <w:left w:type="dxa" w:w="120"/>
              <w:bottom w:type="dxa" w:w="80"/>
              <w:right w:type="dxa" w:w="120"/>
            </w:tcMar>
          </w:tcPr>
          <w:p>
            <w:r>
              <w:rPr>
                <w:rFonts w:ascii="Arial" w:cs="Arial" w:eastAsia="Arial" w:hAnsi="Arial"/>
                <w:sz w:val="20"/>
                <w:szCs w:val="20"/>
              </w:rPr>
              <w:t xml:space="preserve">Honeywell (provided)</w:t>
            </w:r>
          </w:p>
        </w:tc>
        <w:tc>
          <w:tcPr>
            <w:tcW w:type="dxa" w:w="1860"/>
            <w:tcBorders>
              <w:top w:val="single" w:color="AAAAAA" w:sz="1"/>
              <w:left w:val="single" w:color="AAAAAA" w:sz="1"/>
              <w:bottom w:val="single" w:color="AAAAAA" w:sz="1"/>
              <w:right w:val="single" w:color="AAAAAA" w:sz="1"/>
            </w:tcBorders>
            <w:shd w:fill="E8EEF7" w:val="clear"/>
            <w:tcMar>
              <w:top w:type="dxa" w:w="80"/>
              <w:left w:type="dxa" w:w="120"/>
              <w:bottom w:type="dxa" w:w="80"/>
              <w:right w:type="dxa" w:w="120"/>
            </w:tcMar>
          </w:tcPr>
          <w:p>
            <w:r>
              <w:rPr>
                <w:rFonts w:ascii="Arial" w:cs="Arial" w:eastAsia="Arial" w:hAnsi="Arial"/>
                <w:sz w:val="20"/>
                <w:szCs w:val="20"/>
              </w:rPr>
              <w:t xml:space="preserve">~$2,200 (market)</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Positioning System</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SPS-500 (2-axis)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Honeywell (provided)</w:t>
            </w:r>
          </w:p>
        </w:tc>
        <w:tc>
          <w:tcPr>
            <w:tcW w:type="dxa" w:w="1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~$8,000 (market)</w:t>
            </w:r>
          </w:p>
        </w:tc>
      </w:tr>
      <w:tr>
        <w:tc>
          <w:tcPr>
            <w:tcW w:type="dxa" w:w="2800"/>
            <w:tcBorders>
              <w:top w:val="single" w:color="AAAAAA" w:sz="1"/>
              <w:left w:val="single" w:color="AAAAAA" w:sz="1"/>
              <w:bottom w:val="single" w:color="AAAAAA" w:sz="1"/>
              <w:right w:val="single" w:color="AAAAAA" w:sz="1"/>
            </w:tcBorders>
            <w:shd w:fill="E8EEF7" w:val="clear"/>
            <w:tcMar>
              <w:top w:type="dxa" w:w="80"/>
              <w:left w:type="dxa" w:w="120"/>
              <w:bottom w:type="dxa" w:w="80"/>
              <w:right w:type="dxa" w:w="120"/>
            </w:tcMar>
          </w:tcPr>
          <w:p>
            <w:r>
              <w:rPr>
                <w:rFonts w:ascii="Arial" w:cs="Arial" w:eastAsia="Arial" w:hAnsi="Arial"/>
                <w:sz w:val="20"/>
                <w:szCs w:val="20"/>
              </w:rPr>
              <w:t xml:space="preserve">Directional Antenna</w:t>
            </w:r>
          </w:p>
        </w:tc>
        <w:tc>
          <w:tcPr>
            <w:tcW w:type="dxa" w:w="2500"/>
            <w:tcBorders>
              <w:top w:val="single" w:color="AAAAAA" w:sz="1"/>
              <w:left w:val="single" w:color="AAAAAA" w:sz="1"/>
              <w:bottom w:val="single" w:color="AAAAAA" w:sz="1"/>
              <w:right w:val="single" w:color="AAAAAA" w:sz="1"/>
            </w:tcBorders>
            <w:shd w:fill="E8EEF7" w:val="clear"/>
            <w:tcMar>
              <w:top w:type="dxa" w:w="80"/>
              <w:left w:type="dxa" w:w="120"/>
              <w:bottom w:type="dxa" w:w="80"/>
              <w:right w:type="dxa" w:w="120"/>
            </w:tcMar>
          </w:tcPr>
          <w:p>
            <w:r>
              <w:rPr>
                <w:rFonts w:ascii="Arial" w:cs="Arial" w:eastAsia="Arial" w:hAnsi="Arial"/>
                <w:sz w:val="20"/>
                <w:szCs w:val="20"/>
              </w:rPr>
              <w:t xml:space="preserve">HG2415Y-RSP 15 dBi Yagi</w:t>
            </w:r>
          </w:p>
        </w:tc>
        <w:tc>
          <w:tcPr>
            <w:tcW w:type="dxa" w:w="2200"/>
            <w:tcBorders>
              <w:top w:val="single" w:color="AAAAAA" w:sz="1"/>
              <w:left w:val="single" w:color="AAAAAA" w:sz="1"/>
              <w:bottom w:val="single" w:color="AAAAAA" w:sz="1"/>
              <w:right w:val="single" w:color="AAAAAA" w:sz="1"/>
            </w:tcBorders>
            <w:shd w:fill="E8EEF7" w:val="clear"/>
            <w:tcMar>
              <w:top w:type="dxa" w:w="80"/>
              <w:left w:type="dxa" w:w="120"/>
              <w:bottom w:type="dxa" w:w="80"/>
              <w:right w:type="dxa" w:w="120"/>
            </w:tcMar>
          </w:tcPr>
          <w:p>
            <w:r>
              <w:rPr>
                <w:rFonts w:ascii="Arial" w:cs="Arial" w:eastAsia="Arial" w:hAnsi="Arial"/>
                <w:sz w:val="20"/>
                <w:szCs w:val="20"/>
              </w:rPr>
              <w:t xml:space="preserve">Purchased</w:t>
            </w:r>
          </w:p>
        </w:tc>
        <w:tc>
          <w:tcPr>
            <w:tcW w:type="dxa" w:w="1860"/>
            <w:tcBorders>
              <w:top w:val="single" w:color="AAAAAA" w:sz="1"/>
              <w:left w:val="single" w:color="AAAAAA" w:sz="1"/>
              <w:bottom w:val="single" w:color="AAAAAA" w:sz="1"/>
              <w:right w:val="single" w:color="AAAAAA" w:sz="1"/>
            </w:tcBorders>
            <w:shd w:fill="E8EEF7" w:val="clear"/>
            <w:tcMar>
              <w:top w:type="dxa" w:w="80"/>
              <w:left w:type="dxa" w:w="120"/>
              <w:bottom w:type="dxa" w:w="80"/>
              <w:right w:type="dxa" w:w="120"/>
            </w:tcMar>
          </w:tcPr>
          <w:p>
            <w:r>
              <w:rPr>
                <w:rFonts w:ascii="Arial" w:cs="Arial" w:eastAsia="Arial" w:hAnsi="Arial"/>
                <w:sz w:val="20"/>
                <w:szCs w:val="20"/>
              </w:rPr>
              <w:t xml:space="preserve">$85</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USB-to-RS422 Converter</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Generic EIA-422 adapter</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Team-funded</w:t>
            </w:r>
          </w:p>
        </w:tc>
        <w:tc>
          <w:tcPr>
            <w:tcW w:type="dxa" w:w="1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$35</w:t>
            </w:r>
          </w:p>
        </w:tc>
      </w:tr>
      <w:tr>
        <w:tc>
          <w:tcPr>
            <w:tcW w:type="dxa" w:w="2800"/>
            <w:tcBorders>
              <w:top w:val="single" w:color="AAAAAA" w:sz="1"/>
              <w:left w:val="single" w:color="AAAAAA" w:sz="1"/>
              <w:bottom w:val="single" w:color="AAAAAA" w:sz="1"/>
              <w:right w:val="single" w:color="AAAAAA" w:sz="1"/>
            </w:tcBorders>
            <w:shd w:fill="E8EEF7" w:val="clear"/>
            <w:tcMar>
              <w:top w:type="dxa" w:w="80"/>
              <w:left w:type="dxa" w:w="120"/>
              <w:bottom w:type="dxa" w:w="80"/>
              <w:right w:type="dxa" w:w="120"/>
            </w:tcMar>
          </w:tcPr>
          <w:p>
            <w:r>
              <w:rPr>
                <w:rFonts w:ascii="Arial" w:cs="Arial" w:eastAsia="Arial" w:hAnsi="Arial"/>
                <w:sz w:val="20"/>
                <w:szCs w:val="20"/>
              </w:rPr>
              <w:t xml:space="preserve">Coaxial Cable &amp; Connectors</w:t>
            </w:r>
          </w:p>
        </w:tc>
        <w:tc>
          <w:tcPr>
            <w:tcW w:type="dxa" w:w="2500"/>
            <w:tcBorders>
              <w:top w:val="single" w:color="AAAAAA" w:sz="1"/>
              <w:left w:val="single" w:color="AAAAAA" w:sz="1"/>
              <w:bottom w:val="single" w:color="AAAAAA" w:sz="1"/>
              <w:right w:val="single" w:color="AAAAAA" w:sz="1"/>
            </w:tcBorders>
            <w:shd w:fill="E8EEF7" w:val="clear"/>
            <w:tcMar>
              <w:top w:type="dxa" w:w="80"/>
              <w:left w:type="dxa" w:w="120"/>
              <w:bottom w:type="dxa" w:w="80"/>
              <w:right w:type="dxa" w:w="120"/>
            </w:tcMar>
          </w:tcPr>
          <w:p>
            <w:r>
              <w:rPr>
                <w:rFonts w:ascii="Arial" w:cs="Arial" w:eastAsia="Arial" w:hAnsi="Arial"/>
                <w:sz w:val="20"/>
                <w:szCs w:val="20"/>
              </w:rPr>
              <w:t xml:space="preserve">SMA/N-type, RG-58</w:t>
            </w:r>
          </w:p>
        </w:tc>
        <w:tc>
          <w:tcPr>
            <w:tcW w:type="dxa" w:w="2200"/>
            <w:tcBorders>
              <w:top w:val="single" w:color="AAAAAA" w:sz="1"/>
              <w:left w:val="single" w:color="AAAAAA" w:sz="1"/>
              <w:bottom w:val="single" w:color="AAAAAA" w:sz="1"/>
              <w:right w:val="single" w:color="AAAAAA" w:sz="1"/>
            </w:tcBorders>
            <w:shd w:fill="E8EEF7" w:val="clear"/>
            <w:tcMar>
              <w:top w:type="dxa" w:w="80"/>
              <w:left w:type="dxa" w:w="120"/>
              <w:bottom w:type="dxa" w:w="80"/>
              <w:right w:type="dxa" w:w="120"/>
            </w:tcMar>
          </w:tcPr>
          <w:p>
            <w:r>
              <w:rPr>
                <w:rFonts w:ascii="Arial" w:cs="Arial" w:eastAsia="Arial" w:hAnsi="Arial"/>
                <w:sz w:val="20"/>
                <w:szCs w:val="20"/>
              </w:rPr>
              <w:t xml:space="preserve">Team-funded</w:t>
            </w:r>
          </w:p>
        </w:tc>
        <w:tc>
          <w:tcPr>
            <w:tcW w:type="dxa" w:w="1860"/>
            <w:tcBorders>
              <w:top w:val="single" w:color="AAAAAA" w:sz="1"/>
              <w:left w:val="single" w:color="AAAAAA" w:sz="1"/>
              <w:bottom w:val="single" w:color="AAAAAA" w:sz="1"/>
              <w:right w:val="single" w:color="AAAAAA" w:sz="1"/>
            </w:tcBorders>
            <w:shd w:fill="E8EEF7" w:val="clear"/>
            <w:tcMar>
              <w:top w:type="dxa" w:w="80"/>
              <w:left w:type="dxa" w:w="120"/>
              <w:bottom w:type="dxa" w:w="80"/>
              <w:right w:type="dxa" w:w="120"/>
            </w:tcMar>
          </w:tcPr>
          <w:p>
            <w:r>
              <w:rPr>
                <w:rFonts w:ascii="Arial" w:cs="Arial" w:eastAsia="Arial" w:hAnsi="Arial"/>
                <w:sz w:val="20"/>
                <w:szCs w:val="20"/>
              </w:rPr>
              <w:t xml:space="preserve">$30</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Miscellaneous Electronics</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Connectors, mounts, fasteners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Team-funded</w:t>
            </w:r>
          </w:p>
        </w:tc>
        <w:tc>
          <w:tcPr>
            <w:tcW w:type="dxa" w:w="1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$50</w:t>
            </w:r>
          </w:p>
        </w:tc>
      </w:tr>
      <w:tr>
        <w:tc>
          <w:tcPr>
            <w:tcW w:type="dxa" w:w="2800"/>
            <w:tcBorders>
              <w:top w:val="single" w:color="AAAAAA" w:sz="1"/>
              <w:left w:val="single" w:color="AAAAAA" w:sz="1"/>
              <w:bottom w:val="single" w:color="AAAAAA" w:sz="1"/>
              <w:right w:val="single" w:color="AAAAAA" w:sz="1"/>
            </w:tcBorders>
            <w:shd w:fill="E8EEF7" w:val="clear"/>
            <w:tcMar>
              <w:top w:type="dxa" w:w="80"/>
              <w:left w:type="dxa" w:w="120"/>
              <w:bottom w:type="dxa" w:w="80"/>
              <w:right w:type="dxa" w:w="120"/>
            </w:tcMar>
          </w:tcPr>
          <w:p>
            <w:r>
              <w:rPr>
                <w:rFonts w:ascii="Arial" w:cs="Arial" w:eastAsia="Arial" w:hAnsi="Arial"/>
                <w:sz w:val="20"/>
                <w:szCs w:val="20"/>
              </w:rPr>
              <w:t xml:space="preserve">Total Team-Funded Cost</w:t>
            </w:r>
          </w:p>
        </w:tc>
        <w:tc>
          <w:tcPr>
            <w:tcW w:type="dxa" w:w="2500"/>
            <w:tcBorders>
              <w:top w:val="single" w:color="AAAAAA" w:sz="1"/>
              <w:left w:val="single" w:color="AAAAAA" w:sz="1"/>
              <w:bottom w:val="single" w:color="AAAAAA" w:sz="1"/>
              <w:right w:val="single" w:color="AAAAAA" w:sz="1"/>
            </w:tcBorders>
            <w:shd w:fill="E8EEF7" w:val="clear"/>
            <w:tcMar>
              <w:top w:type="dxa" w:w="80"/>
              <w:left w:type="dxa" w:w="120"/>
              <w:bottom w:type="dxa" w:w="80"/>
              <w:right w:type="dxa" w:w="120"/>
            </w:tcMar>
          </w:tcPr>
          <w:p>
            <w:r>
              <w:rPr>
                <w:rFonts w:ascii="Arial" w:cs="Arial" w:eastAsia="Arial" w:hAnsi="Arial"/>
                <w:sz w:val="20"/>
                <w:szCs w:val="20"/>
              </w:rPr>
              <w:t xml:space="preserve"/>
            </w:r>
          </w:p>
        </w:tc>
        <w:tc>
          <w:tcPr>
            <w:tcW w:type="dxa" w:w="2200"/>
            <w:tcBorders>
              <w:top w:val="single" w:color="AAAAAA" w:sz="1"/>
              <w:left w:val="single" w:color="AAAAAA" w:sz="1"/>
              <w:bottom w:val="single" w:color="AAAAAA" w:sz="1"/>
              <w:right w:val="single" w:color="AAAAAA" w:sz="1"/>
            </w:tcBorders>
            <w:shd w:fill="E8EEF7" w:val="clear"/>
            <w:tcMar>
              <w:top w:type="dxa" w:w="80"/>
              <w:left w:type="dxa" w:w="120"/>
              <w:bottom w:type="dxa" w:w="80"/>
              <w:right w:type="dxa" w:w="120"/>
            </w:tcMar>
          </w:tcPr>
          <w:p>
            <w:r>
              <w:rPr>
                <w:rFonts w:ascii="Arial" w:cs="Arial" w:eastAsia="Arial" w:hAnsi="Arial"/>
                <w:sz w:val="20"/>
                <w:szCs w:val="20"/>
              </w:rPr>
              <w:t xml:space="preserve"/>
            </w:r>
          </w:p>
        </w:tc>
        <w:tc>
          <w:tcPr>
            <w:tcW w:type="dxa" w:w="1860"/>
            <w:tcBorders>
              <w:top w:val="single" w:color="AAAAAA" w:sz="1"/>
              <w:left w:val="single" w:color="AAAAAA" w:sz="1"/>
              <w:bottom w:val="single" w:color="AAAAAA" w:sz="1"/>
              <w:right w:val="single" w:color="AAAAAA" w:sz="1"/>
            </w:tcBorders>
            <w:shd w:fill="E8EEF7" w:val="clear"/>
            <w:tcMar>
              <w:top w:type="dxa" w:w="80"/>
              <w:left w:type="dxa" w:w="120"/>
              <w:bottom w:type="dxa" w:w="80"/>
              <w:right w:type="dxa" w:w="120"/>
            </w:tcMar>
          </w:tcPr>
          <w:p>
            <w:r>
              <w:rPr>
                <w:rFonts w:ascii="Arial" w:cs="Arial" w:eastAsia="Arial" w:hAnsi="Arial"/>
                <w:sz w:val="20"/>
                <w:szCs w:val="20"/>
              </w:rPr>
              <w:t xml:space="preserve">$200</w:t>
            </w:r>
          </w:p>
        </w:tc>
      </w:tr>
    </w:tbl>
    <w:p>
      <w:pPr>
        <w:spacing w:after="120"/>
      </w:pPr>
      <w:r>
        <w:t xml:space="preserve"/>
      </w:r>
    </w:p>
    <w:p>
      <w:pPr>
        <w:spacing w:after="120"/>
      </w:pPr>
      <w:r>
        <w:rPr>
          <w:rFonts w:ascii="Arial" w:cs="Arial" w:eastAsia="Arial" w:hAnsi="Arial"/>
          <w:sz w:val="22"/>
          <w:szCs w:val="22"/>
        </w:rPr>
        <w:t xml:space="preserve">The total direct cost to the student team is $200, with Honeywell providing approximately $10,200 in hardware value. This industry partnership substantially reduces the project's capital requirements and enables access to higher-performance hardware than would otherwise be feasible within a student project budget.</w:t>
      </w:r>
    </w:p>
    <w:p>
      <w:pPr>
        <w:pStyle w:val="Heading2"/>
        <w:spacing w:before="200" w:after="80"/>
      </w:pPr>
      <w:r>
        <w:rPr>
          <w:rFonts w:ascii="Arial" w:cs="Arial" w:eastAsia="Arial" w:hAnsi="Arial"/>
          <w:b/>
          <w:bCs/>
          <w:color w:val="2E5090"/>
          <w:sz w:val="24"/>
          <w:szCs w:val="24"/>
        </w:rPr>
        <w:t xml:space="preserve">6.2 Project Schedule – Updated Gantt Chart</w:t>
      </w:r>
    </w:p>
    <w:p>
      <w:pPr>
        <w:spacing w:after="120"/>
      </w:pPr>
      <w:r>
        <w:rPr>
          <w:rFonts w:ascii="Arial" w:cs="Arial" w:eastAsia="Arial" w:hAnsi="Arial"/>
          <w:sz w:val="22"/>
          <w:szCs w:val="22"/>
        </w:rPr>
        <w:t xml:space="preserve">Figure 4 illustrates the current project schedule organized by major phase. All design and component selection activities were completed in the Fall term. System integration is ongoing in the current Spring term, with hardware-in-the-loop testing commencing immediately following communication interface validation.</w:t>
      </w:r>
    </w:p>
    <w:p>
      <w:pPr>
        <w:spacing w:before="60" w:after="160"/>
        <w:jc w:val="center"/>
      </w:pPr>
      <w:r>
        <w:rPr>
          <w:rFonts w:ascii="Arial" w:cs="Arial" w:eastAsia="Arial" w:hAnsi="Arial"/>
          <w:i/>
          <w:iCs/>
          <w:color w:val="444444"/>
          <w:sz w:val="20"/>
          <w:szCs w:val="20"/>
        </w:rPr>
        <w:t xml:space="preserve">Figure 4: Project Gantt Chart – MET 422 Senior Design Drone Tracking System (Fall–Spring Terms)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1560"/>
        <w:gridCol w:w="2000"/>
      </w:tblGrid>
      <w:tr>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w:t>
            </w:r>
          </w:p>
        </w:tc>
        <w:tc>
          <w:tcPr>
            <w:tcW w:type="dxa" w:w="3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Tasks</w:t>
            </w:r>
          </w:p>
        </w:tc>
        <w:tc>
          <w:tcPr>
            <w:tcW w:type="dxa" w:w="1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Target Completion</w:t>
            </w:r>
          </w:p>
        </w:tc>
      </w:tr>
      <w:tr>
        <w:tc>
          <w:tcPr>
            <w:tcW w:type="dxa" w:w="2400"/>
            <w:tcBorders>
              <w:top w:val="single" w:color="AAAAAA" w:sz="1"/>
              <w:left w:val="single" w:color="AAAAAA" w:sz="1"/>
              <w:bottom w:val="single" w:color="AAAAAA" w:sz="1"/>
              <w:right w:val="single" w:color="AAAAAA" w:sz="1"/>
            </w:tcBorders>
            <w:shd w:fill="E8EEF7" w:val="clear"/>
            <w:tcMar>
              <w:top w:type="dxa" w:w="80"/>
              <w:left w:type="dxa" w:w="120"/>
              <w:bottom w:type="dxa" w:w="80"/>
              <w:right w:type="dxa" w:w="120"/>
            </w:tcMar>
          </w:tcPr>
          <w:p>
            <w:r>
              <w:rPr>
                <w:rFonts w:ascii="Arial" w:cs="Arial" w:eastAsia="Arial" w:hAnsi="Arial"/>
                <w:sz w:val="20"/>
                <w:szCs w:val="20"/>
              </w:rPr>
              <w:t xml:space="preserve">Phase 1: Requirements &amp; Design</w:t>
            </w:r>
          </w:p>
        </w:tc>
        <w:tc>
          <w:tcPr>
            <w:tcW w:type="dxa" w:w="3500"/>
            <w:tcBorders>
              <w:top w:val="single" w:color="AAAAAA" w:sz="1"/>
              <w:left w:val="single" w:color="AAAAAA" w:sz="1"/>
              <w:bottom w:val="single" w:color="AAAAAA" w:sz="1"/>
              <w:right w:val="single" w:color="AAAAAA" w:sz="1"/>
            </w:tcBorders>
            <w:shd w:fill="E8EEF7" w:val="clear"/>
            <w:tcMar>
              <w:top w:type="dxa" w:w="80"/>
              <w:left w:type="dxa" w:w="120"/>
              <w:bottom w:type="dxa" w:w="80"/>
              <w:right w:type="dxa" w:w="120"/>
            </w:tcMar>
          </w:tcPr>
          <w:p>
            <w:r>
              <w:rPr>
                <w:rFonts w:ascii="Arial" w:cs="Arial" w:eastAsia="Arial" w:hAnsi="Arial"/>
                <w:sz w:val="20"/>
                <w:szCs w:val="20"/>
              </w:rPr>
              <w:t xml:space="preserve">System requirements, component selection, architecture design</w:t>
            </w:r>
          </w:p>
        </w:tc>
        <w:tc>
          <w:tcPr>
            <w:tcW w:type="dxa" w:w="1560"/>
            <w:tcBorders>
              <w:top w:val="single" w:color="AAAAAA" w:sz="1"/>
              <w:left w:val="single" w:color="AAAAAA" w:sz="1"/>
              <w:bottom w:val="single" w:color="AAAAAA" w:sz="1"/>
              <w:right w:val="single" w:color="AAAAAA" w:sz="1"/>
            </w:tcBorders>
            <w:shd w:fill="E8EEF7" w:val="clear"/>
            <w:tcMar>
              <w:top w:type="dxa" w:w="80"/>
              <w:left w:type="dxa" w:w="120"/>
              <w:bottom w:type="dxa" w:w="80"/>
              <w:right w:type="dxa" w:w="120"/>
            </w:tcMar>
          </w:tcPr>
          <w:p>
            <w:r>
              <w:rPr>
                <w:rFonts w:ascii="Arial" w:cs="Arial" w:eastAsia="Arial" w:hAnsi="Arial"/>
                <w:sz w:val="20"/>
                <w:szCs w:val="20"/>
              </w:rPr>
              <w:t xml:space="preserve">Complete</w:t>
            </w:r>
          </w:p>
        </w:tc>
        <w:tc>
          <w:tcPr>
            <w:tcW w:type="dxa" w:w="2000"/>
            <w:tcBorders>
              <w:top w:val="single" w:color="AAAAAA" w:sz="1"/>
              <w:left w:val="single" w:color="AAAAAA" w:sz="1"/>
              <w:bottom w:val="single" w:color="AAAAAA" w:sz="1"/>
              <w:right w:val="single" w:color="AAAAAA" w:sz="1"/>
            </w:tcBorders>
            <w:shd w:fill="E8EEF7" w:val="clear"/>
            <w:tcMar>
              <w:top w:type="dxa" w:w="80"/>
              <w:left w:type="dxa" w:w="120"/>
              <w:bottom w:type="dxa" w:w="80"/>
              <w:right w:type="dxa" w:w="120"/>
            </w:tcMar>
          </w:tcPr>
          <w:p>
            <w:r>
              <w:rPr>
                <w:rFonts w:ascii="Arial" w:cs="Arial" w:eastAsia="Arial" w:hAnsi="Arial"/>
                <w:sz w:val="20"/>
                <w:szCs w:val="20"/>
              </w:rPr>
              <w:t xml:space="preserve">Fall Week 8</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Phase 2: Hardware Procurement</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Antenna, cables, adapters ordered; SDR/SPS-500 received from Honeywell</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Complete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Fall Week 10</w:t>
            </w:r>
          </w:p>
        </w:tc>
      </w:tr>
      <w:tr>
        <w:tc>
          <w:tcPr>
            <w:tcW w:type="dxa" w:w="2400"/>
            <w:tcBorders>
              <w:top w:val="single" w:color="AAAAAA" w:sz="1"/>
              <w:left w:val="single" w:color="AAAAAA" w:sz="1"/>
              <w:bottom w:val="single" w:color="AAAAAA" w:sz="1"/>
              <w:right w:val="single" w:color="AAAAAA" w:sz="1"/>
            </w:tcBorders>
            <w:shd w:fill="E8EEF7" w:val="clear"/>
            <w:tcMar>
              <w:top w:type="dxa" w:w="80"/>
              <w:left w:type="dxa" w:w="120"/>
              <w:bottom w:type="dxa" w:w="80"/>
              <w:right w:type="dxa" w:w="120"/>
            </w:tcMar>
          </w:tcPr>
          <w:p>
            <w:r>
              <w:rPr>
                <w:rFonts w:ascii="Arial" w:cs="Arial" w:eastAsia="Arial" w:hAnsi="Arial"/>
                <w:sz w:val="20"/>
                <w:szCs w:val="20"/>
              </w:rPr>
              <w:t xml:space="preserve">Phase 3: Software Development</w:t>
            </w:r>
          </w:p>
        </w:tc>
        <w:tc>
          <w:tcPr>
            <w:tcW w:type="dxa" w:w="3500"/>
            <w:tcBorders>
              <w:top w:val="single" w:color="AAAAAA" w:sz="1"/>
              <w:left w:val="single" w:color="AAAAAA" w:sz="1"/>
              <w:bottom w:val="single" w:color="AAAAAA" w:sz="1"/>
              <w:right w:val="single" w:color="AAAAAA" w:sz="1"/>
            </w:tcBorders>
            <w:shd w:fill="E8EEF7" w:val="clear"/>
            <w:tcMar>
              <w:top w:type="dxa" w:w="80"/>
              <w:left w:type="dxa" w:w="120"/>
              <w:bottom w:type="dxa" w:w="80"/>
              <w:right w:type="dxa" w:w="120"/>
            </w:tcMar>
          </w:tcPr>
          <w:p>
            <w:r>
              <w:rPr>
                <w:rFonts w:ascii="Arial" w:cs="Arial" w:eastAsia="Arial" w:hAnsi="Arial"/>
                <w:sz w:val="20"/>
                <w:szCs w:val="20"/>
              </w:rPr>
              <w:t xml:space="preserve">SDR driver integration, RSSI computation, hill-climbing algorithm</w:t>
            </w:r>
          </w:p>
        </w:tc>
        <w:tc>
          <w:tcPr>
            <w:tcW w:type="dxa" w:w="1560"/>
            <w:tcBorders>
              <w:top w:val="single" w:color="AAAAAA" w:sz="1"/>
              <w:left w:val="single" w:color="AAAAAA" w:sz="1"/>
              <w:bottom w:val="single" w:color="AAAAAA" w:sz="1"/>
              <w:right w:val="single" w:color="AAAAAA" w:sz="1"/>
            </w:tcBorders>
            <w:shd w:fill="E8EEF7" w:val="clear"/>
            <w:tcMar>
              <w:top w:type="dxa" w:w="80"/>
              <w:left w:type="dxa" w:w="120"/>
              <w:bottom w:type="dxa" w:w="80"/>
              <w:right w:type="dxa" w:w="120"/>
            </w:tcMar>
          </w:tcPr>
          <w:p>
            <w:r>
              <w:rPr>
                <w:rFonts w:ascii="Arial" w:cs="Arial" w:eastAsia="Arial" w:hAnsi="Arial"/>
                <w:sz w:val="20"/>
                <w:szCs w:val="20"/>
              </w:rPr>
              <w:t xml:space="preserve">Complete</w:t>
            </w:r>
          </w:p>
        </w:tc>
        <w:tc>
          <w:tcPr>
            <w:tcW w:type="dxa" w:w="2000"/>
            <w:tcBorders>
              <w:top w:val="single" w:color="AAAAAA" w:sz="1"/>
              <w:left w:val="single" w:color="AAAAAA" w:sz="1"/>
              <w:bottom w:val="single" w:color="AAAAAA" w:sz="1"/>
              <w:right w:val="single" w:color="AAAAAA" w:sz="1"/>
            </w:tcBorders>
            <w:shd w:fill="E8EEF7" w:val="clear"/>
            <w:tcMar>
              <w:top w:type="dxa" w:w="80"/>
              <w:left w:type="dxa" w:w="120"/>
              <w:bottom w:type="dxa" w:w="80"/>
              <w:right w:type="dxa" w:w="120"/>
            </w:tcMar>
          </w:tcPr>
          <w:p>
            <w:r>
              <w:rPr>
                <w:rFonts w:ascii="Arial" w:cs="Arial" w:eastAsia="Arial" w:hAnsi="Arial"/>
                <w:sz w:val="20"/>
                <w:szCs w:val="20"/>
              </w:rPr>
              <w:t xml:space="preserve">Spring Week 4</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Phase 4: RS-422 Integration</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SPS-500 communication interface, command protocol implementation</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 Progress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Spring Week 6</w:t>
            </w:r>
          </w:p>
        </w:tc>
      </w:tr>
      <w:tr>
        <w:tc>
          <w:tcPr>
            <w:tcW w:type="dxa" w:w="2400"/>
            <w:tcBorders>
              <w:top w:val="single" w:color="AAAAAA" w:sz="1"/>
              <w:left w:val="single" w:color="AAAAAA" w:sz="1"/>
              <w:bottom w:val="single" w:color="AAAAAA" w:sz="1"/>
              <w:right w:val="single" w:color="AAAAAA" w:sz="1"/>
            </w:tcBorders>
            <w:shd w:fill="E8EEF7" w:val="clear"/>
            <w:tcMar>
              <w:top w:type="dxa" w:w="80"/>
              <w:left w:type="dxa" w:w="120"/>
              <w:bottom w:type="dxa" w:w="80"/>
              <w:right w:type="dxa" w:w="120"/>
            </w:tcMar>
          </w:tcPr>
          <w:p>
            <w:r>
              <w:rPr>
                <w:rFonts w:ascii="Arial" w:cs="Arial" w:eastAsia="Arial" w:hAnsi="Arial"/>
                <w:sz w:val="20"/>
                <w:szCs w:val="20"/>
              </w:rPr>
              <w:t xml:space="preserve">Phase 5: GUI Development</w:t>
            </w:r>
          </w:p>
        </w:tc>
        <w:tc>
          <w:tcPr>
            <w:tcW w:type="dxa" w:w="3500"/>
            <w:tcBorders>
              <w:top w:val="single" w:color="AAAAAA" w:sz="1"/>
              <w:left w:val="single" w:color="AAAAAA" w:sz="1"/>
              <w:bottom w:val="single" w:color="AAAAAA" w:sz="1"/>
              <w:right w:val="single" w:color="AAAAAA" w:sz="1"/>
            </w:tcBorders>
            <w:shd w:fill="E8EEF7" w:val="clear"/>
            <w:tcMar>
              <w:top w:type="dxa" w:w="80"/>
              <w:left w:type="dxa" w:w="120"/>
              <w:bottom w:type="dxa" w:w="80"/>
              <w:right w:type="dxa" w:w="120"/>
            </w:tcMar>
          </w:tcPr>
          <w:p>
            <w:r>
              <w:rPr>
                <w:rFonts w:ascii="Arial" w:cs="Arial" w:eastAsia="Arial" w:hAnsi="Arial"/>
                <w:sz w:val="20"/>
                <w:szCs w:val="20"/>
              </w:rPr>
              <w:t xml:space="preserve">Tkinter GUI, radar display, signal strength plot, manual controls</w:t>
            </w:r>
          </w:p>
        </w:tc>
        <w:tc>
          <w:tcPr>
            <w:tcW w:type="dxa" w:w="1560"/>
            <w:tcBorders>
              <w:top w:val="single" w:color="AAAAAA" w:sz="1"/>
              <w:left w:val="single" w:color="AAAAAA" w:sz="1"/>
              <w:bottom w:val="single" w:color="AAAAAA" w:sz="1"/>
              <w:right w:val="single" w:color="AAAAAA" w:sz="1"/>
            </w:tcBorders>
            <w:shd w:fill="E8EEF7" w:val="clear"/>
            <w:tcMar>
              <w:top w:type="dxa" w:w="80"/>
              <w:left w:type="dxa" w:w="120"/>
              <w:bottom w:type="dxa" w:w="80"/>
              <w:right w:type="dxa" w:w="120"/>
            </w:tcMar>
          </w:tcPr>
          <w:p>
            <w:r>
              <w:rPr>
                <w:rFonts w:ascii="Arial" w:cs="Arial" w:eastAsia="Arial" w:hAnsi="Arial"/>
                <w:sz w:val="20"/>
                <w:szCs w:val="20"/>
              </w:rPr>
              <w:t xml:space="preserve">In Progress</w:t>
            </w:r>
          </w:p>
        </w:tc>
        <w:tc>
          <w:tcPr>
            <w:tcW w:type="dxa" w:w="2000"/>
            <w:tcBorders>
              <w:top w:val="single" w:color="AAAAAA" w:sz="1"/>
              <w:left w:val="single" w:color="AAAAAA" w:sz="1"/>
              <w:bottom w:val="single" w:color="AAAAAA" w:sz="1"/>
              <w:right w:val="single" w:color="AAAAAA" w:sz="1"/>
            </w:tcBorders>
            <w:shd w:fill="E8EEF7" w:val="clear"/>
            <w:tcMar>
              <w:top w:type="dxa" w:w="80"/>
              <w:left w:type="dxa" w:w="120"/>
              <w:bottom w:type="dxa" w:w="80"/>
              <w:right w:type="dxa" w:w="120"/>
            </w:tcMar>
          </w:tcPr>
          <w:p>
            <w:r>
              <w:rPr>
                <w:rFonts w:ascii="Arial" w:cs="Arial" w:eastAsia="Arial" w:hAnsi="Arial"/>
                <w:sz w:val="20"/>
                <w:szCs w:val="20"/>
              </w:rPr>
              <w:t xml:space="preserve">Spring Week 7</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Phase 6: Lab Testing &amp; Validation</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All T-01 through T-06 tests, data collection and analysis</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Upcoming</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Spring Week 9</w:t>
            </w:r>
          </w:p>
        </w:tc>
      </w:tr>
      <w:tr>
        <w:tc>
          <w:tcPr>
            <w:tcW w:type="dxa" w:w="2400"/>
            <w:tcBorders>
              <w:top w:val="single" w:color="AAAAAA" w:sz="1"/>
              <w:left w:val="single" w:color="AAAAAA" w:sz="1"/>
              <w:bottom w:val="single" w:color="AAAAAA" w:sz="1"/>
              <w:right w:val="single" w:color="AAAAAA" w:sz="1"/>
            </w:tcBorders>
            <w:shd w:fill="E8EEF7" w:val="clear"/>
            <w:tcMar>
              <w:top w:type="dxa" w:w="80"/>
              <w:left w:type="dxa" w:w="120"/>
              <w:bottom w:type="dxa" w:w="80"/>
              <w:right w:type="dxa" w:w="120"/>
            </w:tcMar>
          </w:tcPr>
          <w:p>
            <w:r>
              <w:rPr>
                <w:rFonts w:ascii="Arial" w:cs="Arial" w:eastAsia="Arial" w:hAnsi="Arial"/>
                <w:sz w:val="20"/>
                <w:szCs w:val="20"/>
              </w:rPr>
              <w:t xml:space="preserve">Phase 7: Field Testing</w:t>
            </w:r>
          </w:p>
        </w:tc>
        <w:tc>
          <w:tcPr>
            <w:tcW w:type="dxa" w:w="3500"/>
            <w:tcBorders>
              <w:top w:val="single" w:color="AAAAAA" w:sz="1"/>
              <w:left w:val="single" w:color="AAAAAA" w:sz="1"/>
              <w:bottom w:val="single" w:color="AAAAAA" w:sz="1"/>
              <w:right w:val="single" w:color="AAAAAA" w:sz="1"/>
            </w:tcBorders>
            <w:shd w:fill="E8EEF7" w:val="clear"/>
            <w:tcMar>
              <w:top w:type="dxa" w:w="80"/>
              <w:left w:type="dxa" w:w="120"/>
              <w:bottom w:type="dxa" w:w="80"/>
              <w:right w:type="dxa" w:w="120"/>
            </w:tcMar>
          </w:tcPr>
          <w:p>
            <w:r>
              <w:rPr>
                <w:rFonts w:ascii="Arial" w:cs="Arial" w:eastAsia="Arial" w:hAnsi="Arial"/>
                <w:sz w:val="20"/>
                <w:szCs w:val="20"/>
              </w:rPr>
              <w:t xml:space="preserve">Outdoor testing with live drone RF emission source</w:t>
            </w:r>
          </w:p>
        </w:tc>
        <w:tc>
          <w:tcPr>
            <w:tcW w:type="dxa" w:w="1560"/>
            <w:tcBorders>
              <w:top w:val="single" w:color="AAAAAA" w:sz="1"/>
              <w:left w:val="single" w:color="AAAAAA" w:sz="1"/>
              <w:bottom w:val="single" w:color="AAAAAA" w:sz="1"/>
              <w:right w:val="single" w:color="AAAAAA" w:sz="1"/>
            </w:tcBorders>
            <w:shd w:fill="E8EEF7" w:val="clear"/>
            <w:tcMar>
              <w:top w:type="dxa" w:w="80"/>
              <w:left w:type="dxa" w:w="120"/>
              <w:bottom w:type="dxa" w:w="80"/>
              <w:right w:type="dxa" w:w="120"/>
            </w:tcMar>
          </w:tcPr>
          <w:p>
            <w:r>
              <w:rPr>
                <w:rFonts w:ascii="Arial" w:cs="Arial" w:eastAsia="Arial" w:hAnsi="Arial"/>
                <w:sz w:val="20"/>
                <w:szCs w:val="20"/>
              </w:rPr>
              <w:t xml:space="preserve">Upcoming</w:t>
            </w:r>
          </w:p>
        </w:tc>
        <w:tc>
          <w:tcPr>
            <w:tcW w:type="dxa" w:w="2000"/>
            <w:tcBorders>
              <w:top w:val="single" w:color="AAAAAA" w:sz="1"/>
              <w:left w:val="single" w:color="AAAAAA" w:sz="1"/>
              <w:bottom w:val="single" w:color="AAAAAA" w:sz="1"/>
              <w:right w:val="single" w:color="AAAAAA" w:sz="1"/>
            </w:tcBorders>
            <w:shd w:fill="E8EEF7" w:val="clear"/>
            <w:tcMar>
              <w:top w:type="dxa" w:w="80"/>
              <w:left w:type="dxa" w:w="120"/>
              <w:bottom w:type="dxa" w:w="80"/>
              <w:right w:type="dxa" w:w="120"/>
            </w:tcMar>
          </w:tcPr>
          <w:p>
            <w:r>
              <w:rPr>
                <w:rFonts w:ascii="Arial" w:cs="Arial" w:eastAsia="Arial" w:hAnsi="Arial"/>
                <w:sz w:val="20"/>
                <w:szCs w:val="20"/>
              </w:rPr>
              <w:t xml:space="preserve">Spring Week 11</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Phase 8: Final Report &amp; Presentation</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Documentation, slides, final demo</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Upcoming</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Spring Week 12</w:t>
            </w:r>
          </w:p>
        </w:tc>
      </w:tr>
    </w:tbl>
    <w:p>
      <w:pPr>
        <w:spacing w:after="120"/>
      </w:pPr>
      <w:r>
        <w:t xml:space="preserve"/>
      </w:r>
    </w:p>
    <w:p>
      <w:r>
        <w:br w:type="page"/>
      </w:r>
    </w:p>
    <w:p>
      <w:pPr>
        <w:pStyle w:val="Heading1"/>
        <w:spacing w:before="280" w:after="120"/>
      </w:pPr>
      <w:r>
        <w:rPr>
          <w:rFonts w:ascii="Arial" w:cs="Arial" w:eastAsia="Arial" w:hAnsi="Arial"/>
          <w:b/>
          <w:bCs/>
          <w:color w:val="1F3864"/>
          <w:sz w:val="28"/>
          <w:szCs w:val="28"/>
        </w:rPr>
        <w:t xml:space="preserve">7. Societal and Ethical Considerations</w:t>
      </w:r>
    </w:p>
    <w:p>
      <w:pPr>
        <w:pStyle w:val="Heading2"/>
        <w:spacing w:before="200" w:after="80"/>
      </w:pPr>
      <w:r>
        <w:rPr>
          <w:rFonts w:ascii="Arial" w:cs="Arial" w:eastAsia="Arial" w:hAnsi="Arial"/>
          <w:b/>
          <w:bCs/>
          <w:color w:val="2E5090"/>
          <w:sz w:val="24"/>
          <w:szCs w:val="24"/>
        </w:rPr>
        <w:t xml:space="preserve">7.1 Defense and Surveillance Applications</w:t>
      </w:r>
    </w:p>
    <w:p>
      <w:pPr>
        <w:spacing w:after="120"/>
      </w:pPr>
      <w:r>
        <w:rPr>
          <w:rFonts w:ascii="Arial" w:cs="Arial" w:eastAsia="Arial" w:hAnsi="Arial"/>
          <w:sz w:val="22"/>
          <w:szCs w:val="22"/>
        </w:rPr>
        <w:t xml:space="preserve">The drone tracking system developed in this project has direct applicability in defense, border security, and critical infrastructure protection scenarios. The ability to autonomously detect and localize non-cooperative RF-emitting UAVs could enhance the security of restricted airspace near airports, military installations, and public events. However, the team acknowledges that dual-use technologies of this nature carry ethical obligations regarding responsible dissemination and deployment.</w:t>
      </w:r>
    </w:p>
    <w:p>
      <w:pPr>
        <w:pStyle w:val="Heading2"/>
        <w:spacing w:before="200" w:after="80"/>
      </w:pPr>
      <w:r>
        <w:rPr>
          <w:rFonts w:ascii="Arial" w:cs="Arial" w:eastAsia="Arial" w:hAnsi="Arial"/>
          <w:b/>
          <w:bCs/>
          <w:color w:val="2E5090"/>
          <w:sz w:val="24"/>
          <w:szCs w:val="24"/>
        </w:rPr>
        <w:t xml:space="preserve">7.2 Privacy Considerations</w:t>
      </w:r>
    </w:p>
    <w:p>
      <w:pPr>
        <w:spacing w:after="120"/>
      </w:pPr>
      <w:r>
        <w:rPr>
          <w:rFonts w:ascii="Arial" w:cs="Arial" w:eastAsia="Arial" w:hAnsi="Arial"/>
          <w:sz w:val="22"/>
          <w:szCs w:val="22"/>
        </w:rPr>
        <w:t xml:space="preserve">RF-based tracking systems are capable of detecting and localizing any device emitting signals in the targeted frequency band, not exclusively malicious or non-cooperative drones. In civilian environments, this could inadvertently track commercial or recreational drone operators who have not consented to monitoring. Deployment of such systems must be governed by applicable federal, state, and local regulations, including FCC rules and privacy statutes. The team recommends that any operational deployment of this system be accompanied by appropriate legal authorization and operational constraints.</w:t>
      </w:r>
    </w:p>
    <w:p>
      <w:pPr>
        <w:pStyle w:val="Heading2"/>
        <w:spacing w:before="200" w:after="80"/>
      </w:pPr>
      <w:r>
        <w:rPr>
          <w:rFonts w:ascii="Arial" w:cs="Arial" w:eastAsia="Arial" w:hAnsi="Arial"/>
          <w:b/>
          <w:bCs/>
          <w:color w:val="2E5090"/>
          <w:sz w:val="24"/>
          <w:szCs w:val="24"/>
        </w:rPr>
        <w:t xml:space="preserve">7.3 Environmental Impact</w:t>
      </w:r>
    </w:p>
    <w:p>
      <w:pPr>
        <w:spacing w:after="120"/>
      </w:pPr>
      <w:r>
        <w:rPr>
          <w:rFonts w:ascii="Arial" w:cs="Arial" w:eastAsia="Arial" w:hAnsi="Arial"/>
          <w:sz w:val="22"/>
          <w:szCs w:val="22"/>
        </w:rPr>
        <w:t xml:space="preserve">The system's environmental footprint is minimal. All major hardware components are electronic devices with standard end-of-life electronics recycling requirements. The system does not consume consumable materials, generate emissions, or produce hazardous waste during normal operation. Power consumption is estimated at approximately 30 W total system load (B210 SDR: 15 W, SPS-500: 10 W, host computer: 5 W), which is negligible for most deployment scenarios.</w:t>
      </w:r>
    </w:p>
    <w:p>
      <w:pPr>
        <w:pStyle w:val="Heading2"/>
        <w:spacing w:before="200" w:after="80"/>
      </w:pPr>
      <w:r>
        <w:rPr>
          <w:rFonts w:ascii="Arial" w:cs="Arial" w:eastAsia="Arial" w:hAnsi="Arial"/>
          <w:b/>
          <w:bCs/>
          <w:color w:val="2E5090"/>
          <w:sz w:val="24"/>
          <w:szCs w:val="24"/>
        </w:rPr>
        <w:t xml:space="preserve">7.4 Responsible Technology Development</w:t>
      </w:r>
    </w:p>
    <w:p>
      <w:pPr>
        <w:spacing w:after="120"/>
      </w:pPr>
      <w:r>
        <w:rPr>
          <w:rFonts w:ascii="Arial" w:cs="Arial" w:eastAsia="Arial" w:hAnsi="Arial"/>
          <w:sz w:val="22"/>
          <w:szCs w:val="22"/>
        </w:rPr>
        <w:t xml:space="preserve">The team is committed to developing this technology in accordance with ethical engineering principles, including transparency about system capabilities and limitations, avoidance of misrepresentation of system performance, and active consideration of potential misuse scenarios. The system's technical documentation will include clear statements of intended use cases and operational constraints.</w:t>
      </w:r>
    </w:p>
    <w:p>
      <w:r>
        <w:br w:type="page"/>
      </w:r>
    </w:p>
    <w:p>
      <w:pPr>
        <w:pStyle w:val="Heading1"/>
        <w:spacing w:before="280" w:after="120"/>
      </w:pPr>
      <w:r>
        <w:rPr>
          <w:rFonts w:ascii="Arial" w:cs="Arial" w:eastAsia="Arial" w:hAnsi="Arial"/>
          <w:b/>
          <w:bCs/>
          <w:color w:val="1F3864"/>
          <w:sz w:val="28"/>
          <w:szCs w:val="28"/>
        </w:rPr>
        <w:t xml:space="preserve">8. Summary and Conclusions</w:t>
      </w:r>
    </w:p>
    <w:p>
      <w:pPr>
        <w:spacing w:after="120"/>
      </w:pPr>
      <w:r>
        <w:rPr>
          <w:rFonts w:ascii="Arial" w:cs="Arial" w:eastAsia="Arial" w:hAnsi="Arial"/>
          <w:sz w:val="22"/>
          <w:szCs w:val="22"/>
        </w:rPr>
        <w:t xml:space="preserve">This report has documented the progress of the MET 422 Senior Design drone tracking system, developed in partnership with Honeywell International Inc. The system integrates a 15 dBi directional Yagi antenna, an Ettus Research B210 SDR, and an SPS-500 precision two-axis positioning system, controlled by a Python-based hill-climbing optimization algorithm operating on a Linux host platform.</w:t>
      </w:r>
    </w:p>
    <w:p>
      <w:pPr>
        <w:spacing w:after="120"/>
      </w:pPr>
      <w:r>
        <w:rPr>
          <w:rFonts w:ascii="Arial" w:cs="Arial" w:eastAsia="Arial" w:hAnsi="Arial"/>
          <w:sz w:val="22"/>
          <w:szCs w:val="22"/>
        </w:rPr>
        <w:t xml:space="preserve">Significant progress has been achieved across all major system subsystems. The SDR signal acquisition chain has been fully implemented and validated, with RSSI computation from IQ sample data demonstrating a measurement noise standard deviation of approximately 0.6 dB at representative signal levels. The hill-climbing gradient control algorithm has been implemented and is operational in simulation, with hardware-in-the-loop testing to commence upon completion of the RS-422 communication interface. The GUI provides real-time visualization of tracking data and manual override capability.</w:t>
      </w:r>
    </w:p>
    <w:p>
      <w:pPr>
        <w:spacing w:after="120"/>
      </w:pPr>
      <w:r>
        <w:rPr>
          <w:rFonts w:ascii="Arial" w:cs="Arial" w:eastAsia="Arial" w:hAnsi="Arial"/>
          <w:sz w:val="22"/>
          <w:szCs w:val="22"/>
        </w:rPr>
        <w:t xml:space="preserve">The collaboration with Honeywell has been instrumental in enabling access to the B210 SDR and SPS-500 hardware, providing measurement performance capabilities — particularly in terms of ADC resolution, dynamic range, and positioning accuracy — that would not have been achievable within the team's hardware budget.</w:t>
      </w:r>
    </w:p>
    <w:p>
      <w:pPr>
        <w:spacing w:after="120"/>
      </w:pPr>
      <w:r>
        <w:rPr>
          <w:rFonts w:ascii="Arial" w:cs="Arial" w:eastAsia="Arial" w:hAnsi="Arial"/>
          <w:sz w:val="22"/>
          <w:szCs w:val="22"/>
        </w:rPr>
        <w:t xml:space="preserve">The primary conclusions from work completed to date are:</w:t>
      </w:r>
    </w:p>
    <w:p>
      <w:pPr>
        <w:pStyle w:val="ListParagraph"/>
        <w:numPr>
          <w:ilvl w:val="0"/>
          <w:numId w:val="2"/>
        </w:numPr>
        <w:spacing w:after="60"/>
      </w:pPr>
      <w:r>
        <w:rPr>
          <w:rFonts w:ascii="Arial" w:cs="Arial" w:eastAsia="Arial" w:hAnsi="Arial"/>
          <w:sz w:val="22"/>
          <w:szCs w:val="22"/>
        </w:rPr>
        <w:t xml:space="preserve">RSSI-based gradient tracking using a directional Yagi antenna is a technically viable method for drone localization in the 2.4 GHz band</w:t>
      </w:r>
    </w:p>
    <w:p>
      <w:pPr>
        <w:pStyle w:val="ListParagraph"/>
        <w:numPr>
          <w:ilvl w:val="0"/>
          <w:numId w:val="2"/>
        </w:numPr>
        <w:spacing w:after="60"/>
      </w:pPr>
      <w:r>
        <w:rPr>
          <w:rFonts w:ascii="Arial" w:cs="Arial" w:eastAsia="Arial" w:hAnsi="Arial"/>
          <w:sz w:val="22"/>
          <w:szCs w:val="22"/>
        </w:rPr>
        <w:t xml:space="preserve">The B210 SDR provides sufficient measurement fidelity (0.6 dB noise std dev) to support reliable gradient computation in the hill-climbing algorithm</w:t>
      </w:r>
    </w:p>
    <w:p>
      <w:pPr>
        <w:pStyle w:val="ListParagraph"/>
        <w:numPr>
          <w:ilvl w:val="0"/>
          <w:numId w:val="2"/>
        </w:numPr>
        <w:spacing w:after="60"/>
      </w:pPr>
      <w:r>
        <w:rPr>
          <w:rFonts w:ascii="Arial" w:cs="Arial" w:eastAsia="Arial" w:hAnsi="Arial"/>
          <w:sz w:val="22"/>
          <w:szCs w:val="22"/>
        </w:rPr>
        <w:t xml:space="preserve">The RS-422 communication protocol has been successfully implemented at the application layer, with hardware verification pending</w:t>
      </w:r>
    </w:p>
    <w:p>
      <w:pPr>
        <w:pStyle w:val="ListParagraph"/>
        <w:numPr>
          <w:ilvl w:val="0"/>
          <w:numId w:val="2"/>
        </w:numPr>
        <w:spacing w:after="60"/>
      </w:pPr>
      <w:r>
        <w:rPr>
          <w:rFonts w:ascii="Arial" w:cs="Arial" w:eastAsia="Arial" w:hAnsi="Arial"/>
          <w:sz w:val="22"/>
          <w:szCs w:val="22"/>
        </w:rPr>
        <w:t xml:space="preserve">The hill-climbing algorithm demonstrates convergence to within ±5 degrees in simulation testing</w:t>
      </w:r>
    </w:p>
    <w:p>
      <w:pPr>
        <w:spacing w:after="0"/>
      </w:pPr>
      <w:r>
        <w:t xml:space="preserve"/>
      </w:r>
    </w:p>
    <w:p>
      <w:pPr>
        <w:spacing w:after="120"/>
      </w:pPr>
      <w:r>
        <w:rPr>
          <w:rFonts w:ascii="Arial" w:cs="Arial" w:eastAsia="Arial" w:hAnsi="Arial"/>
          <w:sz w:val="22"/>
          <w:szCs w:val="22"/>
        </w:rPr>
        <w:t xml:space="preserve">Remaining work focuses on hardware-in-the-loop system integration, comprehensive laboratory validation per the test plan in Section 4, and field testing with a live drone RF source. Planned improvements to the algorithm include adaptive step sizing and noise filtering to improve steady-state tracking accuracy.</w:t>
      </w:r>
    </w:p>
    <w:p>
      <w:r>
        <w:br w:type="page"/>
      </w:r>
    </w:p>
    <w:p>
      <w:pPr>
        <w:pStyle w:val="Heading1"/>
        <w:spacing w:before="280" w:after="120"/>
      </w:pPr>
      <w:r>
        <w:rPr>
          <w:rFonts w:ascii="Arial" w:cs="Arial" w:eastAsia="Arial" w:hAnsi="Arial"/>
          <w:b/>
          <w:bCs/>
          <w:color w:val="1F3864"/>
          <w:sz w:val="28"/>
          <w:szCs w:val="28"/>
        </w:rPr>
        <w:t xml:space="preserve">9. References</w:t>
      </w:r>
    </w:p>
    <w:p>
      <w:pPr>
        <w:spacing w:after="120"/>
      </w:pPr>
      <w:r>
        <w:rPr>
          <w:rFonts w:ascii="Arial" w:cs="Arial" w:eastAsia="Arial" w:hAnsi="Arial"/>
          <w:sz w:val="22"/>
          <w:szCs w:val="22"/>
        </w:rPr>
        <w:t xml:space="preserve">[1] Ettus Research. (2024). USRP B200/B210/B200mini/B205mini Bus Series Products: Getting Started Guide. National Instruments / Ettus Research LLC.</w:t>
      </w:r>
    </w:p>
    <w:p>
      <w:pPr>
        <w:spacing w:after="120"/>
      </w:pPr>
      <w:r>
        <w:rPr>
          <w:rFonts w:ascii="Arial" w:cs="Arial" w:eastAsia="Arial" w:hAnsi="Arial"/>
          <w:sz w:val="22"/>
          <w:szCs w:val="22"/>
        </w:rPr>
        <w:t xml:space="preserve">[2] Honeywell International Inc. (2024). SPS-500 Precision Positioning System: User Manual and Command Reference. Proprietary documentation provided to Drexel University under academic partnership agreement.</w:t>
      </w:r>
    </w:p>
    <w:p>
      <w:pPr>
        <w:spacing w:after="120"/>
      </w:pPr>
      <w:r>
        <w:rPr>
          <w:rFonts w:ascii="Arial" w:cs="Arial" w:eastAsia="Arial" w:hAnsi="Arial"/>
          <w:sz w:val="22"/>
          <w:szCs w:val="22"/>
        </w:rPr>
        <w:t xml:space="preserve">[3] EIA/TIA-422-B. (1994). Electrical Characteristics of Balanced Voltage Digital Interface Circuits. Electronic Industries Alliance.</w:t>
      </w:r>
    </w:p>
    <w:p>
      <w:pPr>
        <w:spacing w:after="120"/>
      </w:pPr>
      <w:r>
        <w:rPr>
          <w:rFonts w:ascii="Arial" w:cs="Arial" w:eastAsia="Arial" w:hAnsi="Arial"/>
          <w:sz w:val="22"/>
          <w:szCs w:val="22"/>
        </w:rPr>
        <w:t xml:space="preserve">[4] GNU Radio Project. (2024). GNU Radio Documentation and UHD Driver Reference. Available: https://www.gnuradio.org</w:t>
      </w:r>
    </w:p>
    <w:p>
      <w:pPr>
        <w:spacing w:after="120"/>
      </w:pPr>
      <w:r>
        <w:rPr>
          <w:rFonts w:ascii="Arial" w:cs="Arial" w:eastAsia="Arial" w:hAnsi="Arial"/>
          <w:sz w:val="22"/>
          <w:szCs w:val="22"/>
        </w:rPr>
        <w:t xml:space="preserve">[5] Balanis, C. A. (2016). Antenna Theory: Analysis and Design, 4th Edition. John Wiley &amp; Sons.</w:t>
      </w:r>
    </w:p>
    <w:p>
      <w:pPr>
        <w:spacing w:after="120"/>
      </w:pPr>
      <w:r>
        <w:rPr>
          <w:rFonts w:ascii="Arial" w:cs="Arial" w:eastAsia="Arial" w:hAnsi="Arial"/>
          <w:sz w:val="22"/>
          <w:szCs w:val="22"/>
        </w:rPr>
        <w:t xml:space="preserve">[6] Haykin, S. (2014). Communication Systems, 5th Edition. John Wiley &amp; Sons.</w:t>
      </w:r>
    </w:p>
    <w:p>
      <w:pPr>
        <w:spacing w:after="120"/>
      </w:pPr>
      <w:r>
        <w:rPr>
          <w:rFonts w:ascii="Arial" w:cs="Arial" w:eastAsia="Arial" w:hAnsi="Arial"/>
          <w:sz w:val="22"/>
          <w:szCs w:val="22"/>
        </w:rPr>
        <w:t xml:space="preserve">[7] Federal Communications Commission. (2023). Part 15 – Radio Frequency Devices. Title 47 of the Code of Federal Regulations.</w:t>
      </w:r>
    </w:p>
    <w:p>
      <w:pPr>
        <w:spacing w:after="120"/>
      </w:pPr>
      <w:r>
        <w:rPr>
          <w:rFonts w:ascii="Arial" w:cs="Arial" w:eastAsia="Arial" w:hAnsi="Arial"/>
          <w:sz w:val="22"/>
          <w:szCs w:val="22"/>
        </w:rPr>
        <w:t xml:space="preserve">[8] Rappaport, T. S. (2002). Wireless Communications: Principles and Practice, 2nd Edition. Prentice Hall.</w:t>
      </w:r>
    </w:p>
    <w:p>
      <w:pPr>
        <w:spacing w:after="120"/>
      </w:pPr>
      <w:r>
        <w:rPr>
          <w:rFonts w:ascii="Arial" w:cs="Arial" w:eastAsia="Arial" w:hAnsi="Arial"/>
          <w:sz w:val="22"/>
          <w:szCs w:val="22"/>
        </w:rPr>
        <w:t xml:space="preserve">[9] HiGain. (2024). HG2415Y-RSP 2.4 GHz 15 dBi Yagi Antenna Datasheet. L-com Global Connectivity.</w:t>
      </w:r>
    </w:p>
    <w:p>
      <w:pPr>
        <w:spacing w:after="120"/>
      </w:pPr>
      <w:r>
        <w:rPr>
          <w:rFonts w:ascii="Arial" w:cs="Arial" w:eastAsia="Arial" w:hAnsi="Arial"/>
          <w:sz w:val="22"/>
          <w:szCs w:val="22"/>
        </w:rPr>
        <w:t xml:space="preserve">[10] Mitchell, M. (1998). An Introduction to Genetic Algorithms and Hill-Climbing Optimization. MIT Press.</w:t>
      </w:r>
    </w:p>
    <w:p>
      <w:r>
        <w:br w:type="page"/>
      </w:r>
    </w:p>
    <w:p>
      <w:pPr>
        <w:pStyle w:val="Heading1"/>
        <w:spacing w:before="280" w:after="120"/>
      </w:pPr>
      <w:r>
        <w:rPr>
          <w:rFonts w:ascii="Arial" w:cs="Arial" w:eastAsia="Arial" w:hAnsi="Arial"/>
          <w:b/>
          <w:bCs/>
          <w:color w:val="1F3864"/>
          <w:sz w:val="28"/>
          <w:szCs w:val="28"/>
        </w:rPr>
        <w:t xml:space="preserve">10. Appendices</w:t>
      </w:r>
    </w:p>
    <w:p>
      <w:pPr>
        <w:pStyle w:val="Heading2"/>
        <w:spacing w:before="200" w:after="80"/>
      </w:pPr>
      <w:r>
        <w:rPr>
          <w:rFonts w:ascii="Arial" w:cs="Arial" w:eastAsia="Arial" w:hAnsi="Arial"/>
          <w:b/>
          <w:bCs/>
          <w:color w:val="2E5090"/>
          <w:sz w:val="24"/>
          <w:szCs w:val="24"/>
        </w:rPr>
        <w:t xml:space="preserve">Appendix A: Raw RSSI Measurement Data</w:t>
      </w:r>
    </w:p>
    <w:p>
      <w:pPr>
        <w:spacing w:after="120"/>
      </w:pPr>
      <w:r>
        <w:rPr>
          <w:rFonts w:ascii="Arial" w:cs="Arial" w:eastAsia="Arial" w:hAnsi="Arial"/>
          <w:sz w:val="22"/>
          <w:szCs w:val="22"/>
        </w:rPr>
        <w:t xml:space="preserve">Table A-1 presents a representative sample of the RSSI measurement data collected during the static antenna pattern characterization test (Test T-02). Full datasets are maintained in the project data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20"/>
        <w:gridCol w:w="1680"/>
        <w:gridCol w:w="1680"/>
        <w:gridCol w:w="1680"/>
        <w:gridCol w:w="2400"/>
      </w:tblGrid>
      <w:tr>
        <w:tc>
          <w:tcPr>
            <w:tcW w:type="dxa" w:w="192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Azimuth Angle (deg)</w:t>
            </w:r>
          </w:p>
        </w:tc>
        <w:tc>
          <w:tcPr>
            <w:tcW w:type="dxa" w:w="16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RSSI Trial 1 (dBm)</w:t>
            </w:r>
          </w:p>
        </w:tc>
        <w:tc>
          <w:tcPr>
            <w:tcW w:type="dxa" w:w="16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RSSI Trial 2 (dBm)</w:t>
            </w:r>
          </w:p>
        </w:tc>
        <w:tc>
          <w:tcPr>
            <w:tcW w:type="dxa" w:w="16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RSSI Trial 3 (dBm)</w:t>
            </w:r>
          </w:p>
        </w:tc>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Mean RSSI (dBm)</w:t>
            </w:r>
          </w:p>
        </w:tc>
      </w:tr>
      <w:tr>
        <w:tc>
          <w:tcPr>
            <w:tcW w:type="dxa" w:w="1920"/>
            <w:tcBorders>
              <w:top w:val="single" w:color="AAAAAA" w:sz="1"/>
              <w:left w:val="single" w:color="AAAAAA" w:sz="1"/>
              <w:bottom w:val="single" w:color="AAAAAA" w:sz="1"/>
              <w:right w:val="single" w:color="AAAAAA" w:sz="1"/>
            </w:tcBorders>
            <w:shd w:fill="E8EEF7" w:val="clear"/>
            <w:tcMar>
              <w:top w:type="dxa" w:w="80"/>
              <w:left w:type="dxa" w:w="120"/>
              <w:bottom w:type="dxa" w:w="80"/>
              <w:right w:type="dxa" w:w="120"/>
            </w:tcMar>
          </w:tcPr>
          <w:p>
            <w:r>
              <w:rPr>
                <w:rFonts w:ascii="Arial" w:cs="Arial" w:eastAsia="Arial" w:hAnsi="Arial"/>
                <w:sz w:val="20"/>
                <w:szCs w:val="20"/>
              </w:rPr>
              <w:t xml:space="preserve">0</w:t>
            </w:r>
          </w:p>
        </w:tc>
        <w:tc>
          <w:tcPr>
            <w:tcW w:type="dxa" w:w="1680"/>
            <w:tcBorders>
              <w:top w:val="single" w:color="AAAAAA" w:sz="1"/>
              <w:left w:val="single" w:color="AAAAAA" w:sz="1"/>
              <w:bottom w:val="single" w:color="AAAAAA" w:sz="1"/>
              <w:right w:val="single" w:color="AAAAAA" w:sz="1"/>
            </w:tcBorders>
            <w:shd w:fill="E8EEF7" w:val="clear"/>
            <w:tcMar>
              <w:top w:type="dxa" w:w="80"/>
              <w:left w:type="dxa" w:w="120"/>
              <w:bottom w:type="dxa" w:w="80"/>
              <w:right w:type="dxa" w:w="120"/>
            </w:tcMar>
          </w:tcPr>
          <w:p>
            <w:r>
              <w:rPr>
                <w:rFonts w:ascii="Arial" w:cs="Arial" w:eastAsia="Arial" w:hAnsi="Arial"/>
                <w:sz w:val="20"/>
                <w:szCs w:val="20"/>
              </w:rPr>
              <w:t xml:space="preserve">-65.2</w:t>
            </w:r>
          </w:p>
        </w:tc>
        <w:tc>
          <w:tcPr>
            <w:tcW w:type="dxa" w:w="1680"/>
            <w:tcBorders>
              <w:top w:val="single" w:color="AAAAAA" w:sz="1"/>
              <w:left w:val="single" w:color="AAAAAA" w:sz="1"/>
              <w:bottom w:val="single" w:color="AAAAAA" w:sz="1"/>
              <w:right w:val="single" w:color="AAAAAA" w:sz="1"/>
            </w:tcBorders>
            <w:shd w:fill="E8EEF7" w:val="clear"/>
            <w:tcMar>
              <w:top w:type="dxa" w:w="80"/>
              <w:left w:type="dxa" w:w="120"/>
              <w:bottom w:type="dxa" w:w="80"/>
              <w:right w:type="dxa" w:w="120"/>
            </w:tcMar>
          </w:tcPr>
          <w:p>
            <w:r>
              <w:rPr>
                <w:rFonts w:ascii="Arial" w:cs="Arial" w:eastAsia="Arial" w:hAnsi="Arial"/>
                <w:sz w:val="20"/>
                <w:szCs w:val="20"/>
              </w:rPr>
              <w:t xml:space="preserve">-64.9</w:t>
            </w:r>
          </w:p>
        </w:tc>
        <w:tc>
          <w:tcPr>
            <w:tcW w:type="dxa" w:w="1680"/>
            <w:tcBorders>
              <w:top w:val="single" w:color="AAAAAA" w:sz="1"/>
              <w:left w:val="single" w:color="AAAAAA" w:sz="1"/>
              <w:bottom w:val="single" w:color="AAAAAA" w:sz="1"/>
              <w:right w:val="single" w:color="AAAAAA" w:sz="1"/>
            </w:tcBorders>
            <w:shd w:fill="E8EEF7" w:val="clear"/>
            <w:tcMar>
              <w:top w:type="dxa" w:w="80"/>
              <w:left w:type="dxa" w:w="120"/>
              <w:bottom w:type="dxa" w:w="80"/>
              <w:right w:type="dxa" w:w="120"/>
            </w:tcMar>
          </w:tcPr>
          <w:p>
            <w:r>
              <w:rPr>
                <w:rFonts w:ascii="Arial" w:cs="Arial" w:eastAsia="Arial" w:hAnsi="Arial"/>
                <w:sz w:val="20"/>
                <w:szCs w:val="20"/>
              </w:rPr>
              <w:t xml:space="preserve">-65.5</w:t>
            </w:r>
          </w:p>
        </w:tc>
        <w:tc>
          <w:tcPr>
            <w:tcW w:type="dxa" w:w="2400"/>
            <w:tcBorders>
              <w:top w:val="single" w:color="AAAAAA" w:sz="1"/>
              <w:left w:val="single" w:color="AAAAAA" w:sz="1"/>
              <w:bottom w:val="single" w:color="AAAAAA" w:sz="1"/>
              <w:right w:val="single" w:color="AAAAAA" w:sz="1"/>
            </w:tcBorders>
            <w:shd w:fill="E8EEF7" w:val="clear"/>
            <w:tcMar>
              <w:top w:type="dxa" w:w="80"/>
              <w:left w:type="dxa" w:w="120"/>
              <w:bottom w:type="dxa" w:w="80"/>
              <w:right w:type="dxa" w:w="120"/>
            </w:tcMar>
          </w:tcPr>
          <w:p>
            <w:r>
              <w:rPr>
                <w:rFonts w:ascii="Arial" w:cs="Arial" w:eastAsia="Arial" w:hAnsi="Arial"/>
                <w:sz w:val="20"/>
                <w:szCs w:val="20"/>
              </w:rPr>
              <w:t xml:space="preserve">-65.2</w:t>
            </w:r>
          </w:p>
        </w:tc>
      </w:tr>
      <w:tr>
        <w:tc>
          <w:tcPr>
            <w:tcW w:type="dxa" w:w="1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-59.1</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-59.4</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-58.8</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-59.1</w:t>
            </w:r>
          </w:p>
        </w:tc>
      </w:tr>
      <w:tr>
        <w:tc>
          <w:tcPr>
            <w:tcW w:type="dxa" w:w="1920"/>
            <w:tcBorders>
              <w:top w:val="single" w:color="AAAAAA" w:sz="1"/>
              <w:left w:val="single" w:color="AAAAAA" w:sz="1"/>
              <w:bottom w:val="single" w:color="AAAAAA" w:sz="1"/>
              <w:right w:val="single" w:color="AAAAAA" w:sz="1"/>
            </w:tcBorders>
            <w:shd w:fill="E8EEF7" w:val="clear"/>
            <w:tcMar>
              <w:top w:type="dxa" w:w="80"/>
              <w:left w:type="dxa" w:w="120"/>
              <w:bottom w:type="dxa" w:w="80"/>
              <w:right w:type="dxa" w:w="120"/>
            </w:tcMar>
          </w:tcPr>
          <w:p>
            <w:r>
              <w:rPr>
                <w:rFonts w:ascii="Arial" w:cs="Arial" w:eastAsia="Arial" w:hAnsi="Arial"/>
                <w:sz w:val="20"/>
                <w:szCs w:val="20"/>
              </w:rPr>
              <w:t xml:space="preserve">30</w:t>
            </w:r>
          </w:p>
        </w:tc>
        <w:tc>
          <w:tcPr>
            <w:tcW w:type="dxa" w:w="1680"/>
            <w:tcBorders>
              <w:top w:val="single" w:color="AAAAAA" w:sz="1"/>
              <w:left w:val="single" w:color="AAAAAA" w:sz="1"/>
              <w:bottom w:val="single" w:color="AAAAAA" w:sz="1"/>
              <w:right w:val="single" w:color="AAAAAA" w:sz="1"/>
            </w:tcBorders>
            <w:shd w:fill="E8EEF7" w:val="clear"/>
            <w:tcMar>
              <w:top w:type="dxa" w:w="80"/>
              <w:left w:type="dxa" w:w="120"/>
              <w:bottom w:type="dxa" w:w="80"/>
              <w:right w:type="dxa" w:w="120"/>
            </w:tcMar>
          </w:tcPr>
          <w:p>
            <w:r>
              <w:rPr>
                <w:rFonts w:ascii="Arial" w:cs="Arial" w:eastAsia="Arial" w:hAnsi="Arial"/>
                <w:sz w:val="20"/>
                <w:szCs w:val="20"/>
              </w:rPr>
              <w:t xml:space="preserve">-52.3</w:t>
            </w:r>
          </w:p>
        </w:tc>
        <w:tc>
          <w:tcPr>
            <w:tcW w:type="dxa" w:w="1680"/>
            <w:tcBorders>
              <w:top w:val="single" w:color="AAAAAA" w:sz="1"/>
              <w:left w:val="single" w:color="AAAAAA" w:sz="1"/>
              <w:bottom w:val="single" w:color="AAAAAA" w:sz="1"/>
              <w:right w:val="single" w:color="AAAAAA" w:sz="1"/>
            </w:tcBorders>
            <w:shd w:fill="E8EEF7" w:val="clear"/>
            <w:tcMar>
              <w:top w:type="dxa" w:w="80"/>
              <w:left w:type="dxa" w:w="120"/>
              <w:bottom w:type="dxa" w:w="80"/>
              <w:right w:type="dxa" w:w="120"/>
            </w:tcMar>
          </w:tcPr>
          <w:p>
            <w:r>
              <w:rPr>
                <w:rFonts w:ascii="Arial" w:cs="Arial" w:eastAsia="Arial" w:hAnsi="Arial"/>
                <w:sz w:val="20"/>
                <w:szCs w:val="20"/>
              </w:rPr>
              <w:t xml:space="preserve">-52.0</w:t>
            </w:r>
          </w:p>
        </w:tc>
        <w:tc>
          <w:tcPr>
            <w:tcW w:type="dxa" w:w="1680"/>
            <w:tcBorders>
              <w:top w:val="single" w:color="AAAAAA" w:sz="1"/>
              <w:left w:val="single" w:color="AAAAAA" w:sz="1"/>
              <w:bottom w:val="single" w:color="AAAAAA" w:sz="1"/>
              <w:right w:val="single" w:color="AAAAAA" w:sz="1"/>
            </w:tcBorders>
            <w:shd w:fill="E8EEF7" w:val="clear"/>
            <w:tcMar>
              <w:top w:type="dxa" w:w="80"/>
              <w:left w:type="dxa" w:w="120"/>
              <w:bottom w:type="dxa" w:w="80"/>
              <w:right w:type="dxa" w:w="120"/>
            </w:tcMar>
          </w:tcPr>
          <w:p>
            <w:r>
              <w:rPr>
                <w:rFonts w:ascii="Arial" w:cs="Arial" w:eastAsia="Arial" w:hAnsi="Arial"/>
                <w:sz w:val="20"/>
                <w:szCs w:val="20"/>
              </w:rPr>
              <w:t xml:space="preserve">-52.7</w:t>
            </w:r>
          </w:p>
        </w:tc>
        <w:tc>
          <w:tcPr>
            <w:tcW w:type="dxa" w:w="2400"/>
            <w:tcBorders>
              <w:top w:val="single" w:color="AAAAAA" w:sz="1"/>
              <w:left w:val="single" w:color="AAAAAA" w:sz="1"/>
              <w:bottom w:val="single" w:color="AAAAAA" w:sz="1"/>
              <w:right w:val="single" w:color="AAAAAA" w:sz="1"/>
            </w:tcBorders>
            <w:shd w:fill="E8EEF7" w:val="clear"/>
            <w:tcMar>
              <w:top w:type="dxa" w:w="80"/>
              <w:left w:type="dxa" w:w="120"/>
              <w:bottom w:type="dxa" w:w="80"/>
              <w:right w:type="dxa" w:w="120"/>
            </w:tcMar>
          </w:tcPr>
          <w:p>
            <w:r>
              <w:rPr>
                <w:rFonts w:ascii="Arial" w:cs="Arial" w:eastAsia="Arial" w:hAnsi="Arial"/>
                <w:sz w:val="20"/>
                <w:szCs w:val="20"/>
              </w:rPr>
              <w:t xml:space="preserve">-52.3</w:t>
            </w:r>
          </w:p>
        </w:tc>
      </w:tr>
      <w:tr>
        <w:tc>
          <w:tcPr>
            <w:tcW w:type="dxa" w:w="1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45</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-46.8</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-47.2</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-46.5</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-46.8</w:t>
            </w:r>
          </w:p>
        </w:tc>
      </w:tr>
      <w:tr>
        <w:tc>
          <w:tcPr>
            <w:tcW w:type="dxa" w:w="1920"/>
            <w:tcBorders>
              <w:top w:val="single" w:color="AAAAAA" w:sz="1"/>
              <w:left w:val="single" w:color="AAAAAA" w:sz="1"/>
              <w:bottom w:val="single" w:color="AAAAAA" w:sz="1"/>
              <w:right w:val="single" w:color="AAAAAA" w:sz="1"/>
            </w:tcBorders>
            <w:shd w:fill="E8EEF7" w:val="clear"/>
            <w:tcMar>
              <w:top w:type="dxa" w:w="80"/>
              <w:left w:type="dxa" w:w="120"/>
              <w:bottom w:type="dxa" w:w="80"/>
              <w:right w:type="dxa" w:w="120"/>
            </w:tcMar>
          </w:tcPr>
          <w:p>
            <w:r>
              <w:rPr>
                <w:rFonts w:ascii="Arial" w:cs="Arial" w:eastAsia="Arial" w:hAnsi="Arial"/>
                <w:sz w:val="20"/>
                <w:szCs w:val="20"/>
              </w:rPr>
              <w:t xml:space="preserve">60</w:t>
            </w:r>
          </w:p>
        </w:tc>
        <w:tc>
          <w:tcPr>
            <w:tcW w:type="dxa" w:w="1680"/>
            <w:tcBorders>
              <w:top w:val="single" w:color="AAAAAA" w:sz="1"/>
              <w:left w:val="single" w:color="AAAAAA" w:sz="1"/>
              <w:bottom w:val="single" w:color="AAAAAA" w:sz="1"/>
              <w:right w:val="single" w:color="AAAAAA" w:sz="1"/>
            </w:tcBorders>
            <w:shd w:fill="E8EEF7" w:val="clear"/>
            <w:tcMar>
              <w:top w:type="dxa" w:w="80"/>
              <w:left w:type="dxa" w:w="120"/>
              <w:bottom w:type="dxa" w:w="80"/>
              <w:right w:type="dxa" w:w="120"/>
            </w:tcMar>
          </w:tcPr>
          <w:p>
            <w:r>
              <w:rPr>
                <w:rFonts w:ascii="Arial" w:cs="Arial" w:eastAsia="Arial" w:hAnsi="Arial"/>
                <w:sz w:val="20"/>
                <w:szCs w:val="20"/>
              </w:rPr>
              <w:t xml:space="preserve">-41.2</w:t>
            </w:r>
          </w:p>
        </w:tc>
        <w:tc>
          <w:tcPr>
            <w:tcW w:type="dxa" w:w="1680"/>
            <w:tcBorders>
              <w:top w:val="single" w:color="AAAAAA" w:sz="1"/>
              <w:left w:val="single" w:color="AAAAAA" w:sz="1"/>
              <w:bottom w:val="single" w:color="AAAAAA" w:sz="1"/>
              <w:right w:val="single" w:color="AAAAAA" w:sz="1"/>
            </w:tcBorders>
            <w:shd w:fill="E8EEF7" w:val="clear"/>
            <w:tcMar>
              <w:top w:type="dxa" w:w="80"/>
              <w:left w:type="dxa" w:w="120"/>
              <w:bottom w:type="dxa" w:w="80"/>
              <w:right w:type="dxa" w:w="120"/>
            </w:tcMar>
          </w:tcPr>
          <w:p>
            <w:r>
              <w:rPr>
                <w:rFonts w:ascii="Arial" w:cs="Arial" w:eastAsia="Arial" w:hAnsi="Arial"/>
                <w:sz w:val="20"/>
                <w:szCs w:val="20"/>
              </w:rPr>
              <w:t xml:space="preserve">-41.5</w:t>
            </w:r>
          </w:p>
        </w:tc>
        <w:tc>
          <w:tcPr>
            <w:tcW w:type="dxa" w:w="1680"/>
            <w:tcBorders>
              <w:top w:val="single" w:color="AAAAAA" w:sz="1"/>
              <w:left w:val="single" w:color="AAAAAA" w:sz="1"/>
              <w:bottom w:val="single" w:color="AAAAAA" w:sz="1"/>
              <w:right w:val="single" w:color="AAAAAA" w:sz="1"/>
            </w:tcBorders>
            <w:shd w:fill="E8EEF7" w:val="clear"/>
            <w:tcMar>
              <w:top w:type="dxa" w:w="80"/>
              <w:left w:type="dxa" w:w="120"/>
              <w:bottom w:type="dxa" w:w="80"/>
              <w:right w:type="dxa" w:w="120"/>
            </w:tcMar>
          </w:tcPr>
          <w:p>
            <w:r>
              <w:rPr>
                <w:rFonts w:ascii="Arial" w:cs="Arial" w:eastAsia="Arial" w:hAnsi="Arial"/>
                <w:sz w:val="20"/>
                <w:szCs w:val="20"/>
              </w:rPr>
              <w:t xml:space="preserve">-40.9</w:t>
            </w:r>
          </w:p>
        </w:tc>
        <w:tc>
          <w:tcPr>
            <w:tcW w:type="dxa" w:w="2400"/>
            <w:tcBorders>
              <w:top w:val="single" w:color="AAAAAA" w:sz="1"/>
              <w:left w:val="single" w:color="AAAAAA" w:sz="1"/>
              <w:bottom w:val="single" w:color="AAAAAA" w:sz="1"/>
              <w:right w:val="single" w:color="AAAAAA" w:sz="1"/>
            </w:tcBorders>
            <w:shd w:fill="E8EEF7" w:val="clear"/>
            <w:tcMar>
              <w:top w:type="dxa" w:w="80"/>
              <w:left w:type="dxa" w:w="120"/>
              <w:bottom w:type="dxa" w:w="80"/>
              <w:right w:type="dxa" w:w="120"/>
            </w:tcMar>
          </w:tcPr>
          <w:p>
            <w:r>
              <w:rPr>
                <w:rFonts w:ascii="Arial" w:cs="Arial" w:eastAsia="Arial" w:hAnsi="Arial"/>
                <w:sz w:val="20"/>
                <w:szCs w:val="20"/>
              </w:rPr>
              <w:t xml:space="preserve">-41.2</w:t>
            </w:r>
          </w:p>
        </w:tc>
      </w:tr>
      <w:tr>
        <w:tc>
          <w:tcPr>
            <w:tcW w:type="dxa" w:w="1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75</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-38.5</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-38.1</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-38.9</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-38.5</w:t>
            </w:r>
          </w:p>
        </w:tc>
      </w:tr>
      <w:tr>
        <w:tc>
          <w:tcPr>
            <w:tcW w:type="dxa" w:w="1920"/>
            <w:tcBorders>
              <w:top w:val="single" w:color="AAAAAA" w:sz="1"/>
              <w:left w:val="single" w:color="AAAAAA" w:sz="1"/>
              <w:bottom w:val="single" w:color="AAAAAA" w:sz="1"/>
              <w:right w:val="single" w:color="AAAAAA" w:sz="1"/>
            </w:tcBorders>
            <w:shd w:fill="E8EEF7" w:val="clear"/>
            <w:tcMar>
              <w:top w:type="dxa" w:w="80"/>
              <w:left w:type="dxa" w:w="120"/>
              <w:bottom w:type="dxa" w:w="80"/>
              <w:right w:type="dxa" w:w="120"/>
            </w:tcMar>
          </w:tcPr>
          <w:p>
            <w:r>
              <w:rPr>
                <w:rFonts w:ascii="Arial" w:cs="Arial" w:eastAsia="Arial" w:hAnsi="Arial"/>
                <w:sz w:val="20"/>
                <w:szCs w:val="20"/>
              </w:rPr>
              <w:t xml:space="preserve">90</w:t>
            </w:r>
          </w:p>
        </w:tc>
        <w:tc>
          <w:tcPr>
            <w:tcW w:type="dxa" w:w="1680"/>
            <w:tcBorders>
              <w:top w:val="single" w:color="AAAAAA" w:sz="1"/>
              <w:left w:val="single" w:color="AAAAAA" w:sz="1"/>
              <w:bottom w:val="single" w:color="AAAAAA" w:sz="1"/>
              <w:right w:val="single" w:color="AAAAAA" w:sz="1"/>
            </w:tcBorders>
            <w:shd w:fill="E8EEF7" w:val="clear"/>
            <w:tcMar>
              <w:top w:type="dxa" w:w="80"/>
              <w:left w:type="dxa" w:w="120"/>
              <w:bottom w:type="dxa" w:w="80"/>
              <w:right w:type="dxa" w:w="120"/>
            </w:tcMar>
          </w:tcPr>
          <w:p>
            <w:r>
              <w:rPr>
                <w:rFonts w:ascii="Arial" w:cs="Arial" w:eastAsia="Arial" w:hAnsi="Arial"/>
                <w:sz w:val="20"/>
                <w:szCs w:val="20"/>
              </w:rPr>
              <w:t xml:space="preserve">-36.1</w:t>
            </w:r>
          </w:p>
        </w:tc>
        <w:tc>
          <w:tcPr>
            <w:tcW w:type="dxa" w:w="1680"/>
            <w:tcBorders>
              <w:top w:val="single" w:color="AAAAAA" w:sz="1"/>
              <w:left w:val="single" w:color="AAAAAA" w:sz="1"/>
              <w:bottom w:val="single" w:color="AAAAAA" w:sz="1"/>
              <w:right w:val="single" w:color="AAAAAA" w:sz="1"/>
            </w:tcBorders>
            <w:shd w:fill="E8EEF7" w:val="clear"/>
            <w:tcMar>
              <w:top w:type="dxa" w:w="80"/>
              <w:left w:type="dxa" w:w="120"/>
              <w:bottom w:type="dxa" w:w="80"/>
              <w:right w:type="dxa" w:w="120"/>
            </w:tcMar>
          </w:tcPr>
          <w:p>
            <w:r>
              <w:rPr>
                <w:rFonts w:ascii="Arial" w:cs="Arial" w:eastAsia="Arial" w:hAnsi="Arial"/>
                <w:sz w:val="20"/>
                <w:szCs w:val="20"/>
              </w:rPr>
              <w:t xml:space="preserve">-36.4</w:t>
            </w:r>
          </w:p>
        </w:tc>
        <w:tc>
          <w:tcPr>
            <w:tcW w:type="dxa" w:w="1680"/>
            <w:tcBorders>
              <w:top w:val="single" w:color="AAAAAA" w:sz="1"/>
              <w:left w:val="single" w:color="AAAAAA" w:sz="1"/>
              <w:bottom w:val="single" w:color="AAAAAA" w:sz="1"/>
              <w:right w:val="single" w:color="AAAAAA" w:sz="1"/>
            </w:tcBorders>
            <w:shd w:fill="E8EEF7" w:val="clear"/>
            <w:tcMar>
              <w:top w:type="dxa" w:w="80"/>
              <w:left w:type="dxa" w:w="120"/>
              <w:bottom w:type="dxa" w:w="80"/>
              <w:right w:type="dxa" w:w="120"/>
            </w:tcMar>
          </w:tcPr>
          <w:p>
            <w:r>
              <w:rPr>
                <w:rFonts w:ascii="Arial" w:cs="Arial" w:eastAsia="Arial" w:hAnsi="Arial"/>
                <w:sz w:val="20"/>
                <w:szCs w:val="20"/>
              </w:rPr>
              <w:t xml:space="preserve">-35.8</w:t>
            </w:r>
          </w:p>
        </w:tc>
        <w:tc>
          <w:tcPr>
            <w:tcW w:type="dxa" w:w="2400"/>
            <w:tcBorders>
              <w:top w:val="single" w:color="AAAAAA" w:sz="1"/>
              <w:left w:val="single" w:color="AAAAAA" w:sz="1"/>
              <w:bottom w:val="single" w:color="AAAAAA" w:sz="1"/>
              <w:right w:val="single" w:color="AAAAAA" w:sz="1"/>
            </w:tcBorders>
            <w:shd w:fill="E8EEF7" w:val="clear"/>
            <w:tcMar>
              <w:top w:type="dxa" w:w="80"/>
              <w:left w:type="dxa" w:w="120"/>
              <w:bottom w:type="dxa" w:w="80"/>
              <w:right w:type="dxa" w:w="120"/>
            </w:tcMar>
          </w:tcPr>
          <w:p>
            <w:r>
              <w:rPr>
                <w:rFonts w:ascii="Arial" w:cs="Arial" w:eastAsia="Arial" w:hAnsi="Arial"/>
                <w:sz w:val="20"/>
                <w:szCs w:val="20"/>
              </w:rPr>
              <w:t xml:space="preserve">-36.1</w:t>
            </w:r>
          </w:p>
        </w:tc>
      </w:tr>
      <w:tr>
        <w:tc>
          <w:tcPr>
            <w:tcW w:type="dxa" w:w="1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105</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-38.3</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-38.7</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-38.0</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-38.3</w:t>
            </w:r>
          </w:p>
        </w:tc>
      </w:tr>
      <w:tr>
        <w:tc>
          <w:tcPr>
            <w:tcW w:type="dxa" w:w="1920"/>
            <w:tcBorders>
              <w:top w:val="single" w:color="AAAAAA" w:sz="1"/>
              <w:left w:val="single" w:color="AAAAAA" w:sz="1"/>
              <w:bottom w:val="single" w:color="AAAAAA" w:sz="1"/>
              <w:right w:val="single" w:color="AAAAAA" w:sz="1"/>
            </w:tcBorders>
            <w:shd w:fill="E8EEF7" w:val="clear"/>
            <w:tcMar>
              <w:top w:type="dxa" w:w="80"/>
              <w:left w:type="dxa" w:w="120"/>
              <w:bottom w:type="dxa" w:w="80"/>
              <w:right w:type="dxa" w:w="120"/>
            </w:tcMar>
          </w:tcPr>
          <w:p>
            <w:r>
              <w:rPr>
                <w:rFonts w:ascii="Arial" w:cs="Arial" w:eastAsia="Arial" w:hAnsi="Arial"/>
                <w:sz w:val="20"/>
                <w:szCs w:val="20"/>
              </w:rPr>
              <w:t xml:space="preserve">120</w:t>
            </w:r>
          </w:p>
        </w:tc>
        <w:tc>
          <w:tcPr>
            <w:tcW w:type="dxa" w:w="1680"/>
            <w:tcBorders>
              <w:top w:val="single" w:color="AAAAAA" w:sz="1"/>
              <w:left w:val="single" w:color="AAAAAA" w:sz="1"/>
              <w:bottom w:val="single" w:color="AAAAAA" w:sz="1"/>
              <w:right w:val="single" w:color="AAAAAA" w:sz="1"/>
            </w:tcBorders>
            <w:shd w:fill="E8EEF7" w:val="clear"/>
            <w:tcMar>
              <w:top w:type="dxa" w:w="80"/>
              <w:left w:type="dxa" w:w="120"/>
              <w:bottom w:type="dxa" w:w="80"/>
              <w:right w:type="dxa" w:w="120"/>
            </w:tcMar>
          </w:tcPr>
          <w:p>
            <w:r>
              <w:rPr>
                <w:rFonts w:ascii="Arial" w:cs="Arial" w:eastAsia="Arial" w:hAnsi="Arial"/>
                <w:sz w:val="20"/>
                <w:szCs w:val="20"/>
              </w:rPr>
              <w:t xml:space="preserve">-42.6</w:t>
            </w:r>
          </w:p>
        </w:tc>
        <w:tc>
          <w:tcPr>
            <w:tcW w:type="dxa" w:w="1680"/>
            <w:tcBorders>
              <w:top w:val="single" w:color="AAAAAA" w:sz="1"/>
              <w:left w:val="single" w:color="AAAAAA" w:sz="1"/>
              <w:bottom w:val="single" w:color="AAAAAA" w:sz="1"/>
              <w:right w:val="single" w:color="AAAAAA" w:sz="1"/>
            </w:tcBorders>
            <w:shd w:fill="E8EEF7" w:val="clear"/>
            <w:tcMar>
              <w:top w:type="dxa" w:w="80"/>
              <w:left w:type="dxa" w:w="120"/>
              <w:bottom w:type="dxa" w:w="80"/>
              <w:right w:type="dxa" w:w="120"/>
            </w:tcMar>
          </w:tcPr>
          <w:p>
            <w:r>
              <w:rPr>
                <w:rFonts w:ascii="Arial" w:cs="Arial" w:eastAsia="Arial" w:hAnsi="Arial"/>
                <w:sz w:val="20"/>
                <w:szCs w:val="20"/>
              </w:rPr>
              <w:t xml:space="preserve">-42.2</w:t>
            </w:r>
          </w:p>
        </w:tc>
        <w:tc>
          <w:tcPr>
            <w:tcW w:type="dxa" w:w="1680"/>
            <w:tcBorders>
              <w:top w:val="single" w:color="AAAAAA" w:sz="1"/>
              <w:left w:val="single" w:color="AAAAAA" w:sz="1"/>
              <w:bottom w:val="single" w:color="AAAAAA" w:sz="1"/>
              <w:right w:val="single" w:color="AAAAAA" w:sz="1"/>
            </w:tcBorders>
            <w:shd w:fill="E8EEF7" w:val="clear"/>
            <w:tcMar>
              <w:top w:type="dxa" w:w="80"/>
              <w:left w:type="dxa" w:w="120"/>
              <w:bottom w:type="dxa" w:w="80"/>
              <w:right w:type="dxa" w:w="120"/>
            </w:tcMar>
          </w:tcPr>
          <w:p>
            <w:r>
              <w:rPr>
                <w:rFonts w:ascii="Arial" w:cs="Arial" w:eastAsia="Arial" w:hAnsi="Arial"/>
                <w:sz w:val="20"/>
                <w:szCs w:val="20"/>
              </w:rPr>
              <w:t xml:space="preserve">-43.0</w:t>
            </w:r>
          </w:p>
        </w:tc>
        <w:tc>
          <w:tcPr>
            <w:tcW w:type="dxa" w:w="2400"/>
            <w:tcBorders>
              <w:top w:val="single" w:color="AAAAAA" w:sz="1"/>
              <w:left w:val="single" w:color="AAAAAA" w:sz="1"/>
              <w:bottom w:val="single" w:color="AAAAAA" w:sz="1"/>
              <w:right w:val="single" w:color="AAAAAA" w:sz="1"/>
            </w:tcBorders>
            <w:shd w:fill="E8EEF7" w:val="clear"/>
            <w:tcMar>
              <w:top w:type="dxa" w:w="80"/>
              <w:left w:type="dxa" w:w="120"/>
              <w:bottom w:type="dxa" w:w="80"/>
              <w:right w:type="dxa" w:w="120"/>
            </w:tcMar>
          </w:tcPr>
          <w:p>
            <w:r>
              <w:rPr>
                <w:rFonts w:ascii="Arial" w:cs="Arial" w:eastAsia="Arial" w:hAnsi="Arial"/>
                <w:sz w:val="20"/>
                <w:szCs w:val="20"/>
              </w:rPr>
              <w:t xml:space="preserve">-42.6</w:t>
            </w:r>
          </w:p>
        </w:tc>
      </w:tr>
      <w:tr>
        <w:tc>
          <w:tcPr>
            <w:tcW w:type="dxa" w:w="1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135</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-49.4</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-49.8</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-49.1</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-49.4</w:t>
            </w:r>
          </w:p>
        </w:tc>
      </w:tr>
      <w:tr>
        <w:tc>
          <w:tcPr>
            <w:tcW w:type="dxa" w:w="1920"/>
            <w:tcBorders>
              <w:top w:val="single" w:color="AAAAAA" w:sz="1"/>
              <w:left w:val="single" w:color="AAAAAA" w:sz="1"/>
              <w:bottom w:val="single" w:color="AAAAAA" w:sz="1"/>
              <w:right w:val="single" w:color="AAAAAA" w:sz="1"/>
            </w:tcBorders>
            <w:shd w:fill="E8EEF7" w:val="clear"/>
            <w:tcMar>
              <w:top w:type="dxa" w:w="80"/>
              <w:left w:type="dxa" w:w="120"/>
              <w:bottom w:type="dxa" w:w="80"/>
              <w:right w:type="dxa" w:w="120"/>
            </w:tcMar>
          </w:tcPr>
          <w:p>
            <w:r>
              <w:rPr>
                <w:rFonts w:ascii="Arial" w:cs="Arial" w:eastAsia="Arial" w:hAnsi="Arial"/>
                <w:sz w:val="20"/>
                <w:szCs w:val="20"/>
              </w:rPr>
              <w:t xml:space="preserve">150</w:t>
            </w:r>
          </w:p>
        </w:tc>
        <w:tc>
          <w:tcPr>
            <w:tcW w:type="dxa" w:w="1680"/>
            <w:tcBorders>
              <w:top w:val="single" w:color="AAAAAA" w:sz="1"/>
              <w:left w:val="single" w:color="AAAAAA" w:sz="1"/>
              <w:bottom w:val="single" w:color="AAAAAA" w:sz="1"/>
              <w:right w:val="single" w:color="AAAAAA" w:sz="1"/>
            </w:tcBorders>
            <w:shd w:fill="E8EEF7" w:val="clear"/>
            <w:tcMar>
              <w:top w:type="dxa" w:w="80"/>
              <w:left w:type="dxa" w:w="120"/>
              <w:bottom w:type="dxa" w:w="80"/>
              <w:right w:type="dxa" w:w="120"/>
            </w:tcMar>
          </w:tcPr>
          <w:p>
            <w:r>
              <w:rPr>
                <w:rFonts w:ascii="Arial" w:cs="Arial" w:eastAsia="Arial" w:hAnsi="Arial"/>
                <w:sz w:val="20"/>
                <w:szCs w:val="20"/>
              </w:rPr>
              <w:t xml:space="preserve">-57.2</w:t>
            </w:r>
          </w:p>
        </w:tc>
        <w:tc>
          <w:tcPr>
            <w:tcW w:type="dxa" w:w="1680"/>
            <w:tcBorders>
              <w:top w:val="single" w:color="AAAAAA" w:sz="1"/>
              <w:left w:val="single" w:color="AAAAAA" w:sz="1"/>
              <w:bottom w:val="single" w:color="AAAAAA" w:sz="1"/>
              <w:right w:val="single" w:color="AAAAAA" w:sz="1"/>
            </w:tcBorders>
            <w:shd w:fill="E8EEF7" w:val="clear"/>
            <w:tcMar>
              <w:top w:type="dxa" w:w="80"/>
              <w:left w:type="dxa" w:w="120"/>
              <w:bottom w:type="dxa" w:w="80"/>
              <w:right w:type="dxa" w:w="120"/>
            </w:tcMar>
          </w:tcPr>
          <w:p>
            <w:r>
              <w:rPr>
                <w:rFonts w:ascii="Arial" w:cs="Arial" w:eastAsia="Arial" w:hAnsi="Arial"/>
                <w:sz w:val="20"/>
                <w:szCs w:val="20"/>
              </w:rPr>
              <w:t xml:space="preserve">-57.5</w:t>
            </w:r>
          </w:p>
        </w:tc>
        <w:tc>
          <w:tcPr>
            <w:tcW w:type="dxa" w:w="1680"/>
            <w:tcBorders>
              <w:top w:val="single" w:color="AAAAAA" w:sz="1"/>
              <w:left w:val="single" w:color="AAAAAA" w:sz="1"/>
              <w:bottom w:val="single" w:color="AAAAAA" w:sz="1"/>
              <w:right w:val="single" w:color="AAAAAA" w:sz="1"/>
            </w:tcBorders>
            <w:shd w:fill="E8EEF7" w:val="clear"/>
            <w:tcMar>
              <w:top w:type="dxa" w:w="80"/>
              <w:left w:type="dxa" w:w="120"/>
              <w:bottom w:type="dxa" w:w="80"/>
              <w:right w:type="dxa" w:w="120"/>
            </w:tcMar>
          </w:tcPr>
          <w:p>
            <w:r>
              <w:rPr>
                <w:rFonts w:ascii="Arial" w:cs="Arial" w:eastAsia="Arial" w:hAnsi="Arial"/>
                <w:sz w:val="20"/>
                <w:szCs w:val="20"/>
              </w:rPr>
              <w:t xml:space="preserve">-56.9</w:t>
            </w:r>
          </w:p>
        </w:tc>
        <w:tc>
          <w:tcPr>
            <w:tcW w:type="dxa" w:w="2400"/>
            <w:tcBorders>
              <w:top w:val="single" w:color="AAAAAA" w:sz="1"/>
              <w:left w:val="single" w:color="AAAAAA" w:sz="1"/>
              <w:bottom w:val="single" w:color="AAAAAA" w:sz="1"/>
              <w:right w:val="single" w:color="AAAAAA" w:sz="1"/>
            </w:tcBorders>
            <w:shd w:fill="E8EEF7" w:val="clear"/>
            <w:tcMar>
              <w:top w:type="dxa" w:w="80"/>
              <w:left w:type="dxa" w:w="120"/>
              <w:bottom w:type="dxa" w:w="80"/>
              <w:right w:type="dxa" w:w="120"/>
            </w:tcMar>
          </w:tcPr>
          <w:p>
            <w:r>
              <w:rPr>
                <w:rFonts w:ascii="Arial" w:cs="Arial" w:eastAsia="Arial" w:hAnsi="Arial"/>
                <w:sz w:val="20"/>
                <w:szCs w:val="20"/>
              </w:rPr>
              <w:t xml:space="preserve">-57.2</w:t>
            </w:r>
          </w:p>
        </w:tc>
      </w:tr>
      <w:tr>
        <w:tc>
          <w:tcPr>
            <w:tcW w:type="dxa" w:w="1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165</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-63.8</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-64.1</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-63.5</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-63.8</w:t>
            </w:r>
          </w:p>
        </w:tc>
      </w:tr>
      <w:tr>
        <w:tc>
          <w:tcPr>
            <w:tcW w:type="dxa" w:w="1920"/>
            <w:tcBorders>
              <w:top w:val="single" w:color="AAAAAA" w:sz="1"/>
              <w:left w:val="single" w:color="AAAAAA" w:sz="1"/>
              <w:bottom w:val="single" w:color="AAAAAA" w:sz="1"/>
              <w:right w:val="single" w:color="AAAAAA" w:sz="1"/>
            </w:tcBorders>
            <w:shd w:fill="E8EEF7" w:val="clear"/>
            <w:tcMar>
              <w:top w:type="dxa" w:w="80"/>
              <w:left w:type="dxa" w:w="120"/>
              <w:bottom w:type="dxa" w:w="80"/>
              <w:right w:type="dxa" w:w="120"/>
            </w:tcMar>
          </w:tcPr>
          <w:p>
            <w:r>
              <w:rPr>
                <w:rFonts w:ascii="Arial" w:cs="Arial" w:eastAsia="Arial" w:hAnsi="Arial"/>
                <w:sz w:val="20"/>
                <w:szCs w:val="20"/>
              </w:rPr>
              <w:t xml:space="preserve">180</w:t>
            </w:r>
          </w:p>
        </w:tc>
        <w:tc>
          <w:tcPr>
            <w:tcW w:type="dxa" w:w="1680"/>
            <w:tcBorders>
              <w:top w:val="single" w:color="AAAAAA" w:sz="1"/>
              <w:left w:val="single" w:color="AAAAAA" w:sz="1"/>
              <w:bottom w:val="single" w:color="AAAAAA" w:sz="1"/>
              <w:right w:val="single" w:color="AAAAAA" w:sz="1"/>
            </w:tcBorders>
            <w:shd w:fill="E8EEF7" w:val="clear"/>
            <w:tcMar>
              <w:top w:type="dxa" w:w="80"/>
              <w:left w:type="dxa" w:w="120"/>
              <w:bottom w:type="dxa" w:w="80"/>
              <w:right w:type="dxa" w:w="120"/>
            </w:tcMar>
          </w:tcPr>
          <w:p>
            <w:r>
              <w:rPr>
                <w:rFonts w:ascii="Arial" w:cs="Arial" w:eastAsia="Arial" w:hAnsi="Arial"/>
                <w:sz w:val="20"/>
                <w:szCs w:val="20"/>
              </w:rPr>
              <w:t xml:space="preserve">-67.5</w:t>
            </w:r>
          </w:p>
        </w:tc>
        <w:tc>
          <w:tcPr>
            <w:tcW w:type="dxa" w:w="1680"/>
            <w:tcBorders>
              <w:top w:val="single" w:color="AAAAAA" w:sz="1"/>
              <w:left w:val="single" w:color="AAAAAA" w:sz="1"/>
              <w:bottom w:val="single" w:color="AAAAAA" w:sz="1"/>
              <w:right w:val="single" w:color="AAAAAA" w:sz="1"/>
            </w:tcBorders>
            <w:shd w:fill="E8EEF7" w:val="clear"/>
            <w:tcMar>
              <w:top w:type="dxa" w:w="80"/>
              <w:left w:type="dxa" w:w="120"/>
              <w:bottom w:type="dxa" w:w="80"/>
              <w:right w:type="dxa" w:w="120"/>
            </w:tcMar>
          </w:tcPr>
          <w:p>
            <w:r>
              <w:rPr>
                <w:rFonts w:ascii="Arial" w:cs="Arial" w:eastAsia="Arial" w:hAnsi="Arial"/>
                <w:sz w:val="20"/>
                <w:szCs w:val="20"/>
              </w:rPr>
              <w:t xml:space="preserve">-67.2</w:t>
            </w:r>
          </w:p>
        </w:tc>
        <w:tc>
          <w:tcPr>
            <w:tcW w:type="dxa" w:w="1680"/>
            <w:tcBorders>
              <w:top w:val="single" w:color="AAAAAA" w:sz="1"/>
              <w:left w:val="single" w:color="AAAAAA" w:sz="1"/>
              <w:bottom w:val="single" w:color="AAAAAA" w:sz="1"/>
              <w:right w:val="single" w:color="AAAAAA" w:sz="1"/>
            </w:tcBorders>
            <w:shd w:fill="E8EEF7" w:val="clear"/>
            <w:tcMar>
              <w:top w:type="dxa" w:w="80"/>
              <w:left w:type="dxa" w:w="120"/>
              <w:bottom w:type="dxa" w:w="80"/>
              <w:right w:type="dxa" w:w="120"/>
            </w:tcMar>
          </w:tcPr>
          <w:p>
            <w:r>
              <w:rPr>
                <w:rFonts w:ascii="Arial" w:cs="Arial" w:eastAsia="Arial" w:hAnsi="Arial"/>
                <w:sz w:val="20"/>
                <w:szCs w:val="20"/>
              </w:rPr>
              <w:t xml:space="preserve">-67.8</w:t>
            </w:r>
          </w:p>
        </w:tc>
        <w:tc>
          <w:tcPr>
            <w:tcW w:type="dxa" w:w="2400"/>
            <w:tcBorders>
              <w:top w:val="single" w:color="AAAAAA" w:sz="1"/>
              <w:left w:val="single" w:color="AAAAAA" w:sz="1"/>
              <w:bottom w:val="single" w:color="AAAAAA" w:sz="1"/>
              <w:right w:val="single" w:color="AAAAAA" w:sz="1"/>
            </w:tcBorders>
            <w:shd w:fill="E8EEF7" w:val="clear"/>
            <w:tcMar>
              <w:top w:type="dxa" w:w="80"/>
              <w:left w:type="dxa" w:w="120"/>
              <w:bottom w:type="dxa" w:w="80"/>
              <w:right w:type="dxa" w:w="120"/>
            </w:tcMar>
          </w:tcPr>
          <w:p>
            <w:r>
              <w:rPr>
                <w:rFonts w:ascii="Arial" w:cs="Arial" w:eastAsia="Arial" w:hAnsi="Arial"/>
                <w:sz w:val="20"/>
                <w:szCs w:val="20"/>
              </w:rPr>
              <w:t xml:space="preserve">-67.5</w:t>
            </w:r>
          </w:p>
        </w:tc>
      </w:tr>
    </w:tbl>
    <w:p>
      <w:pPr>
        <w:spacing w:after="120"/>
      </w:pPr>
      <w:r>
        <w:t xml:space="preserve"/>
      </w:r>
    </w:p>
    <w:p>
      <w:pPr>
        <w:pStyle w:val="Heading2"/>
        <w:spacing w:before="200" w:after="80"/>
      </w:pPr>
      <w:r>
        <w:rPr>
          <w:rFonts w:ascii="Arial" w:cs="Arial" w:eastAsia="Arial" w:hAnsi="Arial"/>
          <w:b/>
          <w:bCs/>
          <w:color w:val="2E5090"/>
          <w:sz w:val="24"/>
          <w:szCs w:val="24"/>
        </w:rPr>
        <w:t xml:space="preserve">Appendix B: Python Code – RSSI Computation Module</w:t>
      </w:r>
    </w:p>
    <w:p>
      <w:pPr>
        <w:spacing w:after="120"/>
      </w:pPr>
      <w:r>
        <w:rPr>
          <w:rFonts w:ascii="Arial" w:cs="Arial" w:eastAsia="Arial" w:hAnsi="Arial"/>
          <w:sz w:val="22"/>
          <w:szCs w:val="22"/>
        </w:rPr>
        <w:t xml:space="preserve">The following code excerpt illustrates the core RSSI computation function used in the signal processing pipeline:</w:t>
      </w:r>
    </w:p>
    <w:p>
      <w:pPr>
        <w:spacing w:before="120" w:after="120"/>
      </w:pPr>
      <w:r>
        <w:rPr>
          <w:rFonts w:ascii="Courier New" w:cs="Courier New" w:eastAsia="Courier New" w:hAnsi="Courier New"/>
          <w:sz w:val="18"/>
          <w:szCs w:val="18"/>
        </w:rPr>
        <w:t xml:space="preserve">import numpy as np</w:t>
      </w:r>
    </w:p>
    <w:p>
      <w:pPr>
        <w:spacing w:after="60"/>
      </w:pPr>
      <w:r>
        <w:rPr>
          <w:rFonts w:ascii="Courier New" w:cs="Courier New" w:eastAsia="Courier New" w:hAnsi="Courier New"/>
          <w:sz w:val="18"/>
          <w:szCs w:val="18"/>
        </w:rPr>
        <w:t xml:space="preserve">def compute_rssi(iq_samples, cal_offset_db=0.0):</w:t>
      </w:r>
    </w:p>
    <w:p>
      <w:pPr>
        <w:spacing w:after="60"/>
      </w:pPr>
      <w:r>
        <w:rPr>
          <w:rFonts w:ascii="Courier New" w:cs="Courier New" w:eastAsia="Courier New" w:hAnsi="Courier New"/>
          <w:sz w:val="18"/>
          <w:szCs w:val="18"/>
        </w:rPr>
        <w:t xml:space="preserve">    """Compute RSSI in dBm from IQ sample array."""</w:t>
      </w:r>
    </w:p>
    <w:p>
      <w:pPr>
        <w:spacing w:after="60"/>
      </w:pPr>
      <w:r>
        <w:rPr>
          <w:rFonts w:ascii="Courier New" w:cs="Courier New" w:eastAsia="Courier New" w:hAnsi="Courier New"/>
          <w:sz w:val="18"/>
          <w:szCs w:val="18"/>
        </w:rPr>
        <w:t xml:space="preserve">    power_linear = np.mean(np.abs(iq_samples)**2)</w:t>
      </w:r>
    </w:p>
    <w:p>
      <w:pPr>
        <w:spacing w:after="60"/>
      </w:pPr>
      <w:r>
        <w:rPr>
          <w:rFonts w:ascii="Courier New" w:cs="Courier New" w:eastAsia="Courier New" w:hAnsi="Courier New"/>
          <w:sz w:val="18"/>
          <w:szCs w:val="18"/>
        </w:rPr>
        <w:t xml:space="preserve">    rssi_dbm = 10 * np.log10(power_linear + 1e-12) + cal_offset_db</w:t>
      </w:r>
    </w:p>
    <w:p>
      <w:pPr>
        <w:spacing w:after="60"/>
      </w:pPr>
      <w:r>
        <w:rPr>
          <w:rFonts w:ascii="Courier New" w:cs="Courier New" w:eastAsia="Courier New" w:hAnsi="Courier New"/>
          <w:sz w:val="18"/>
          <w:szCs w:val="18"/>
        </w:rPr>
        <w:t xml:space="preserve">    return rssi_dbm</w:t>
      </w:r>
    </w:p>
    <w:p>
      <w:pPr>
        <w:spacing w:after="120"/>
      </w:pPr>
      <w:r>
        <w:t xml:space="preserve"/>
      </w:r>
    </w:p>
    <w:p>
      <w:pPr>
        <w:spacing w:after="60"/>
      </w:pPr>
      <w:r>
        <w:rPr>
          <w:rFonts w:ascii="Courier New" w:cs="Courier New" w:eastAsia="Courier New" w:hAnsi="Courier New"/>
          <w:sz w:val="18"/>
          <w:szCs w:val="18"/>
        </w:rPr>
        <w:t xml:space="preserve">def hill_climb_step(positioner, sdr, step_deg=2.0, kp=0.5, vmax=10.0):</w:t>
      </w:r>
    </w:p>
    <w:p>
      <w:pPr>
        <w:spacing w:after="60"/>
      </w:pPr>
      <w:r>
        <w:rPr>
          <w:rFonts w:ascii="Courier New" w:cs="Courier New" w:eastAsia="Courier New" w:hAnsi="Courier New"/>
          <w:sz w:val="18"/>
          <w:szCs w:val="18"/>
        </w:rPr>
        <w:t xml:space="preserve">    r0 = compute_rssi(sdr.get_samples(1024))</w:t>
      </w:r>
    </w:p>
    <w:p>
      <w:pPr>
        <w:spacing w:after="60"/>
      </w:pPr>
      <w:r>
        <w:rPr>
          <w:rFonts w:ascii="Courier New" w:cs="Courier New" w:eastAsia="Courier New" w:hAnsi="Courier New"/>
          <w:sz w:val="18"/>
          <w:szCs w:val="18"/>
        </w:rPr>
        <w:t xml:space="preserve">    positioner.move_az(step_deg)</w:t>
      </w:r>
    </w:p>
    <w:p>
      <w:pPr>
        <w:spacing w:after="60"/>
      </w:pPr>
      <w:r>
        <w:rPr>
          <w:rFonts w:ascii="Courier New" w:cs="Courier New" w:eastAsia="Courier New" w:hAnsi="Courier New"/>
          <w:sz w:val="18"/>
          <w:szCs w:val="18"/>
        </w:rPr>
        <w:t xml:space="preserve">    r1 = compute_rssi(sdr.get_samples(1024))</w:t>
      </w:r>
    </w:p>
    <w:p>
      <w:pPr>
        <w:spacing w:after="60"/>
      </w:pPr>
      <w:r>
        <w:rPr>
          <w:rFonts w:ascii="Courier New" w:cs="Courier New" w:eastAsia="Courier New" w:hAnsi="Courier New"/>
          <w:sz w:val="18"/>
          <w:szCs w:val="18"/>
        </w:rPr>
        <w:t xml:space="preserve">    grad = (r1 - r0) / step_deg  # dB/deg</w:t>
      </w:r>
    </w:p>
    <w:p>
      <w:pPr>
        <w:spacing w:after="60"/>
      </w:pPr>
      <w:r>
        <w:rPr>
          <w:rFonts w:ascii="Courier New" w:cs="Courier New" w:eastAsia="Courier New" w:hAnsi="Courier New"/>
          <w:sz w:val="18"/>
          <w:szCs w:val="18"/>
        </w:rPr>
        <w:t xml:space="preserve">    v_cmd = min(kp * grad, vmax)   # deg/s</w:t>
      </w:r>
    </w:p>
    <w:p>
      <w:pPr>
        <w:spacing w:after="60"/>
      </w:pPr>
      <w:r>
        <w:rPr>
          <w:rFonts w:ascii="Courier New" w:cs="Courier New" w:eastAsia="Courier New" w:hAnsi="Courier New"/>
          <w:sz w:val="18"/>
          <w:szCs w:val="18"/>
        </w:rPr>
        <w:t xml:space="preserve">    positioner.set_velocity_az(v_cmd)</w:t>
      </w:r>
    </w:p>
    <w:p>
      <w:pPr>
        <w:spacing w:after="120"/>
      </w:pPr>
      <w:r>
        <w:t xml:space="preserve"/>
      </w:r>
    </w:p>
    <w:p>
      <w:pPr>
        <w:pStyle w:val="Heading2"/>
        <w:spacing w:before="200" w:after="80"/>
      </w:pPr>
      <w:r>
        <w:rPr>
          <w:rFonts w:ascii="Arial" w:cs="Arial" w:eastAsia="Arial" w:hAnsi="Arial"/>
          <w:b/>
          <w:bCs/>
          <w:color w:val="2E5090"/>
          <w:sz w:val="24"/>
          <w:szCs w:val="24"/>
        </w:rPr>
        <w:t xml:space="preserve">Appendix C: Hardware Datasheets</w:t>
      </w:r>
    </w:p>
    <w:p>
      <w:pPr>
        <w:spacing w:after="120"/>
      </w:pPr>
      <w:r>
        <w:rPr>
          <w:rFonts w:ascii="Arial" w:cs="Arial" w:eastAsia="Arial" w:hAnsi="Arial"/>
          <w:sz w:val="22"/>
          <w:szCs w:val="22"/>
        </w:rPr>
        <w:t xml:space="preserve">The following manufacturer datasheets are retained in the project documentation package and are available upon request:</w:t>
      </w:r>
    </w:p>
    <w:p>
      <w:pPr>
        <w:pStyle w:val="ListParagraph"/>
        <w:numPr>
          <w:ilvl w:val="0"/>
          <w:numId w:val="2"/>
        </w:numPr>
        <w:spacing w:after="60"/>
      </w:pPr>
      <w:r>
        <w:rPr>
          <w:rFonts w:ascii="Arial" w:cs="Arial" w:eastAsia="Arial" w:hAnsi="Arial"/>
          <w:sz w:val="22"/>
          <w:szCs w:val="22"/>
        </w:rPr>
        <w:t xml:space="preserve">Ettus Research B210 USRP Product Datasheet (National Instruments P/N 782744-01)</w:t>
      </w:r>
    </w:p>
    <w:p>
      <w:pPr>
        <w:pStyle w:val="ListParagraph"/>
        <w:numPr>
          <w:ilvl w:val="0"/>
          <w:numId w:val="2"/>
        </w:numPr>
        <w:spacing w:after="60"/>
      </w:pPr>
      <w:r>
        <w:rPr>
          <w:rFonts w:ascii="Arial" w:cs="Arial" w:eastAsia="Arial" w:hAnsi="Arial"/>
          <w:sz w:val="22"/>
          <w:szCs w:val="22"/>
        </w:rPr>
        <w:t xml:space="preserve">HG2415Y-RSP 15 dBi Yagi Antenna Datasheet (L-com Global Connectivity)</w:t>
      </w:r>
    </w:p>
    <w:p>
      <w:pPr>
        <w:pStyle w:val="ListParagraph"/>
        <w:numPr>
          <w:ilvl w:val="0"/>
          <w:numId w:val="2"/>
        </w:numPr>
        <w:spacing w:after="60"/>
      </w:pPr>
      <w:r>
        <w:rPr>
          <w:rFonts w:ascii="Arial" w:cs="Arial" w:eastAsia="Arial" w:hAnsi="Arial"/>
          <w:sz w:val="22"/>
          <w:szCs w:val="22"/>
        </w:rPr>
        <w:t xml:space="preserve">SPS-500 Precision Positioning System User Manual (Honeywell – proprietary, under NDA)</w:t>
      </w:r>
    </w:p>
    <w:p>
      <w:pPr>
        <w:pStyle w:val="ListParagraph"/>
        <w:numPr>
          <w:ilvl w:val="0"/>
          <w:numId w:val="2"/>
        </w:numPr>
        <w:spacing w:after="60"/>
      </w:pPr>
      <w:r>
        <w:rPr>
          <w:rFonts w:ascii="Arial" w:cs="Arial" w:eastAsia="Arial" w:hAnsi="Arial"/>
          <w:sz w:val="22"/>
          <w:szCs w:val="22"/>
        </w:rPr>
        <w:t xml:space="preserve">USB-to-RS422 Converter Specification Sheet</w:t>
      </w:r>
    </w:p>
    <w:p>
      <w:pPr>
        <w:spacing w:after="120"/>
      </w:pPr>
      <w:r>
        <w:t xml:space="preserve"/>
      </w:r>
    </w:p>
    <w:p>
      <w:pPr>
        <w:pStyle w:val="Heading2"/>
        <w:spacing w:before="200" w:after="80"/>
      </w:pPr>
      <w:r>
        <w:rPr>
          <w:rFonts w:ascii="Arial" w:cs="Arial" w:eastAsia="Arial" w:hAnsi="Arial"/>
          <w:b/>
          <w:bCs/>
          <w:color w:val="2E5090"/>
          <w:sz w:val="24"/>
          <w:szCs w:val="24"/>
        </w:rPr>
        <w:t xml:space="preserve">Appendix D: Gantt Chart – Detailed Schedule</w:t>
      </w:r>
    </w:p>
    <w:p>
      <w:pPr>
        <w:spacing w:after="120"/>
      </w:pPr>
      <w:r>
        <w:rPr>
          <w:rFonts w:ascii="Arial" w:cs="Arial" w:eastAsia="Arial" w:hAnsi="Arial"/>
          <w:sz w:val="22"/>
          <w:szCs w:val="22"/>
        </w:rPr>
        <w:t xml:space="preserve">A detailed Gantt chart is maintained in the project management tool and is available in the project repository. The chart includes individual task assignments, dependencies, and milestone dates for all 8 project phases identified in Section 6.2.</w:t>
      </w:r>
    </w:p>
    <w:p>
      <w:pPr>
        <w:spacing w:after="240"/>
      </w:pPr>
      <w:r>
        <w:t xml:space="preserve"/>
      </w:r>
    </w:p>
    <w:p>
      <w:pPr>
        <w:spacing w:before="400"/>
        <w:jc w:val="center"/>
      </w:pPr>
      <w:r>
        <w:rPr>
          <w:rFonts w:ascii="Arial" w:cs="Arial" w:eastAsia="Arial" w:hAnsi="Arial"/>
          <w:i/>
          <w:iCs/>
          <w:color w:val="888888"/>
          <w:sz w:val="22"/>
          <w:szCs w:val="22"/>
        </w:rPr>
        <w:t xml:space="preserve">— End of Report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20"/>
      <w:outlineLvl w:val="0"/>
    </w:pPr>
    <w:rPr>
      <w:rFonts w:ascii="Arial" w:cs="Arial" w:eastAsia="Arial" w:hAnsi="Arial"/>
      <w:b/>
      <w:bCs/>
      <w:color w:val="1F3864"/>
      <w:sz w:val="28"/>
      <w:szCs w:val="28"/>
    </w:rPr>
  </w:style>
  <w:style w:type="paragraph" w:styleId="Heading2">
    <w:name w:val="Heading 2"/>
    <w:basedOn w:val="Normal"/>
    <w:next w:val="Normal"/>
    <w:qFormat/>
    <w:pPr>
      <w:spacing w:before="200" w:after="80"/>
      <w:outlineLvl w:val="1"/>
    </w:pPr>
    <w:rPr>
      <w:rFonts w:ascii="Arial" w:cs="Arial" w:eastAsia="Arial" w:hAnsi="Arial"/>
      <w:b/>
      <w:bCs/>
      <w:color w:val="2E5090"/>
      <w:sz w:val="24"/>
      <w:szCs w:val="24"/>
    </w:rPr>
  </w:style>
  <w:style w:type="paragraph" w:styleId="Heading3">
    <w:name w:val="Heading 3"/>
    <w:basedOn w:val="Normal"/>
    <w:next w:val="Normal"/>
    <w:qFormat/>
    <w:pPr>
      <w:spacing w:before="160" w:after="60"/>
      <w:outlineLvl w:val="2"/>
    </w:pPr>
    <w:rPr>
      <w:rFonts w:ascii="Arial" w:cs="Arial" w:eastAsia="Arial" w:hAnsi="Arial"/>
      <w:b/>
      <w:bCs/>
      <w:color w:val="2E509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2026-03-18T23:32:13.887Z</dcterms:created>
  <dcterms:modified xsi:type="dcterms:W3CDTF">2026-03-18T23:32:13.888Z</dcterms:modified>
</cp:coreProperties>
</file>

<file path=docProps/custom.xml><?xml version="1.0" encoding="utf-8"?>
<Properties xmlns="http://schemas.openxmlformats.org/officeDocument/2006/custom-properties" xmlns:vt="http://schemas.openxmlformats.org/officeDocument/2006/docPropsVTypes"/>
</file>