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4DF" w:rsidRDefault="007564DF" w:rsidP="007564DF">
      <w:pPr>
        <w:jc w:val="center"/>
        <w:rPr>
          <w:sz w:val="22"/>
        </w:rPr>
      </w:pPr>
      <w:r>
        <w:rPr>
          <w:noProof/>
        </w:rPr>
        <w:drawing>
          <wp:inline distT="0" distB="0" distL="0" distR="0" wp14:anchorId="147424FF" wp14:editId="46BC14E4">
            <wp:extent cx="2124075" cy="971550"/>
            <wp:effectExtent l="0" t="0" r="9525" b="0"/>
            <wp:docPr id="1" name="Picture 1" descr="isel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elPre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4075" cy="971550"/>
                    </a:xfrm>
                    <a:prstGeom prst="rect">
                      <a:avLst/>
                    </a:prstGeom>
                    <a:noFill/>
                    <a:ln>
                      <a:noFill/>
                    </a:ln>
                  </pic:spPr>
                </pic:pic>
              </a:graphicData>
            </a:graphic>
          </wp:inline>
        </w:drawing>
      </w:r>
    </w:p>
    <w:p w:rsidR="007564DF" w:rsidRPr="00F633B6" w:rsidRDefault="007564DF" w:rsidP="007564DF">
      <w:pPr>
        <w:jc w:val="center"/>
        <w:rPr>
          <w:sz w:val="18"/>
        </w:rPr>
      </w:pPr>
    </w:p>
    <w:p w:rsidR="007564DF" w:rsidRPr="007369A7" w:rsidRDefault="007564DF" w:rsidP="007564DF">
      <w:pPr>
        <w:pStyle w:val="Legenda"/>
        <w:rPr>
          <w:sz w:val="28"/>
          <w:szCs w:val="28"/>
        </w:rPr>
      </w:pPr>
      <w:r w:rsidRPr="007369A7">
        <w:rPr>
          <w:sz w:val="28"/>
          <w:szCs w:val="28"/>
        </w:rPr>
        <w:t>Instituto Superior de Engenharia de Lisboa</w:t>
      </w:r>
    </w:p>
    <w:p w:rsidR="007564DF" w:rsidRPr="007B7D91" w:rsidRDefault="007564DF" w:rsidP="007564DF">
      <w:pPr>
        <w:jc w:val="center"/>
        <w:rPr>
          <w:smallCaps/>
          <w:sz w:val="28"/>
          <w:szCs w:val="28"/>
          <w:lang w:eastAsia="en-US"/>
        </w:rPr>
      </w:pPr>
      <w:r w:rsidRPr="007B7D91">
        <w:rPr>
          <w:smallCaps/>
          <w:sz w:val="28"/>
          <w:szCs w:val="28"/>
          <w:lang w:eastAsia="en-US"/>
        </w:rPr>
        <w:t>Engenharia Informática e de Computadores</w:t>
      </w:r>
    </w:p>
    <w:p w:rsidR="007564DF" w:rsidRDefault="007564DF" w:rsidP="007564DF">
      <w:pPr>
        <w:jc w:val="center"/>
        <w:rPr>
          <w:rFonts w:ascii="Arial" w:hAnsi="Arial" w:cs="Arial"/>
          <w:spacing w:val="10"/>
          <w:sz w:val="36"/>
          <w:szCs w:val="36"/>
        </w:rPr>
      </w:pPr>
    </w:p>
    <w:p w:rsidR="007564DF" w:rsidRPr="004750C7" w:rsidRDefault="007564DF" w:rsidP="007564DF">
      <w:pPr>
        <w:rPr>
          <w:rFonts w:ascii="Arial" w:hAnsi="Arial" w:cs="Arial"/>
          <w:sz w:val="32"/>
          <w:szCs w:val="32"/>
        </w:rPr>
      </w:pPr>
    </w:p>
    <w:p w:rsidR="007564DF" w:rsidRDefault="007564DF" w:rsidP="007564DF">
      <w:pPr>
        <w:rPr>
          <w:rFonts w:ascii="Arial" w:hAnsi="Arial" w:cs="Arial"/>
          <w:sz w:val="32"/>
          <w:szCs w:val="32"/>
        </w:rPr>
      </w:pPr>
    </w:p>
    <w:p w:rsidR="007564DF" w:rsidRDefault="007564DF" w:rsidP="007564DF">
      <w:pPr>
        <w:rPr>
          <w:rFonts w:ascii="Arial" w:hAnsi="Arial" w:cs="Arial"/>
          <w:sz w:val="32"/>
          <w:szCs w:val="32"/>
        </w:rPr>
      </w:pPr>
    </w:p>
    <w:p w:rsidR="007564DF" w:rsidRPr="004750C7" w:rsidRDefault="007564DF" w:rsidP="007564DF">
      <w:pPr>
        <w:rPr>
          <w:rFonts w:ascii="Arial" w:hAnsi="Arial" w:cs="Arial"/>
          <w:sz w:val="32"/>
          <w:szCs w:val="32"/>
        </w:rPr>
      </w:pPr>
    </w:p>
    <w:p w:rsidR="007564DF" w:rsidRPr="004750C7" w:rsidRDefault="007564DF" w:rsidP="007564DF">
      <w:pPr>
        <w:rPr>
          <w:rFonts w:ascii="Arial" w:hAnsi="Arial" w:cs="Arial"/>
          <w:sz w:val="32"/>
          <w:szCs w:val="32"/>
        </w:rPr>
      </w:pPr>
    </w:p>
    <w:p w:rsidR="007564DF" w:rsidRPr="000504F9" w:rsidRDefault="007564DF" w:rsidP="007564DF">
      <w:pPr>
        <w:pStyle w:val="Ttulo"/>
        <w:tabs>
          <w:tab w:val="center" w:pos="4252"/>
          <w:tab w:val="right" w:pos="8504"/>
        </w:tabs>
        <w:spacing w:line="360" w:lineRule="auto"/>
        <w:rPr>
          <w:i/>
          <w:caps w:val="0"/>
          <w:smallCaps/>
          <w:sz w:val="44"/>
          <w:szCs w:val="44"/>
        </w:rPr>
      </w:pPr>
      <w:r>
        <w:rPr>
          <w:i/>
          <w:caps w:val="0"/>
          <w:smallCaps/>
          <w:sz w:val="44"/>
          <w:szCs w:val="44"/>
        </w:rPr>
        <w:t>Economia e Gestão de Projeto</w:t>
      </w:r>
    </w:p>
    <w:p w:rsidR="007564DF" w:rsidRPr="000504F9" w:rsidRDefault="007564DF" w:rsidP="007564DF">
      <w:pPr>
        <w:pStyle w:val="Ttulo"/>
        <w:tabs>
          <w:tab w:val="center" w:pos="4252"/>
          <w:tab w:val="right" w:pos="8504"/>
        </w:tabs>
        <w:spacing w:line="360" w:lineRule="auto"/>
        <w:rPr>
          <w:i/>
          <w:caps w:val="0"/>
          <w:smallCaps/>
          <w:sz w:val="44"/>
          <w:szCs w:val="44"/>
        </w:rPr>
      </w:pPr>
      <w:r>
        <w:rPr>
          <w:i/>
          <w:caps w:val="0"/>
          <w:smallCaps/>
          <w:sz w:val="44"/>
          <w:szCs w:val="44"/>
        </w:rPr>
        <w:t xml:space="preserve">1º </w:t>
      </w:r>
      <w:r w:rsidR="00967143">
        <w:rPr>
          <w:i/>
          <w:caps w:val="0"/>
          <w:smallCaps/>
          <w:sz w:val="44"/>
          <w:szCs w:val="44"/>
        </w:rPr>
        <w:t>Estudo de Caso</w:t>
      </w:r>
    </w:p>
    <w:p w:rsidR="007564DF" w:rsidRPr="00166BC1" w:rsidRDefault="007564DF" w:rsidP="007564DF">
      <w:pPr>
        <w:pStyle w:val="Ttulo"/>
        <w:tabs>
          <w:tab w:val="center" w:pos="4252"/>
          <w:tab w:val="right" w:pos="8504"/>
        </w:tabs>
        <w:spacing w:line="360" w:lineRule="auto"/>
        <w:jc w:val="left"/>
        <w:rPr>
          <w:rFonts w:ascii="Arial" w:hAnsi="Arial"/>
          <w:i/>
          <w:caps w:val="0"/>
          <w:smallCaps/>
          <w:sz w:val="44"/>
          <w:szCs w:val="44"/>
        </w:rPr>
      </w:pPr>
    </w:p>
    <w:p w:rsidR="007564DF" w:rsidRPr="00166BC1" w:rsidRDefault="007564DF" w:rsidP="007564DF">
      <w:pPr>
        <w:pStyle w:val="Ttulo"/>
        <w:tabs>
          <w:tab w:val="center" w:pos="4252"/>
          <w:tab w:val="right" w:pos="8504"/>
        </w:tabs>
        <w:spacing w:line="360" w:lineRule="auto"/>
        <w:jc w:val="left"/>
        <w:rPr>
          <w:rFonts w:ascii="Arial" w:hAnsi="Arial"/>
          <w:i/>
          <w:caps w:val="0"/>
          <w:smallCaps/>
          <w:szCs w:val="48"/>
        </w:rPr>
      </w:pPr>
    </w:p>
    <w:p w:rsidR="007564DF" w:rsidRPr="00166BC1" w:rsidRDefault="007564DF" w:rsidP="007564DF">
      <w:pPr>
        <w:pStyle w:val="Ttulo"/>
        <w:tabs>
          <w:tab w:val="center" w:pos="4252"/>
          <w:tab w:val="right" w:pos="8504"/>
        </w:tabs>
        <w:spacing w:line="360" w:lineRule="auto"/>
        <w:jc w:val="left"/>
        <w:rPr>
          <w:rFonts w:ascii="Arial" w:hAnsi="Arial"/>
          <w:i/>
          <w:caps w:val="0"/>
          <w:smallCaps/>
          <w:sz w:val="46"/>
          <w:szCs w:val="46"/>
        </w:rPr>
      </w:pPr>
    </w:p>
    <w:p w:rsidR="007564DF" w:rsidRDefault="007564DF" w:rsidP="007564DF">
      <w:pPr>
        <w:spacing w:line="360" w:lineRule="auto"/>
        <w:jc w:val="center"/>
        <w:rPr>
          <w:b/>
          <w:sz w:val="42"/>
          <w:szCs w:val="42"/>
        </w:rPr>
      </w:pPr>
    </w:p>
    <w:p w:rsidR="007564DF" w:rsidRPr="000504F9" w:rsidRDefault="007564DF" w:rsidP="007564DF">
      <w:pPr>
        <w:spacing w:line="360" w:lineRule="auto"/>
        <w:rPr>
          <w:b/>
          <w:sz w:val="32"/>
          <w:szCs w:val="32"/>
        </w:rPr>
      </w:pPr>
      <w:r w:rsidRPr="000504F9">
        <w:rPr>
          <w:b/>
          <w:sz w:val="32"/>
          <w:szCs w:val="32"/>
        </w:rPr>
        <w:t>Autores:</w:t>
      </w:r>
    </w:p>
    <w:p w:rsidR="007564DF" w:rsidRDefault="007564DF" w:rsidP="007564DF">
      <w:pPr>
        <w:spacing w:line="360" w:lineRule="auto"/>
        <w:ind w:firstLine="708"/>
        <w:rPr>
          <w:sz w:val="28"/>
          <w:szCs w:val="28"/>
        </w:rPr>
      </w:pPr>
      <w:r>
        <w:rPr>
          <w:sz w:val="28"/>
          <w:szCs w:val="28"/>
        </w:rPr>
        <w:t>40541, André Pinto</w:t>
      </w:r>
    </w:p>
    <w:p w:rsidR="007564DF" w:rsidRDefault="007564DF" w:rsidP="007564DF">
      <w:pPr>
        <w:spacing w:line="360" w:lineRule="auto"/>
        <w:ind w:firstLine="708"/>
        <w:rPr>
          <w:sz w:val="28"/>
          <w:szCs w:val="28"/>
        </w:rPr>
      </w:pPr>
      <w:r>
        <w:rPr>
          <w:sz w:val="28"/>
          <w:szCs w:val="28"/>
        </w:rPr>
        <w:t>40543, Gonçalo Damião</w:t>
      </w:r>
    </w:p>
    <w:p w:rsidR="007564DF" w:rsidRDefault="007564DF" w:rsidP="007564DF">
      <w:pPr>
        <w:spacing w:line="360" w:lineRule="auto"/>
        <w:ind w:firstLine="708"/>
        <w:rPr>
          <w:sz w:val="28"/>
          <w:szCs w:val="28"/>
        </w:rPr>
      </w:pPr>
      <w:r>
        <w:rPr>
          <w:sz w:val="28"/>
          <w:szCs w:val="28"/>
        </w:rPr>
        <w:t xml:space="preserve">40647, </w:t>
      </w:r>
      <w:r w:rsidRPr="00385100">
        <w:rPr>
          <w:sz w:val="28"/>
          <w:szCs w:val="28"/>
        </w:rPr>
        <w:t>João Vermelho</w:t>
      </w:r>
    </w:p>
    <w:p w:rsidR="007564DF" w:rsidRDefault="007564DF" w:rsidP="007564DF">
      <w:pPr>
        <w:spacing w:line="360" w:lineRule="auto"/>
        <w:ind w:firstLine="708"/>
        <w:rPr>
          <w:sz w:val="28"/>
          <w:szCs w:val="28"/>
        </w:rPr>
      </w:pPr>
      <w:r>
        <w:rPr>
          <w:sz w:val="28"/>
          <w:szCs w:val="28"/>
        </w:rPr>
        <w:t>43552, Samuel Costa</w:t>
      </w:r>
    </w:p>
    <w:p w:rsidR="007564DF" w:rsidRDefault="007564DF" w:rsidP="007564DF">
      <w:pPr>
        <w:spacing w:line="360" w:lineRule="auto"/>
        <w:ind w:firstLine="708"/>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7564DF" w:rsidRPr="00CA32BA" w:rsidRDefault="007564DF" w:rsidP="007564DF">
      <w:pPr>
        <w:spacing w:line="360" w:lineRule="auto"/>
        <w:ind w:firstLine="708"/>
        <w:jc w:val="right"/>
        <w:rPr>
          <w:b/>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CA32BA">
        <w:rPr>
          <w:b/>
        </w:rPr>
        <w:t>Grupo 1</w:t>
      </w:r>
    </w:p>
    <w:p w:rsidR="007564DF" w:rsidRDefault="007564DF" w:rsidP="007564DF">
      <w:pPr>
        <w:spacing w:after="160" w:line="259" w:lineRule="auto"/>
        <w:jc w:val="right"/>
        <w:rPr>
          <w:b/>
        </w:rPr>
      </w:pPr>
      <w:r w:rsidRPr="00702C54">
        <w:rPr>
          <w:b/>
        </w:rPr>
        <w:t xml:space="preserve">Turma: </w:t>
      </w:r>
      <w:r w:rsidR="004972D8">
        <w:rPr>
          <w:b/>
        </w:rPr>
        <w:t>LI31N/</w:t>
      </w:r>
      <w:r w:rsidRPr="00702C54">
        <w:rPr>
          <w:b/>
        </w:rPr>
        <w:t>LI41N</w:t>
      </w:r>
    </w:p>
    <w:p w:rsidR="007564DF" w:rsidRDefault="007564DF" w:rsidP="007564DF">
      <w:pPr>
        <w:spacing w:after="160" w:line="259" w:lineRule="auto"/>
        <w:jc w:val="right"/>
        <w:rPr>
          <w:b/>
        </w:rPr>
      </w:pPr>
      <w:r>
        <w:rPr>
          <w:b/>
        </w:rPr>
        <w:t>SI 2017/2018</w:t>
      </w:r>
    </w:p>
    <w:p w:rsidR="007564DF" w:rsidRDefault="007564DF">
      <w:pPr>
        <w:spacing w:after="160" w:line="259" w:lineRule="auto"/>
        <w:jc w:val="left"/>
      </w:pPr>
      <w:r>
        <w:br w:type="page"/>
      </w:r>
    </w:p>
    <w:p w:rsidR="009A711C" w:rsidRPr="007564DF" w:rsidRDefault="007564DF" w:rsidP="007564DF">
      <w:pPr>
        <w:pStyle w:val="Cabealho1"/>
        <w:rPr>
          <w:b/>
          <w:color w:val="auto"/>
          <w:lang w:val="en-US"/>
        </w:rPr>
      </w:pPr>
      <w:r w:rsidRPr="007564DF">
        <w:rPr>
          <w:b/>
          <w:color w:val="auto"/>
          <w:lang w:val="en-US"/>
        </w:rPr>
        <w:lastRenderedPageBreak/>
        <w:t>1</w:t>
      </w:r>
      <w:r w:rsidR="0083080E">
        <w:rPr>
          <w:b/>
          <w:color w:val="auto"/>
          <w:lang w:val="en-US"/>
        </w:rPr>
        <w:t>.</w:t>
      </w:r>
    </w:p>
    <w:p w:rsidR="006A7B03" w:rsidRPr="0083080E" w:rsidRDefault="006A7B03" w:rsidP="0083080E">
      <w:pPr>
        <w:spacing w:line="360" w:lineRule="auto"/>
        <w:rPr>
          <w:rFonts w:asciiTheme="minorHAnsi" w:hAnsiTheme="minorHAnsi" w:cstheme="minorHAnsi"/>
          <w:sz w:val="22"/>
          <w:szCs w:val="22"/>
        </w:rPr>
      </w:pPr>
    </w:p>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Com base no relato do dia de Rachel, elaborou-se a tabela seguinte tabela, que faz corresponder cada ação descrita à sua duração:</w:t>
      </w:r>
    </w:p>
    <w:tbl>
      <w:tblPr>
        <w:tblStyle w:val="TabelacomGrelha"/>
        <w:tblW w:w="8730" w:type="dxa"/>
        <w:tblLook w:val="04A0" w:firstRow="1" w:lastRow="0" w:firstColumn="1" w:lastColumn="0" w:noHBand="0" w:noVBand="1"/>
      </w:tblPr>
      <w:tblGrid>
        <w:gridCol w:w="6941"/>
        <w:gridCol w:w="1789"/>
      </w:tblGrid>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Ação</w:t>
            </w:r>
          </w:p>
        </w:tc>
        <w:tc>
          <w:tcPr>
            <w:tcW w:w="1789"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Duração (min)</w:t>
            </w: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Socializar com um gestor de projeto que regressou recentemente de um projeto no estrangeiro</w:t>
            </w:r>
          </w:p>
        </w:tc>
        <w:tc>
          <w:tcPr>
            <w:tcW w:w="1789"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10</w:t>
            </w: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Chegar ao escritório e instalar-se</w:t>
            </w:r>
          </w:p>
        </w:tc>
        <w:tc>
          <w:tcPr>
            <w:tcW w:w="1789"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10</w:t>
            </w: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Ver mensagens pendentes do dia anterior</w:t>
            </w:r>
          </w:p>
        </w:tc>
        <w:tc>
          <w:tcPr>
            <w:tcW w:w="1789" w:type="dxa"/>
          </w:tcPr>
          <w:p w:rsidR="006A7B03" w:rsidRPr="0083080E" w:rsidRDefault="006A7B03" w:rsidP="0083080E">
            <w:pPr>
              <w:spacing w:line="360" w:lineRule="auto"/>
              <w:rPr>
                <w:rFonts w:asciiTheme="minorHAnsi" w:hAnsiTheme="minorHAnsi" w:cstheme="minorHAnsi"/>
                <w:sz w:val="22"/>
                <w:szCs w:val="22"/>
              </w:rPr>
            </w:pP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Rever plano do dia e lista de coisas a fazer</w:t>
            </w:r>
          </w:p>
        </w:tc>
        <w:tc>
          <w:tcPr>
            <w:tcW w:w="1789"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15</w:t>
            </w: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Responder a mensagens que requerem atenção urgente</w:t>
            </w:r>
          </w:p>
        </w:tc>
        <w:tc>
          <w:tcPr>
            <w:tcW w:w="1789" w:type="dxa"/>
          </w:tcPr>
          <w:p w:rsidR="006A7B03" w:rsidRPr="0083080E" w:rsidRDefault="006A7B03" w:rsidP="0083080E">
            <w:pPr>
              <w:spacing w:line="360" w:lineRule="auto"/>
              <w:rPr>
                <w:rFonts w:asciiTheme="minorHAnsi" w:hAnsiTheme="minorHAnsi" w:cstheme="minorHAnsi"/>
                <w:sz w:val="22"/>
                <w:szCs w:val="22"/>
              </w:rPr>
            </w:pP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Analisar relatórios e preparar para reunião semanal</w:t>
            </w:r>
          </w:p>
        </w:tc>
        <w:tc>
          <w:tcPr>
            <w:tcW w:w="1789"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25</w:t>
            </w: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Discutir com chefe aspetos do projeto</w:t>
            </w:r>
          </w:p>
        </w:tc>
        <w:tc>
          <w:tcPr>
            <w:tcW w:w="1789"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20</w:t>
            </w: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Atraso no começo da reunião</w:t>
            </w:r>
          </w:p>
        </w:tc>
        <w:tc>
          <w:tcPr>
            <w:tcW w:w="1789"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15</w:t>
            </w: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Responder a assuntos do projeto que requerem ação</w:t>
            </w:r>
          </w:p>
        </w:tc>
        <w:tc>
          <w:tcPr>
            <w:tcW w:w="1789"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45</w:t>
            </w: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Negociar termos de partilha de pessoal com a gestora de um projeto que se encontra atrasado</w:t>
            </w:r>
          </w:p>
        </w:tc>
        <w:tc>
          <w:tcPr>
            <w:tcW w:w="1789"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30</w:t>
            </w: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Responder a chamadas e e-mails</w:t>
            </w:r>
          </w:p>
        </w:tc>
        <w:tc>
          <w:tcPr>
            <w:tcW w:w="1789" w:type="dxa"/>
          </w:tcPr>
          <w:p w:rsidR="006A7B03" w:rsidRPr="0083080E" w:rsidRDefault="006A7B03" w:rsidP="0083080E">
            <w:pPr>
              <w:spacing w:line="360" w:lineRule="auto"/>
              <w:rPr>
                <w:rFonts w:asciiTheme="minorHAnsi" w:hAnsiTheme="minorHAnsi" w:cstheme="minorHAnsi"/>
                <w:sz w:val="22"/>
                <w:szCs w:val="22"/>
              </w:rPr>
            </w:pP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Encontrar-se com os elementos da equipa</w:t>
            </w:r>
          </w:p>
        </w:tc>
        <w:tc>
          <w:tcPr>
            <w:tcW w:w="1789" w:type="dxa"/>
          </w:tcPr>
          <w:p w:rsidR="006A7B03" w:rsidRPr="0083080E" w:rsidRDefault="006A7B03" w:rsidP="0083080E">
            <w:pPr>
              <w:spacing w:line="360" w:lineRule="auto"/>
              <w:rPr>
                <w:rFonts w:asciiTheme="minorHAnsi" w:hAnsiTheme="minorHAnsi" w:cstheme="minorHAnsi"/>
                <w:sz w:val="22"/>
                <w:szCs w:val="22"/>
              </w:rPr>
            </w:pP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Ouvir</w:t>
            </w:r>
          </w:p>
        </w:tc>
        <w:tc>
          <w:tcPr>
            <w:tcW w:w="1789"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20</w:t>
            </w: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Tentativa de contato com POC na empresa cliente (não voltará por outra hora)</w:t>
            </w:r>
          </w:p>
        </w:tc>
        <w:tc>
          <w:tcPr>
            <w:tcW w:w="1789" w:type="dxa"/>
          </w:tcPr>
          <w:p w:rsidR="006A7B03" w:rsidRPr="0083080E" w:rsidRDefault="006A7B03" w:rsidP="0083080E">
            <w:pPr>
              <w:spacing w:line="360" w:lineRule="auto"/>
              <w:rPr>
                <w:rFonts w:asciiTheme="minorHAnsi" w:hAnsiTheme="minorHAnsi" w:cstheme="minorHAnsi"/>
                <w:sz w:val="22"/>
                <w:szCs w:val="22"/>
              </w:rPr>
            </w:pP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Discutir intrigas de política interna com elemento do dep. Financeiro</w:t>
            </w:r>
          </w:p>
        </w:tc>
        <w:tc>
          <w:tcPr>
            <w:tcW w:w="1789"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30</w:t>
            </w: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Receber a notícia que o diretor de projetos, um aliado dentro da empresa, poderá sair</w:t>
            </w:r>
          </w:p>
        </w:tc>
        <w:tc>
          <w:tcPr>
            <w:tcW w:w="1789" w:type="dxa"/>
          </w:tcPr>
          <w:p w:rsidR="006A7B03" w:rsidRPr="0083080E" w:rsidRDefault="006A7B03" w:rsidP="0083080E">
            <w:pPr>
              <w:spacing w:line="360" w:lineRule="auto"/>
              <w:rPr>
                <w:rFonts w:asciiTheme="minorHAnsi" w:hAnsiTheme="minorHAnsi" w:cstheme="minorHAnsi"/>
                <w:sz w:val="22"/>
                <w:szCs w:val="22"/>
              </w:rPr>
            </w:pP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Responder a e-mails</w:t>
            </w:r>
          </w:p>
        </w:tc>
        <w:tc>
          <w:tcPr>
            <w:tcW w:w="1789" w:type="dxa"/>
          </w:tcPr>
          <w:p w:rsidR="006A7B03" w:rsidRPr="0083080E" w:rsidRDefault="006A7B03" w:rsidP="0083080E">
            <w:pPr>
              <w:spacing w:line="360" w:lineRule="auto"/>
              <w:rPr>
                <w:rFonts w:asciiTheme="minorHAnsi" w:hAnsiTheme="minorHAnsi" w:cstheme="minorHAnsi"/>
                <w:sz w:val="22"/>
                <w:szCs w:val="22"/>
              </w:rPr>
            </w:pP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Rever o problema detetado na conversa com equipa</w:t>
            </w:r>
          </w:p>
        </w:tc>
        <w:tc>
          <w:tcPr>
            <w:tcW w:w="1789"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30</w:t>
            </w: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 xml:space="preserve">Ouvir música </w:t>
            </w:r>
          </w:p>
        </w:tc>
        <w:tc>
          <w:tcPr>
            <w:tcW w:w="1789"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15</w:t>
            </w: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Planear com seção de compras a alocação expedita de material para o local onde o projeto se irá concretizar</w:t>
            </w:r>
          </w:p>
        </w:tc>
        <w:tc>
          <w:tcPr>
            <w:tcW w:w="1789"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30</w:t>
            </w: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p>
        </w:tc>
        <w:tc>
          <w:tcPr>
            <w:tcW w:w="1789" w:type="dxa"/>
          </w:tcPr>
          <w:p w:rsidR="006A7B03" w:rsidRPr="0083080E" w:rsidRDefault="006A7B03" w:rsidP="0083080E">
            <w:pPr>
              <w:spacing w:line="360" w:lineRule="auto"/>
              <w:rPr>
                <w:rFonts w:asciiTheme="minorHAnsi" w:hAnsiTheme="minorHAnsi" w:cstheme="minorHAnsi"/>
                <w:sz w:val="22"/>
                <w:szCs w:val="22"/>
              </w:rPr>
            </w:pP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Ler e-mails enquanto não são reunidos os elementos para a chamada em conferência</w:t>
            </w:r>
          </w:p>
        </w:tc>
        <w:tc>
          <w:tcPr>
            <w:tcW w:w="1789"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15</w:t>
            </w: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lastRenderedPageBreak/>
              <w:t>Trocar informação relevante referente às ferramentas utilizadas em projetos de sistemas de informação</w:t>
            </w:r>
          </w:p>
        </w:tc>
        <w:tc>
          <w:tcPr>
            <w:tcW w:w="1789"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60</w:t>
            </w: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Pausa. Reforçar comportamento/desempenho de colega na reunião semanal</w:t>
            </w:r>
          </w:p>
        </w:tc>
        <w:tc>
          <w:tcPr>
            <w:tcW w:w="1789" w:type="dxa"/>
          </w:tcPr>
          <w:p w:rsidR="006A7B03" w:rsidRPr="0083080E" w:rsidRDefault="006A7B03" w:rsidP="0083080E">
            <w:pPr>
              <w:spacing w:line="360" w:lineRule="auto"/>
              <w:rPr>
                <w:rFonts w:asciiTheme="minorHAnsi" w:hAnsiTheme="minorHAnsi" w:cstheme="minorHAnsi"/>
                <w:sz w:val="22"/>
                <w:szCs w:val="22"/>
              </w:rPr>
            </w:pP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Responder ao contato de John. Pôr-se ao corrente de falha na comunicação entre representante de marketing da sua empresa e o cliente.</w:t>
            </w:r>
          </w:p>
        </w:tc>
        <w:tc>
          <w:tcPr>
            <w:tcW w:w="1789" w:type="dxa"/>
          </w:tcPr>
          <w:p w:rsidR="006A7B03" w:rsidRPr="0083080E" w:rsidRDefault="006A7B03" w:rsidP="0083080E">
            <w:pPr>
              <w:spacing w:line="360" w:lineRule="auto"/>
              <w:rPr>
                <w:rFonts w:asciiTheme="minorHAnsi" w:hAnsiTheme="minorHAnsi" w:cstheme="minorHAnsi"/>
                <w:sz w:val="22"/>
                <w:szCs w:val="22"/>
              </w:rPr>
            </w:pP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Esperar para reunir com gestora de marketing sénior</w:t>
            </w:r>
          </w:p>
        </w:tc>
        <w:tc>
          <w:tcPr>
            <w:tcW w:w="1789"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10</w:t>
            </w: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Reunir com gestora de marketing sénior</w:t>
            </w:r>
          </w:p>
        </w:tc>
        <w:tc>
          <w:tcPr>
            <w:tcW w:w="1789"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40</w:t>
            </w: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Atualizar a informação recebida junto da equipa. Considerar impacto das exigências do cliente no planeamento.</w:t>
            </w:r>
          </w:p>
        </w:tc>
        <w:tc>
          <w:tcPr>
            <w:tcW w:w="1789"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30</w:t>
            </w: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Introduzir mudanças decididas com a gestora do projeto que precisa de ajuda</w:t>
            </w:r>
          </w:p>
        </w:tc>
        <w:tc>
          <w:tcPr>
            <w:tcW w:w="1789" w:type="dxa"/>
          </w:tcPr>
          <w:p w:rsidR="006A7B03" w:rsidRPr="0083080E" w:rsidRDefault="006A7B03" w:rsidP="0083080E">
            <w:pPr>
              <w:spacing w:line="360" w:lineRule="auto"/>
              <w:rPr>
                <w:rFonts w:asciiTheme="minorHAnsi" w:hAnsiTheme="minorHAnsi" w:cstheme="minorHAnsi"/>
                <w:sz w:val="22"/>
                <w:szCs w:val="22"/>
              </w:rPr>
            </w:pP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Reunir com o chefe para comunicar os acontecimentos mais importantes do dia.</w:t>
            </w:r>
          </w:p>
        </w:tc>
        <w:tc>
          <w:tcPr>
            <w:tcW w:w="1789"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20</w:t>
            </w: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Conferir documentos de projeto, ler e responder a e-mails</w:t>
            </w:r>
          </w:p>
        </w:tc>
        <w:tc>
          <w:tcPr>
            <w:tcW w:w="1789"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30</w:t>
            </w: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Considerar cenários hipotéticos no planeamento do projeto</w:t>
            </w:r>
          </w:p>
        </w:tc>
        <w:tc>
          <w:tcPr>
            <w:tcW w:w="1789"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30</w:t>
            </w: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Rever plano para próximo dia, escrever lembretes</w:t>
            </w:r>
          </w:p>
        </w:tc>
        <w:tc>
          <w:tcPr>
            <w:tcW w:w="1789" w:type="dxa"/>
          </w:tcPr>
          <w:p w:rsidR="006A7B03" w:rsidRPr="0083080E" w:rsidRDefault="006A7B03" w:rsidP="0083080E">
            <w:pPr>
              <w:spacing w:line="360" w:lineRule="auto"/>
              <w:rPr>
                <w:rFonts w:asciiTheme="minorHAnsi" w:hAnsiTheme="minorHAnsi" w:cstheme="minorHAnsi"/>
                <w:sz w:val="22"/>
                <w:szCs w:val="22"/>
              </w:rPr>
            </w:pP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Voltar para casa</w:t>
            </w:r>
          </w:p>
        </w:tc>
        <w:tc>
          <w:tcPr>
            <w:tcW w:w="1789" w:type="dxa"/>
          </w:tcPr>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30</w:t>
            </w:r>
          </w:p>
        </w:tc>
      </w:tr>
      <w:tr w:rsidR="006A7B03" w:rsidRPr="0083080E" w:rsidTr="006A7B03">
        <w:tc>
          <w:tcPr>
            <w:tcW w:w="6941" w:type="dxa"/>
          </w:tcPr>
          <w:p w:rsidR="006A7B03" w:rsidRPr="0083080E" w:rsidRDefault="006A7B03" w:rsidP="0083080E">
            <w:pPr>
              <w:spacing w:line="360" w:lineRule="auto"/>
              <w:rPr>
                <w:rFonts w:asciiTheme="minorHAnsi" w:hAnsiTheme="minorHAnsi" w:cstheme="minorHAnsi"/>
                <w:b/>
                <w:sz w:val="22"/>
                <w:szCs w:val="22"/>
              </w:rPr>
            </w:pPr>
            <w:r w:rsidRPr="0083080E">
              <w:rPr>
                <w:rFonts w:asciiTheme="minorHAnsi" w:hAnsiTheme="minorHAnsi" w:cstheme="minorHAnsi"/>
                <w:b/>
                <w:sz w:val="22"/>
                <w:szCs w:val="22"/>
              </w:rPr>
              <w:t>Total</w:t>
            </w:r>
          </w:p>
        </w:tc>
        <w:tc>
          <w:tcPr>
            <w:tcW w:w="1789" w:type="dxa"/>
          </w:tcPr>
          <w:p w:rsidR="006A7B03" w:rsidRPr="0083080E" w:rsidRDefault="006A7B03" w:rsidP="0083080E">
            <w:pPr>
              <w:keepNext/>
              <w:spacing w:line="360" w:lineRule="auto"/>
              <w:rPr>
                <w:rFonts w:asciiTheme="minorHAnsi" w:hAnsiTheme="minorHAnsi" w:cstheme="minorHAnsi"/>
                <w:b/>
                <w:sz w:val="22"/>
                <w:szCs w:val="22"/>
              </w:rPr>
            </w:pPr>
            <w:r w:rsidRPr="0083080E">
              <w:rPr>
                <w:rFonts w:asciiTheme="minorHAnsi" w:hAnsiTheme="minorHAnsi" w:cstheme="minorHAnsi"/>
                <w:b/>
                <w:sz w:val="22"/>
                <w:szCs w:val="22"/>
              </w:rPr>
              <w:t>560</w:t>
            </w:r>
          </w:p>
        </w:tc>
      </w:tr>
    </w:tbl>
    <w:p w:rsidR="006A7B03" w:rsidRPr="0083080E" w:rsidRDefault="006A7B03" w:rsidP="0083080E">
      <w:pPr>
        <w:pStyle w:val="Legenda"/>
        <w:spacing w:line="360" w:lineRule="auto"/>
        <w:rPr>
          <w:rFonts w:asciiTheme="minorHAnsi" w:hAnsiTheme="minorHAnsi" w:cstheme="minorHAnsi"/>
          <w:b w:val="0"/>
          <w:spacing w:val="0"/>
          <w:sz w:val="22"/>
          <w:szCs w:val="22"/>
          <w:lang w:eastAsia="pt-PT"/>
        </w:rPr>
      </w:pPr>
      <w:r w:rsidRPr="0083080E">
        <w:rPr>
          <w:rFonts w:asciiTheme="minorHAnsi" w:hAnsiTheme="minorHAnsi" w:cstheme="minorHAnsi"/>
          <w:b w:val="0"/>
          <w:spacing w:val="0"/>
          <w:sz w:val="22"/>
          <w:szCs w:val="22"/>
          <w:lang w:eastAsia="pt-PT"/>
        </w:rPr>
        <w:t xml:space="preserve">Tabela </w:t>
      </w:r>
      <w:r w:rsidRPr="0083080E">
        <w:rPr>
          <w:rFonts w:asciiTheme="minorHAnsi" w:hAnsiTheme="minorHAnsi" w:cstheme="minorHAnsi"/>
          <w:b w:val="0"/>
          <w:spacing w:val="0"/>
          <w:sz w:val="22"/>
          <w:szCs w:val="22"/>
          <w:lang w:eastAsia="pt-PT"/>
        </w:rPr>
        <w:fldChar w:fldCharType="begin"/>
      </w:r>
      <w:r w:rsidRPr="0083080E">
        <w:rPr>
          <w:rFonts w:asciiTheme="minorHAnsi" w:hAnsiTheme="minorHAnsi" w:cstheme="minorHAnsi"/>
          <w:b w:val="0"/>
          <w:spacing w:val="0"/>
          <w:sz w:val="22"/>
          <w:szCs w:val="22"/>
          <w:lang w:eastAsia="pt-PT"/>
        </w:rPr>
        <w:instrText xml:space="preserve"> SEQ Tabela \* ARABIC </w:instrText>
      </w:r>
      <w:r w:rsidRPr="0083080E">
        <w:rPr>
          <w:rFonts w:asciiTheme="minorHAnsi" w:hAnsiTheme="minorHAnsi" w:cstheme="minorHAnsi"/>
          <w:b w:val="0"/>
          <w:spacing w:val="0"/>
          <w:sz w:val="22"/>
          <w:szCs w:val="22"/>
          <w:lang w:eastAsia="pt-PT"/>
        </w:rPr>
        <w:fldChar w:fldCharType="separate"/>
      </w:r>
      <w:r w:rsidRPr="0083080E">
        <w:rPr>
          <w:rFonts w:asciiTheme="minorHAnsi" w:hAnsiTheme="minorHAnsi" w:cstheme="minorHAnsi"/>
          <w:b w:val="0"/>
          <w:spacing w:val="0"/>
          <w:sz w:val="22"/>
          <w:szCs w:val="22"/>
          <w:lang w:eastAsia="pt-PT"/>
        </w:rPr>
        <w:t>1</w:t>
      </w:r>
      <w:r w:rsidRPr="0083080E">
        <w:rPr>
          <w:rFonts w:asciiTheme="minorHAnsi" w:hAnsiTheme="minorHAnsi" w:cstheme="minorHAnsi"/>
          <w:b w:val="0"/>
          <w:spacing w:val="0"/>
          <w:sz w:val="22"/>
          <w:szCs w:val="22"/>
          <w:lang w:eastAsia="pt-PT"/>
        </w:rPr>
        <w:fldChar w:fldCharType="end"/>
      </w:r>
      <w:r w:rsidRPr="0083080E">
        <w:rPr>
          <w:rFonts w:asciiTheme="minorHAnsi" w:hAnsiTheme="minorHAnsi" w:cstheme="minorHAnsi"/>
          <w:b w:val="0"/>
          <w:spacing w:val="0"/>
          <w:sz w:val="22"/>
          <w:szCs w:val="22"/>
          <w:lang w:eastAsia="pt-PT"/>
        </w:rPr>
        <w:t xml:space="preserve"> – Correspondência entre ações no dia da gestora de projeto e sua duração</w:t>
      </w:r>
    </w:p>
    <w:p w:rsidR="0083080E" w:rsidRDefault="0083080E" w:rsidP="0083080E">
      <w:pPr>
        <w:spacing w:line="360" w:lineRule="auto"/>
        <w:rPr>
          <w:rFonts w:asciiTheme="minorHAnsi" w:hAnsiTheme="minorHAnsi" w:cstheme="minorHAnsi"/>
          <w:sz w:val="22"/>
          <w:szCs w:val="22"/>
        </w:rPr>
      </w:pPr>
    </w:p>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Para chegar a uma medida do tempo não-útil de trabalho no dia de Rachel, agruparam-se as ações em “tarefas relacionadas diretamente com o trabalho” e “tarefas não relacionadas diretamente com o trabalho”. Não foram consideradas parcelas sobre as quais Rachel não tem controlo, como “Atraso no começo da reunião matinal”, ou “aguardar para reunir com gestora sénior de marketing”. Também não foi considerado o tempo de transporte para casa. (Estas parcelas totalizaram 55 minutos.) Assim, o tempo não-útil de trabalho apurado foi 45 minutos, ou seja, cerca de 8% do tempo total.</w:t>
      </w:r>
    </w:p>
    <w:p w:rsidR="006A7B03" w:rsidRPr="0083080E"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No entanto, esta análise não se mostrou muito significativa, uma vez que reflete uma única ação que a personagem desempenhou off-work, que foi deitar-se a ouvir musica, logo após o almoço (que demorou menos de uma hora). No contexto do dia de trabalho, considera-se que esta escolha tem um efeito positivo sobre a disponibilidade mental do individuo e a capacidade de combater o stress e a ansiedade.</w:t>
      </w:r>
    </w:p>
    <w:p w:rsidR="007749C3" w:rsidRDefault="006A7B03"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lastRenderedPageBreak/>
        <w:t>Apesar de, numa primeira análise, a componente social do trabalho de Rachel poder ser vista como tempo não produtivo, é, na verdade, significativa para a manutenção de um bom ambiente de trabalho e de uma boa relação com os colegas. Isso é importante para impedir que proble</w:t>
      </w:r>
      <w:r w:rsidR="0083080E">
        <w:rPr>
          <w:rFonts w:asciiTheme="minorHAnsi" w:hAnsiTheme="minorHAnsi" w:cstheme="minorHAnsi"/>
          <w:sz w:val="22"/>
          <w:szCs w:val="22"/>
        </w:rPr>
        <w:t>mas pequenos se tornem grandes.</w:t>
      </w:r>
    </w:p>
    <w:p w:rsidR="0083080E" w:rsidRPr="0083080E" w:rsidRDefault="0083080E" w:rsidP="0083080E">
      <w:pPr>
        <w:spacing w:line="360" w:lineRule="auto"/>
        <w:rPr>
          <w:rFonts w:asciiTheme="minorHAnsi" w:hAnsiTheme="minorHAnsi" w:cstheme="minorHAnsi"/>
          <w:sz w:val="22"/>
          <w:szCs w:val="22"/>
        </w:rPr>
      </w:pPr>
    </w:p>
    <w:p w:rsidR="007749C3" w:rsidRDefault="007749C3" w:rsidP="007564DF">
      <w:pPr>
        <w:rPr>
          <w:lang w:val="en-US"/>
        </w:rPr>
      </w:pPr>
    </w:p>
    <w:p w:rsidR="007749C3" w:rsidRDefault="0083080E">
      <w:pPr>
        <w:spacing w:after="160" w:line="259" w:lineRule="auto"/>
        <w:jc w:val="left"/>
        <w:rPr>
          <w:rFonts w:asciiTheme="majorHAnsi" w:eastAsiaTheme="majorEastAsia" w:hAnsiTheme="majorHAnsi" w:cstheme="majorBidi"/>
          <w:b/>
          <w:sz w:val="32"/>
          <w:szCs w:val="32"/>
          <w:lang w:val="en-US"/>
        </w:rPr>
      </w:pPr>
      <w:r>
        <w:rPr>
          <w:rFonts w:asciiTheme="majorHAnsi" w:eastAsiaTheme="majorEastAsia" w:hAnsiTheme="majorHAnsi" w:cstheme="majorBidi"/>
          <w:b/>
          <w:sz w:val="32"/>
          <w:szCs w:val="32"/>
          <w:lang w:val="en-US"/>
        </w:rPr>
        <w:t>2.</w:t>
      </w:r>
    </w:p>
    <w:p w:rsidR="0083080E" w:rsidRPr="0083080E" w:rsidRDefault="0083080E"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 xml:space="preserve">Um trabalho como o desta personagem comporta sempre uma dimensão de imprevisibilidade, porque tem que coordenar várias pessoas ao mesmo tempo, e acomodar imprevistos, não sendo possível manter um plano muito rígido. A gestão de projeto envolve escolhas multifacetadas, que desafiam o cálculo imediato de ganhos e perdas. No entanto, esta personagem parece conseguir navegar </w:t>
      </w:r>
      <w:r>
        <w:rPr>
          <w:rFonts w:asciiTheme="minorHAnsi" w:hAnsiTheme="minorHAnsi" w:cstheme="minorHAnsi"/>
          <w:sz w:val="22"/>
          <w:szCs w:val="22"/>
        </w:rPr>
        <w:t>bem a exigência do seu trabalho.</w:t>
      </w:r>
    </w:p>
    <w:p w:rsidR="0083080E" w:rsidRPr="0083080E" w:rsidRDefault="0083080E" w:rsidP="0083080E">
      <w:pPr>
        <w:spacing w:line="360" w:lineRule="auto"/>
        <w:rPr>
          <w:rFonts w:asciiTheme="minorHAnsi" w:hAnsiTheme="minorHAnsi" w:cstheme="minorHAnsi"/>
          <w:sz w:val="22"/>
          <w:szCs w:val="22"/>
        </w:rPr>
      </w:pPr>
      <w:r w:rsidRPr="0083080E">
        <w:rPr>
          <w:rFonts w:asciiTheme="minorHAnsi" w:hAnsiTheme="minorHAnsi" w:cstheme="minorHAnsi"/>
          <w:sz w:val="22"/>
          <w:szCs w:val="22"/>
        </w:rPr>
        <w:t>Por um lado, o uso de lembretes é uma técnica</w:t>
      </w:r>
      <w:r w:rsidR="002809CD">
        <w:rPr>
          <w:rFonts w:asciiTheme="minorHAnsi" w:hAnsiTheme="minorHAnsi" w:cstheme="minorHAnsi"/>
          <w:sz w:val="22"/>
          <w:szCs w:val="22"/>
        </w:rPr>
        <w:t xml:space="preserve"> essencial para não se perder</w:t>
      </w:r>
      <w:bookmarkStart w:id="0" w:name="_GoBack"/>
      <w:bookmarkEnd w:id="0"/>
      <w:r w:rsidRPr="0083080E">
        <w:rPr>
          <w:rFonts w:asciiTheme="minorHAnsi" w:hAnsiTheme="minorHAnsi" w:cstheme="minorHAnsi"/>
          <w:sz w:val="22"/>
          <w:szCs w:val="22"/>
        </w:rPr>
        <w:t>. Rever o plano diário no inicio e final do dia é uma boa estratégia, porque é um emprego em que as prioridades podem alterar-se com alguma rapidez e imprevisibilidade. Mais uma vez, o trabalhador tem que ser flexível, sem se perder.</w:t>
      </w:r>
    </w:p>
    <w:p w:rsidR="007564DF" w:rsidRPr="0083080E" w:rsidRDefault="0083080E" w:rsidP="007564DF">
      <w:pPr>
        <w:spacing w:line="360" w:lineRule="auto"/>
        <w:rPr>
          <w:rFonts w:asciiTheme="minorHAnsi" w:hAnsiTheme="minorHAnsi" w:cstheme="minorHAnsi"/>
          <w:sz w:val="22"/>
          <w:szCs w:val="22"/>
        </w:rPr>
      </w:pPr>
      <w:r w:rsidRPr="0083080E">
        <w:rPr>
          <w:rFonts w:asciiTheme="minorHAnsi" w:hAnsiTheme="minorHAnsi" w:cstheme="minorHAnsi"/>
          <w:sz w:val="22"/>
          <w:szCs w:val="22"/>
        </w:rPr>
        <w:t>Responder a assuntos mais prementes depois de rever o plan</w:t>
      </w:r>
      <w:r>
        <w:rPr>
          <w:rFonts w:asciiTheme="minorHAnsi" w:hAnsiTheme="minorHAnsi" w:cstheme="minorHAnsi"/>
          <w:sz w:val="22"/>
          <w:szCs w:val="22"/>
        </w:rPr>
        <w:t>o diário pode servir como referê</w:t>
      </w:r>
      <w:r w:rsidRPr="0083080E">
        <w:rPr>
          <w:rFonts w:asciiTheme="minorHAnsi" w:hAnsiTheme="minorHAnsi" w:cstheme="minorHAnsi"/>
          <w:sz w:val="22"/>
          <w:szCs w:val="22"/>
        </w:rPr>
        <w:t>ncia, ajudando a navegar as prioridades. Ouvir música a meio do dia pode ser uma ma</w:t>
      </w:r>
      <w:r>
        <w:rPr>
          <w:rFonts w:asciiTheme="minorHAnsi" w:hAnsiTheme="minorHAnsi" w:cstheme="minorHAnsi"/>
          <w:sz w:val="22"/>
          <w:szCs w:val="22"/>
        </w:rPr>
        <w:t>neira saudável de não stressar.</w:t>
      </w:r>
    </w:p>
    <w:sectPr w:rsidR="007564DF" w:rsidRPr="0083080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5031" w:rsidRDefault="00845031" w:rsidP="007564DF">
      <w:r>
        <w:separator/>
      </w:r>
    </w:p>
  </w:endnote>
  <w:endnote w:type="continuationSeparator" w:id="0">
    <w:p w:rsidR="00845031" w:rsidRDefault="00845031" w:rsidP="00756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5031" w:rsidRDefault="00845031" w:rsidP="007564DF">
      <w:r>
        <w:separator/>
      </w:r>
    </w:p>
  </w:footnote>
  <w:footnote w:type="continuationSeparator" w:id="0">
    <w:p w:rsidR="00845031" w:rsidRDefault="00845031" w:rsidP="007564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4DF"/>
    <w:rsid w:val="0007537E"/>
    <w:rsid w:val="002809CD"/>
    <w:rsid w:val="002E5BF8"/>
    <w:rsid w:val="00441850"/>
    <w:rsid w:val="004972D8"/>
    <w:rsid w:val="006A7B03"/>
    <w:rsid w:val="007564DF"/>
    <w:rsid w:val="007749C3"/>
    <w:rsid w:val="0083080E"/>
    <w:rsid w:val="00845031"/>
    <w:rsid w:val="00967143"/>
    <w:rsid w:val="009A711C"/>
    <w:rsid w:val="00A13196"/>
    <w:rsid w:val="00B90F9A"/>
    <w:rsid w:val="00B96DAC"/>
    <w:rsid w:val="00BD56EC"/>
    <w:rsid w:val="00C970AD"/>
    <w:rsid w:val="00D90F21"/>
    <w:rsid w:val="00F569D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B75FD"/>
  <w15:chartTrackingRefBased/>
  <w15:docId w15:val="{D8447DA4-9101-41E3-A077-250B0BB47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64DF"/>
    <w:pPr>
      <w:spacing w:after="0" w:line="240" w:lineRule="auto"/>
      <w:jc w:val="both"/>
    </w:pPr>
    <w:rPr>
      <w:rFonts w:ascii="Times New Roman" w:eastAsia="Times New Roman" w:hAnsi="Times New Roman" w:cs="Times New Roman"/>
      <w:sz w:val="24"/>
      <w:szCs w:val="24"/>
      <w:lang w:eastAsia="pt-PT"/>
    </w:rPr>
  </w:style>
  <w:style w:type="paragraph" w:styleId="Cabealho1">
    <w:name w:val="heading 1"/>
    <w:basedOn w:val="Normal"/>
    <w:next w:val="Normal"/>
    <w:link w:val="Cabealho1Carter"/>
    <w:uiPriority w:val="9"/>
    <w:qFormat/>
    <w:rsid w:val="007564D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7564DF"/>
    <w:pPr>
      <w:tabs>
        <w:tab w:val="center" w:pos="4252"/>
        <w:tab w:val="right" w:pos="8504"/>
      </w:tabs>
      <w:jc w:val="left"/>
    </w:pPr>
    <w:rPr>
      <w:rFonts w:asciiTheme="minorHAnsi" w:eastAsiaTheme="minorHAnsi" w:hAnsiTheme="minorHAnsi" w:cstheme="minorBidi"/>
      <w:sz w:val="22"/>
      <w:szCs w:val="22"/>
      <w:lang w:eastAsia="en-US"/>
    </w:rPr>
  </w:style>
  <w:style w:type="character" w:customStyle="1" w:styleId="CabealhoCarter">
    <w:name w:val="Cabeçalho Caráter"/>
    <w:basedOn w:val="Tipodeletrapredefinidodopargrafo"/>
    <w:link w:val="Cabealho"/>
    <w:uiPriority w:val="99"/>
    <w:rsid w:val="007564DF"/>
  </w:style>
  <w:style w:type="paragraph" w:styleId="Rodap">
    <w:name w:val="footer"/>
    <w:basedOn w:val="Normal"/>
    <w:link w:val="RodapCarter"/>
    <w:uiPriority w:val="99"/>
    <w:unhideWhenUsed/>
    <w:rsid w:val="007564DF"/>
    <w:pPr>
      <w:tabs>
        <w:tab w:val="center" w:pos="4252"/>
        <w:tab w:val="right" w:pos="8504"/>
      </w:tabs>
      <w:jc w:val="left"/>
    </w:pPr>
    <w:rPr>
      <w:rFonts w:asciiTheme="minorHAnsi" w:eastAsiaTheme="minorHAnsi" w:hAnsiTheme="minorHAnsi" w:cstheme="minorBidi"/>
      <w:sz w:val="22"/>
      <w:szCs w:val="22"/>
      <w:lang w:eastAsia="en-US"/>
    </w:rPr>
  </w:style>
  <w:style w:type="character" w:customStyle="1" w:styleId="RodapCarter">
    <w:name w:val="Rodapé Caráter"/>
    <w:basedOn w:val="Tipodeletrapredefinidodopargrafo"/>
    <w:link w:val="Rodap"/>
    <w:uiPriority w:val="99"/>
    <w:rsid w:val="007564DF"/>
  </w:style>
  <w:style w:type="paragraph" w:styleId="Legenda">
    <w:name w:val="caption"/>
    <w:basedOn w:val="Normal"/>
    <w:next w:val="Normal"/>
    <w:uiPriority w:val="35"/>
    <w:qFormat/>
    <w:rsid w:val="007564DF"/>
    <w:pPr>
      <w:jc w:val="center"/>
    </w:pPr>
    <w:rPr>
      <w:rFonts w:ascii="Arial" w:hAnsi="Arial"/>
      <w:b/>
      <w:spacing w:val="20"/>
      <w:sz w:val="18"/>
      <w:szCs w:val="20"/>
      <w:lang w:eastAsia="en-US"/>
    </w:rPr>
  </w:style>
  <w:style w:type="paragraph" w:styleId="Ttulo">
    <w:name w:val="Title"/>
    <w:basedOn w:val="Normal"/>
    <w:link w:val="TtuloCarter"/>
    <w:qFormat/>
    <w:rsid w:val="007564DF"/>
    <w:pPr>
      <w:jc w:val="center"/>
    </w:pPr>
    <w:rPr>
      <w:b/>
      <w:bCs/>
      <w:caps/>
      <w:sz w:val="48"/>
      <w:lang w:eastAsia="en-US"/>
    </w:rPr>
  </w:style>
  <w:style w:type="character" w:customStyle="1" w:styleId="TtuloCarter">
    <w:name w:val="Título Caráter"/>
    <w:basedOn w:val="Tipodeletrapredefinidodopargrafo"/>
    <w:link w:val="Ttulo"/>
    <w:rsid w:val="007564DF"/>
    <w:rPr>
      <w:rFonts w:ascii="Times New Roman" w:eastAsia="Times New Roman" w:hAnsi="Times New Roman" w:cs="Times New Roman"/>
      <w:b/>
      <w:bCs/>
      <w:caps/>
      <w:sz w:val="48"/>
      <w:szCs w:val="24"/>
    </w:rPr>
  </w:style>
  <w:style w:type="character" w:customStyle="1" w:styleId="Cabealho1Carter">
    <w:name w:val="Cabeçalho 1 Caráter"/>
    <w:basedOn w:val="Tipodeletrapredefinidodopargrafo"/>
    <w:link w:val="Cabealho1"/>
    <w:uiPriority w:val="9"/>
    <w:rsid w:val="007564DF"/>
    <w:rPr>
      <w:rFonts w:asciiTheme="majorHAnsi" w:eastAsiaTheme="majorEastAsia" w:hAnsiTheme="majorHAnsi" w:cstheme="majorBidi"/>
      <w:color w:val="2E74B5" w:themeColor="accent1" w:themeShade="BF"/>
      <w:sz w:val="32"/>
      <w:szCs w:val="32"/>
      <w:lang w:eastAsia="pt-PT"/>
    </w:rPr>
  </w:style>
  <w:style w:type="table" w:styleId="TabelacomGrelha">
    <w:name w:val="Table Grid"/>
    <w:basedOn w:val="Tabelanormal"/>
    <w:uiPriority w:val="39"/>
    <w:rsid w:val="006A7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756</Words>
  <Characters>4083</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Vermelho</dc:creator>
  <cp:keywords/>
  <dc:description/>
  <cp:lastModifiedBy>Samuel Costa</cp:lastModifiedBy>
  <cp:revision>3</cp:revision>
  <dcterms:created xsi:type="dcterms:W3CDTF">2017-10-04T20:29:00Z</dcterms:created>
  <dcterms:modified xsi:type="dcterms:W3CDTF">2017-10-04T20:29:00Z</dcterms:modified>
</cp:coreProperties>
</file>