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6AB9" w14:textId="77777777" w:rsidR="007F6022" w:rsidRPr="00E25280" w:rsidRDefault="007F6022" w:rsidP="007F6022">
      <w:pPr>
        <w:pStyle w:val="Heading1"/>
        <w:tabs>
          <w:tab w:val="num" w:pos="1980"/>
        </w:tabs>
        <w:spacing w:after="120"/>
        <w:rPr>
          <w:sz w:val="24"/>
          <w:szCs w:val="24"/>
        </w:rPr>
      </w:pPr>
      <w:r w:rsidRPr="00E25280">
        <w:rPr>
          <w:sz w:val="24"/>
          <w:szCs w:val="24"/>
        </w:rPr>
        <w:t>EXPERIMENTAL RESULTS AND ANALYSIS</w:t>
      </w:r>
    </w:p>
    <w:p w14:paraId="38AFB865" w14:textId="77777777" w:rsidR="007F6022" w:rsidRDefault="007F6022" w:rsidP="007F6022">
      <w:pPr>
        <w:spacing w:before="100" w:beforeAutospacing="1" w:after="100" w:afterAutospacing="1"/>
        <w:jc w:val="both"/>
        <w:rPr>
          <w:rFonts w:eastAsia="Times New Roman"/>
          <w:lang w:eastAsia="en-IN"/>
        </w:rPr>
      </w:pPr>
      <w:r w:rsidRPr="007F6022">
        <w:rPr>
          <w:rFonts w:eastAsia="Times New Roman"/>
          <w:lang w:eastAsia="en-IN"/>
        </w:rPr>
        <w:t xml:space="preserve">The HEXIT model was extensively tested in several simulations with a hybrid setup of ROS2, Gazebo and </w:t>
      </w:r>
      <w:proofErr w:type="spellStart"/>
      <w:r w:rsidRPr="007F6022">
        <w:rPr>
          <w:rFonts w:eastAsia="Times New Roman"/>
          <w:lang w:eastAsia="en-IN"/>
        </w:rPr>
        <w:t>PyBullet</w:t>
      </w:r>
      <w:proofErr w:type="spellEnd"/>
      <w:r w:rsidRPr="007F6022">
        <w:rPr>
          <w:rFonts w:eastAsia="Times New Roman"/>
          <w:lang w:eastAsia="en-IN"/>
        </w:rPr>
        <w:t xml:space="preserve">. Synthetic environments were developed to mimic real-world environments, such as a multi-story building, a stadium and office environments that were </w:t>
      </w:r>
      <w:proofErr w:type="gramStart"/>
      <w:r w:rsidRPr="007F6022">
        <w:rPr>
          <w:rFonts w:eastAsia="Times New Roman"/>
          <w:lang w:eastAsia="en-IN"/>
        </w:rPr>
        <w:t>in close proximity to</w:t>
      </w:r>
      <w:proofErr w:type="gramEnd"/>
      <w:r w:rsidRPr="007F6022">
        <w:rPr>
          <w:rFonts w:eastAsia="Times New Roman"/>
          <w:lang w:eastAsia="en-IN"/>
        </w:rPr>
        <w:t xml:space="preserve"> each other. This provided a valid testbed to validate the HEXIT model in scenarios analogous to real-world emergency evacuations. A wide variety of settings were modeled as well, including different densities of agents, varying styles of hazard propagation, different delays in sensors, and different delays in communications. These conditions were all important in determining the adaptability and resiliency of HEXIT, compared to widely used evacuation algorithms, such as Dijkstra's.</w:t>
      </w:r>
    </w:p>
    <w:p w14:paraId="009286CD" w14:textId="77777777" w:rsidR="007F6022" w:rsidRDefault="007F6022" w:rsidP="007F6022">
      <w:pPr>
        <w:spacing w:before="100" w:beforeAutospacing="1" w:after="100" w:afterAutospacing="1"/>
        <w:jc w:val="both"/>
        <w:rPr>
          <w:rFonts w:eastAsia="Times New Roman"/>
          <w:lang w:eastAsia="en-IN"/>
        </w:rPr>
      </w:pPr>
      <w:r w:rsidRPr="007F6022">
        <w:rPr>
          <w:rFonts w:eastAsia="Times New Roman"/>
          <w:lang w:eastAsia="en-IN"/>
        </w:rPr>
        <w:t xml:space="preserve">For setup, combined agent </w:t>
      </w:r>
      <w:proofErr w:type="gramStart"/>
      <w:r w:rsidRPr="007F6022">
        <w:rPr>
          <w:rFonts w:eastAsia="Times New Roman"/>
          <w:lang w:eastAsia="en-IN"/>
        </w:rPr>
        <w:t>count</w:t>
      </w:r>
      <w:proofErr w:type="gramEnd"/>
      <w:r w:rsidRPr="007F6022">
        <w:rPr>
          <w:rFonts w:eastAsia="Times New Roman"/>
          <w:lang w:eastAsia="en-IN"/>
        </w:rPr>
        <w:t xml:space="preserve"> ranges from 100 to 500 across simulation trials to model sparse and dense environments. Hazard spread travelled at 1 cell per second simulating realistic conditions of fire, toxic gas leaks, or a building collapse. The sensors had a refresh rate of 2 seconds, while communication latency was at 200 milliseconds to represent common system limitations. The feedback loop was set to every 2 seconds to allow a rapid updated response to the dynamic environment.</w:t>
      </w:r>
    </w:p>
    <w:p w14:paraId="6F2E9876" w14:textId="77777777" w:rsidR="007F6022" w:rsidRDefault="007F6022" w:rsidP="007F6022">
      <w:pPr>
        <w:spacing w:before="100" w:beforeAutospacing="1" w:after="100" w:afterAutospacing="1"/>
        <w:jc w:val="left"/>
        <w:rPr>
          <w:rFonts w:eastAsia="Times New Roman"/>
          <w:lang w:eastAsia="en-IN"/>
        </w:rPr>
      </w:pPr>
      <w:r w:rsidRPr="007F6022">
        <w:rPr>
          <w:rFonts w:eastAsia="Times New Roman"/>
          <w:lang w:eastAsia="en-IN"/>
        </w:rPr>
        <w:t>The performance of the HEXIT system, driven by the Combined Adaptive Probabilistic Queue Function (CAPQF) and Particle Swarm Optimization (PSO), was contrasted with a baseline system driven by the conventional Dijkstra's algorithm. The outcomes observed were that there was an incredibly high improvement in all vital performance parameters.</w:t>
      </w:r>
    </w:p>
    <w:p w14:paraId="098EA044" w14:textId="48CCADA6"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t>Table 1: Key Simulation Metrics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190"/>
        <w:gridCol w:w="1691"/>
      </w:tblGrid>
      <w:tr w:rsidR="007F6022" w:rsidRPr="002A3B53" w14:paraId="3EA89188"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3FA70A79" w14:textId="77777777" w:rsidR="007F6022" w:rsidRPr="002A3B53" w:rsidRDefault="007F6022" w:rsidP="00C27C32">
            <w:pPr>
              <w:rPr>
                <w:rFonts w:eastAsia="Times New Roman"/>
                <w:b/>
                <w:bCs/>
                <w:lang w:val="en-IN" w:eastAsia="en-IN"/>
              </w:rPr>
            </w:pPr>
            <w:r w:rsidRPr="002A3B53">
              <w:rPr>
                <w:rFonts w:eastAsia="Times New Roman"/>
                <w:b/>
                <w:bCs/>
                <w:lang w:val="en-IN" w:eastAsia="en-IN"/>
              </w:rPr>
              <w:t>Metric</w:t>
            </w:r>
          </w:p>
        </w:tc>
        <w:tc>
          <w:tcPr>
            <w:tcW w:w="0" w:type="auto"/>
            <w:tcBorders>
              <w:top w:val="single" w:sz="4" w:space="0" w:color="auto"/>
              <w:right w:val="single" w:sz="4" w:space="0" w:color="auto"/>
            </w:tcBorders>
            <w:vAlign w:val="center"/>
            <w:hideMark/>
          </w:tcPr>
          <w:p w14:paraId="06499F86" w14:textId="77777777" w:rsidR="007F6022" w:rsidRPr="002A3B53" w:rsidRDefault="007F6022" w:rsidP="00C27C32">
            <w:pPr>
              <w:rPr>
                <w:rFonts w:eastAsia="Times New Roman"/>
                <w:b/>
                <w:bCs/>
                <w:lang w:val="en-IN" w:eastAsia="en-IN"/>
              </w:rPr>
            </w:pPr>
            <w:r w:rsidRPr="002A3B53">
              <w:rPr>
                <w:rFonts w:eastAsia="Times New Roman"/>
                <w:b/>
                <w:bCs/>
                <w:lang w:val="en-IN" w:eastAsia="en-IN"/>
              </w:rPr>
              <w:t>HEXIT (CAPQF + PSO)</w:t>
            </w:r>
          </w:p>
        </w:tc>
        <w:tc>
          <w:tcPr>
            <w:tcW w:w="0" w:type="auto"/>
            <w:tcBorders>
              <w:top w:val="single" w:sz="4" w:space="0" w:color="auto"/>
              <w:right w:val="single" w:sz="4" w:space="0" w:color="auto"/>
            </w:tcBorders>
            <w:vAlign w:val="center"/>
            <w:hideMark/>
          </w:tcPr>
          <w:p w14:paraId="517989CE" w14:textId="77777777" w:rsidR="007F6022" w:rsidRPr="002A3B53" w:rsidRDefault="007F6022" w:rsidP="00C27C32">
            <w:pPr>
              <w:rPr>
                <w:rFonts w:eastAsia="Times New Roman"/>
                <w:b/>
                <w:bCs/>
                <w:lang w:val="en-IN" w:eastAsia="en-IN"/>
              </w:rPr>
            </w:pPr>
            <w:r w:rsidRPr="002A3B53">
              <w:rPr>
                <w:rFonts w:eastAsia="Times New Roman"/>
                <w:b/>
                <w:bCs/>
                <w:lang w:val="en-IN" w:eastAsia="en-IN"/>
              </w:rPr>
              <w:t>Baseline (Dijkstra)</w:t>
            </w:r>
          </w:p>
        </w:tc>
      </w:tr>
      <w:tr w:rsidR="007F6022" w:rsidRPr="002A3B53" w14:paraId="331274B9"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63E3E53F" w14:textId="77777777" w:rsidR="007F6022" w:rsidRPr="002A3B53" w:rsidRDefault="007F6022" w:rsidP="00C27C32">
            <w:pPr>
              <w:jc w:val="left"/>
              <w:rPr>
                <w:rFonts w:eastAsia="Times New Roman"/>
                <w:lang w:val="en-IN" w:eastAsia="en-IN"/>
              </w:rPr>
            </w:pPr>
            <w:r w:rsidRPr="002A3B53">
              <w:rPr>
                <w:rFonts w:eastAsia="Times New Roman"/>
                <w:lang w:val="en-IN" w:eastAsia="en-IN"/>
              </w:rPr>
              <w:t>Avg. Evacuation Time</w:t>
            </w:r>
          </w:p>
        </w:tc>
        <w:tc>
          <w:tcPr>
            <w:tcW w:w="0" w:type="auto"/>
            <w:tcBorders>
              <w:top w:val="single" w:sz="4" w:space="0" w:color="auto"/>
              <w:right w:val="single" w:sz="4" w:space="0" w:color="auto"/>
            </w:tcBorders>
            <w:vAlign w:val="center"/>
            <w:hideMark/>
          </w:tcPr>
          <w:p w14:paraId="38DE8FBB" w14:textId="77777777" w:rsidR="007F6022" w:rsidRPr="002A3B53" w:rsidRDefault="007F6022" w:rsidP="00C27C32">
            <w:pPr>
              <w:jc w:val="left"/>
              <w:rPr>
                <w:rFonts w:eastAsia="Times New Roman"/>
                <w:lang w:val="en-IN" w:eastAsia="en-IN"/>
              </w:rPr>
            </w:pPr>
            <w:r w:rsidRPr="002A3B53">
              <w:rPr>
                <w:rFonts w:eastAsia="Times New Roman"/>
                <w:lang w:val="en-IN" w:eastAsia="en-IN"/>
              </w:rPr>
              <w:t>58.4 s</w:t>
            </w:r>
          </w:p>
        </w:tc>
        <w:tc>
          <w:tcPr>
            <w:tcW w:w="0" w:type="auto"/>
            <w:tcBorders>
              <w:top w:val="single" w:sz="4" w:space="0" w:color="auto"/>
              <w:right w:val="single" w:sz="4" w:space="0" w:color="auto"/>
            </w:tcBorders>
            <w:vAlign w:val="center"/>
            <w:hideMark/>
          </w:tcPr>
          <w:p w14:paraId="4D3CDDB6" w14:textId="77777777" w:rsidR="007F6022" w:rsidRPr="002A3B53" w:rsidRDefault="007F6022" w:rsidP="00C27C32">
            <w:pPr>
              <w:jc w:val="left"/>
              <w:rPr>
                <w:rFonts w:eastAsia="Times New Roman"/>
                <w:lang w:val="en-IN" w:eastAsia="en-IN"/>
              </w:rPr>
            </w:pPr>
            <w:r w:rsidRPr="002A3B53">
              <w:rPr>
                <w:rFonts w:eastAsia="Times New Roman"/>
                <w:lang w:val="en-IN" w:eastAsia="en-IN"/>
              </w:rPr>
              <w:t>84.7 s</w:t>
            </w:r>
          </w:p>
        </w:tc>
      </w:tr>
      <w:tr w:rsidR="007F6022" w:rsidRPr="002A3B53" w14:paraId="5C5AA6A6"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66149C5F" w14:textId="77777777" w:rsidR="007F6022" w:rsidRPr="002A3B53" w:rsidRDefault="007F6022" w:rsidP="00C27C32">
            <w:pPr>
              <w:jc w:val="left"/>
              <w:rPr>
                <w:rFonts w:eastAsia="Times New Roman"/>
                <w:lang w:val="en-IN" w:eastAsia="en-IN"/>
              </w:rPr>
            </w:pPr>
            <w:r w:rsidRPr="002A3B53">
              <w:rPr>
                <w:rFonts w:eastAsia="Times New Roman"/>
                <w:lang w:val="en-IN" w:eastAsia="en-IN"/>
              </w:rPr>
              <w:t>Agent Survival Rate</w:t>
            </w:r>
          </w:p>
        </w:tc>
        <w:tc>
          <w:tcPr>
            <w:tcW w:w="0" w:type="auto"/>
            <w:tcBorders>
              <w:top w:val="single" w:sz="4" w:space="0" w:color="auto"/>
              <w:right w:val="single" w:sz="4" w:space="0" w:color="auto"/>
            </w:tcBorders>
            <w:vAlign w:val="center"/>
            <w:hideMark/>
          </w:tcPr>
          <w:p w14:paraId="3FBFC712" w14:textId="77777777" w:rsidR="007F6022" w:rsidRPr="002A3B53" w:rsidRDefault="007F6022" w:rsidP="00C27C32">
            <w:pPr>
              <w:jc w:val="left"/>
              <w:rPr>
                <w:rFonts w:eastAsia="Times New Roman"/>
                <w:lang w:val="en-IN" w:eastAsia="en-IN"/>
              </w:rPr>
            </w:pPr>
            <w:r w:rsidRPr="002A3B53">
              <w:rPr>
                <w:rFonts w:eastAsia="Times New Roman"/>
                <w:lang w:val="en-IN" w:eastAsia="en-IN"/>
              </w:rPr>
              <w:t>94.2%</w:t>
            </w:r>
          </w:p>
        </w:tc>
        <w:tc>
          <w:tcPr>
            <w:tcW w:w="0" w:type="auto"/>
            <w:tcBorders>
              <w:top w:val="single" w:sz="4" w:space="0" w:color="auto"/>
              <w:right w:val="single" w:sz="4" w:space="0" w:color="auto"/>
            </w:tcBorders>
            <w:vAlign w:val="center"/>
            <w:hideMark/>
          </w:tcPr>
          <w:p w14:paraId="3B44E038" w14:textId="77777777" w:rsidR="007F6022" w:rsidRPr="002A3B53" w:rsidRDefault="007F6022" w:rsidP="00C27C32">
            <w:pPr>
              <w:jc w:val="left"/>
              <w:rPr>
                <w:rFonts w:eastAsia="Times New Roman"/>
                <w:lang w:val="en-IN" w:eastAsia="en-IN"/>
              </w:rPr>
            </w:pPr>
            <w:r w:rsidRPr="002A3B53">
              <w:rPr>
                <w:rFonts w:eastAsia="Times New Roman"/>
                <w:lang w:val="en-IN" w:eastAsia="en-IN"/>
              </w:rPr>
              <w:t>78.5%</w:t>
            </w:r>
          </w:p>
        </w:tc>
      </w:tr>
      <w:tr w:rsidR="007F6022" w:rsidRPr="002A3B53" w14:paraId="2E536CC4"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1CB81422" w14:textId="77777777" w:rsidR="007F6022" w:rsidRPr="002A3B53" w:rsidRDefault="007F6022" w:rsidP="00C27C32">
            <w:pPr>
              <w:jc w:val="left"/>
              <w:rPr>
                <w:rFonts w:eastAsia="Times New Roman"/>
                <w:lang w:val="en-IN" w:eastAsia="en-IN"/>
              </w:rPr>
            </w:pPr>
            <w:r w:rsidRPr="002A3B53">
              <w:rPr>
                <w:rFonts w:eastAsia="Times New Roman"/>
                <w:lang w:val="en-IN" w:eastAsia="en-IN"/>
              </w:rPr>
              <w:t>Congestion Index (avg.)</w:t>
            </w:r>
          </w:p>
        </w:tc>
        <w:tc>
          <w:tcPr>
            <w:tcW w:w="0" w:type="auto"/>
            <w:tcBorders>
              <w:top w:val="single" w:sz="4" w:space="0" w:color="auto"/>
              <w:right w:val="single" w:sz="4" w:space="0" w:color="auto"/>
            </w:tcBorders>
            <w:vAlign w:val="center"/>
            <w:hideMark/>
          </w:tcPr>
          <w:p w14:paraId="5CE9306B" w14:textId="77777777" w:rsidR="007F6022" w:rsidRPr="002A3B53" w:rsidRDefault="007F6022" w:rsidP="00C27C32">
            <w:pPr>
              <w:jc w:val="left"/>
              <w:rPr>
                <w:rFonts w:eastAsia="Times New Roman"/>
                <w:lang w:val="en-IN" w:eastAsia="en-IN"/>
              </w:rPr>
            </w:pPr>
            <w:r w:rsidRPr="002A3B53">
              <w:rPr>
                <w:rFonts w:eastAsia="Times New Roman"/>
                <w:lang w:val="en-IN" w:eastAsia="en-IN"/>
              </w:rPr>
              <w:t>0.31</w:t>
            </w:r>
          </w:p>
        </w:tc>
        <w:tc>
          <w:tcPr>
            <w:tcW w:w="0" w:type="auto"/>
            <w:tcBorders>
              <w:top w:val="single" w:sz="4" w:space="0" w:color="auto"/>
              <w:right w:val="single" w:sz="4" w:space="0" w:color="auto"/>
            </w:tcBorders>
            <w:vAlign w:val="center"/>
            <w:hideMark/>
          </w:tcPr>
          <w:p w14:paraId="78F3716D" w14:textId="77777777" w:rsidR="007F6022" w:rsidRPr="002A3B53" w:rsidRDefault="007F6022" w:rsidP="00C27C32">
            <w:pPr>
              <w:jc w:val="left"/>
              <w:rPr>
                <w:rFonts w:eastAsia="Times New Roman"/>
                <w:lang w:val="en-IN" w:eastAsia="en-IN"/>
              </w:rPr>
            </w:pPr>
            <w:r w:rsidRPr="002A3B53">
              <w:rPr>
                <w:rFonts w:eastAsia="Times New Roman"/>
                <w:lang w:val="en-IN" w:eastAsia="en-IN"/>
              </w:rPr>
              <w:t>0.64</w:t>
            </w:r>
          </w:p>
        </w:tc>
      </w:tr>
      <w:tr w:rsidR="007F6022" w:rsidRPr="002A3B53" w14:paraId="68D85723"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518072F2" w14:textId="77777777" w:rsidR="007F6022" w:rsidRPr="002A3B53" w:rsidRDefault="007F6022" w:rsidP="00C27C32">
            <w:pPr>
              <w:jc w:val="left"/>
              <w:rPr>
                <w:rFonts w:eastAsia="Times New Roman"/>
                <w:lang w:val="en-IN" w:eastAsia="en-IN"/>
              </w:rPr>
            </w:pPr>
            <w:r w:rsidRPr="002A3B53">
              <w:rPr>
                <w:rFonts w:eastAsia="Times New Roman"/>
                <w:lang w:val="en-IN" w:eastAsia="en-IN"/>
              </w:rPr>
              <w:t>Path Re-plans per Agent</w:t>
            </w:r>
          </w:p>
        </w:tc>
        <w:tc>
          <w:tcPr>
            <w:tcW w:w="0" w:type="auto"/>
            <w:tcBorders>
              <w:top w:val="single" w:sz="4" w:space="0" w:color="auto"/>
              <w:right w:val="single" w:sz="4" w:space="0" w:color="auto"/>
            </w:tcBorders>
            <w:vAlign w:val="center"/>
            <w:hideMark/>
          </w:tcPr>
          <w:p w14:paraId="47C67C4A" w14:textId="77777777" w:rsidR="007F6022" w:rsidRPr="002A3B53" w:rsidRDefault="007F6022" w:rsidP="00C27C32">
            <w:pPr>
              <w:jc w:val="left"/>
              <w:rPr>
                <w:rFonts w:eastAsia="Times New Roman"/>
                <w:lang w:val="en-IN" w:eastAsia="en-IN"/>
              </w:rPr>
            </w:pPr>
            <w:r w:rsidRPr="002A3B53">
              <w:rPr>
                <w:rFonts w:eastAsia="Times New Roman"/>
                <w:lang w:val="en-IN" w:eastAsia="en-IN"/>
              </w:rPr>
              <w:t>2.7</w:t>
            </w:r>
          </w:p>
        </w:tc>
        <w:tc>
          <w:tcPr>
            <w:tcW w:w="0" w:type="auto"/>
            <w:tcBorders>
              <w:top w:val="single" w:sz="4" w:space="0" w:color="auto"/>
              <w:right w:val="single" w:sz="4" w:space="0" w:color="auto"/>
            </w:tcBorders>
            <w:vAlign w:val="center"/>
            <w:hideMark/>
          </w:tcPr>
          <w:p w14:paraId="249AFC93" w14:textId="77777777" w:rsidR="007F6022" w:rsidRPr="002A3B53" w:rsidRDefault="007F6022" w:rsidP="00C27C32">
            <w:pPr>
              <w:jc w:val="left"/>
              <w:rPr>
                <w:rFonts w:eastAsia="Times New Roman"/>
                <w:lang w:val="en-IN" w:eastAsia="en-IN"/>
              </w:rPr>
            </w:pPr>
            <w:r w:rsidRPr="002A3B53">
              <w:rPr>
                <w:rFonts w:eastAsia="Times New Roman"/>
                <w:lang w:val="en-IN" w:eastAsia="en-IN"/>
              </w:rPr>
              <w:t>6.1</w:t>
            </w:r>
          </w:p>
        </w:tc>
      </w:tr>
      <w:tr w:rsidR="007F6022" w:rsidRPr="002A3B53" w14:paraId="40614276"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93BB59" w14:textId="77777777" w:rsidR="007F6022" w:rsidRPr="002A3B53" w:rsidRDefault="007F6022" w:rsidP="00C27C32">
            <w:pPr>
              <w:jc w:val="left"/>
              <w:rPr>
                <w:rFonts w:eastAsia="Times New Roman"/>
                <w:lang w:val="en-IN" w:eastAsia="en-IN"/>
              </w:rPr>
            </w:pPr>
            <w:r w:rsidRPr="002A3B53">
              <w:rPr>
                <w:rFonts w:eastAsia="Times New Roman"/>
                <w:lang w:val="en-IN" w:eastAsia="en-IN"/>
              </w:rPr>
              <w:t>Hazard Avoidance Accuracy</w:t>
            </w:r>
          </w:p>
        </w:tc>
        <w:tc>
          <w:tcPr>
            <w:tcW w:w="0" w:type="auto"/>
            <w:tcBorders>
              <w:top w:val="single" w:sz="4" w:space="0" w:color="auto"/>
              <w:bottom w:val="single" w:sz="4" w:space="0" w:color="auto"/>
              <w:right w:val="single" w:sz="4" w:space="0" w:color="auto"/>
            </w:tcBorders>
            <w:vAlign w:val="center"/>
            <w:hideMark/>
          </w:tcPr>
          <w:p w14:paraId="148712D0" w14:textId="77777777" w:rsidR="007F6022" w:rsidRPr="002A3B53" w:rsidRDefault="007F6022" w:rsidP="00C27C32">
            <w:pPr>
              <w:jc w:val="left"/>
              <w:rPr>
                <w:rFonts w:eastAsia="Times New Roman"/>
                <w:lang w:val="en-IN" w:eastAsia="en-IN"/>
              </w:rPr>
            </w:pPr>
            <w:r w:rsidRPr="002A3B53">
              <w:rPr>
                <w:rFonts w:eastAsia="Times New Roman"/>
                <w:lang w:val="en-IN" w:eastAsia="en-IN"/>
              </w:rPr>
              <w:t>91.8%</w:t>
            </w:r>
          </w:p>
        </w:tc>
        <w:tc>
          <w:tcPr>
            <w:tcW w:w="0" w:type="auto"/>
            <w:tcBorders>
              <w:top w:val="single" w:sz="4" w:space="0" w:color="auto"/>
              <w:bottom w:val="single" w:sz="4" w:space="0" w:color="auto"/>
              <w:right w:val="single" w:sz="4" w:space="0" w:color="auto"/>
            </w:tcBorders>
            <w:vAlign w:val="center"/>
            <w:hideMark/>
          </w:tcPr>
          <w:p w14:paraId="1CE961FF" w14:textId="77777777" w:rsidR="007F6022" w:rsidRPr="002A3B53" w:rsidRDefault="007F6022" w:rsidP="00C27C32">
            <w:pPr>
              <w:jc w:val="left"/>
              <w:rPr>
                <w:rFonts w:eastAsia="Times New Roman"/>
                <w:lang w:val="en-IN" w:eastAsia="en-IN"/>
              </w:rPr>
            </w:pPr>
            <w:r w:rsidRPr="002A3B53">
              <w:rPr>
                <w:rFonts w:eastAsia="Times New Roman"/>
                <w:lang w:val="en-IN" w:eastAsia="en-IN"/>
              </w:rPr>
              <w:t>72.4%</w:t>
            </w:r>
          </w:p>
        </w:tc>
      </w:tr>
    </w:tbl>
    <w:p w14:paraId="2EEFDBD5" w14:textId="77777777" w:rsidR="00006F9D" w:rsidRDefault="00006F9D" w:rsidP="007F6022">
      <w:pPr>
        <w:spacing w:before="100" w:beforeAutospacing="1" w:after="100" w:afterAutospacing="1"/>
        <w:jc w:val="both"/>
        <w:rPr>
          <w:rFonts w:eastAsia="Times New Roman"/>
          <w:lang w:eastAsia="en-IN"/>
        </w:rPr>
      </w:pPr>
      <w:r w:rsidRPr="00006F9D">
        <w:rPr>
          <w:rFonts w:eastAsia="Times New Roman"/>
          <w:lang w:eastAsia="en-IN"/>
        </w:rPr>
        <w:t xml:space="preserve">One of the most notable findings was the average evacuation time. HEXIT had an average evacuation time of 58.4 seconds, while the baseline system averaged 84.7 seconds. The improved evacuation times are likely due to HEXIT's application of swarm intelligence and stochastic decision making </w:t>
      </w:r>
      <w:proofErr w:type="gramStart"/>
      <w:r w:rsidRPr="00006F9D">
        <w:rPr>
          <w:rFonts w:eastAsia="Times New Roman"/>
          <w:lang w:eastAsia="en-IN"/>
        </w:rPr>
        <w:t>in order to</w:t>
      </w:r>
      <w:proofErr w:type="gramEnd"/>
      <w:r w:rsidRPr="00006F9D">
        <w:rPr>
          <w:rFonts w:eastAsia="Times New Roman"/>
          <w:lang w:eastAsia="en-IN"/>
        </w:rPr>
        <w:t xml:space="preserve"> anticipate and react to changing traffic flows and hazards.</w:t>
      </w:r>
    </w:p>
    <w:p w14:paraId="51629190" w14:textId="77777777" w:rsidR="0048233B" w:rsidRDefault="0048233B" w:rsidP="007F6022">
      <w:pPr>
        <w:spacing w:before="100" w:beforeAutospacing="1" w:after="100" w:afterAutospacing="1"/>
        <w:jc w:val="left"/>
        <w:rPr>
          <w:rFonts w:eastAsia="Times New Roman"/>
          <w:lang w:val="en-IN" w:eastAsia="en-IN"/>
        </w:rPr>
      </w:pPr>
      <w:r w:rsidRPr="0048233B">
        <w:rPr>
          <w:rFonts w:eastAsia="Times New Roman"/>
          <w:lang w:val="en-IN" w:eastAsia="en-IN"/>
        </w:rPr>
        <w:t>The agent survival rate also demonstrated a remarkable enhancement, with HEXIT achieving a survival rate of 94.2% and Dijkstra's model achieving 78.5%. The result in increased survival rate for agents was a direct result of HEXIT's incorporation of real-time data and decentralized swarm coordination, permitting agents to locate safer paths without needing centralized control. The application of probabilistic routing in CAPQF allowed agents to avoid areas of potential hazard even when global information was entirely unavailable. As a major contributor to evacuation delays and accidents, the HEXIT model had vastly superior reduction in traffic congestion levels. The average congestion index was significantly reduced from 0.64 in the baseline model to an average congestion index of 0.31 in the HEXIT model. The reduction in congestion resulted in a smoother evacuation due to the reduction in bottlenecks and reduced chance of stampedes. Furthermore, the number of re-planning paths per agent decreased from an average of 6.1 in the Dijkstra-based algorithm, to an average of 2.7 re-planning paths, indicating more effective initial route planning, and need for mid-course redirection from an average of 6.1 for Dijkstra, to 2.7 for the HEXIT model.</w:t>
      </w:r>
      <w:r w:rsidRPr="0048233B">
        <w:rPr>
          <w:rFonts w:eastAsia="Times New Roman"/>
          <w:lang w:val="en-IN" w:eastAsia="en-IN"/>
        </w:rPr>
        <w:t xml:space="preserve"> </w:t>
      </w:r>
    </w:p>
    <w:p w14:paraId="7F6ED884" w14:textId="593495C5" w:rsidR="00006F9D" w:rsidRDefault="00006F9D" w:rsidP="007F6022">
      <w:pPr>
        <w:spacing w:before="100" w:beforeAutospacing="1" w:after="100" w:afterAutospacing="1"/>
        <w:jc w:val="left"/>
        <w:rPr>
          <w:rFonts w:eastAsia="Times New Roman"/>
          <w:sz w:val="24"/>
          <w:szCs w:val="24"/>
          <w:lang w:val="en-IN" w:eastAsia="en-IN"/>
        </w:rPr>
      </w:pPr>
      <w:r w:rsidRPr="00006F9D">
        <w:rPr>
          <w:rFonts w:eastAsia="Times New Roman"/>
          <w:sz w:val="24"/>
          <w:szCs w:val="24"/>
          <w:lang w:val="en-IN" w:eastAsia="en-IN"/>
        </w:rPr>
        <w:t xml:space="preserve">Accuracy in hazard-avoidance — or agents' ability to avoid hazard zones without humans acting as the safety guard — also </w:t>
      </w:r>
      <w:proofErr w:type="spellStart"/>
      <w:r w:rsidRPr="00006F9D">
        <w:rPr>
          <w:rFonts w:eastAsia="Times New Roman"/>
          <w:sz w:val="24"/>
          <w:szCs w:val="24"/>
          <w:lang w:val="en-IN" w:eastAsia="en-IN"/>
        </w:rPr>
        <w:t>favored</w:t>
      </w:r>
      <w:proofErr w:type="spellEnd"/>
      <w:r w:rsidRPr="00006F9D">
        <w:rPr>
          <w:rFonts w:eastAsia="Times New Roman"/>
          <w:sz w:val="24"/>
          <w:szCs w:val="24"/>
          <w:lang w:val="en-IN" w:eastAsia="en-IN"/>
        </w:rPr>
        <w:t xml:space="preserve"> the HEXIT model. 91.8% accuracy saw the HEXIT model out-perform a baseline accuracy (the type of baseline indicated will depend on the specific comparison) of 72.4%. The main reason that HEXIT was successful despite the baseline not doing the same was that, unlike the baseline, the CAPQF used real-time </w:t>
      </w:r>
      <w:r w:rsidRPr="00006F9D">
        <w:rPr>
          <w:rFonts w:eastAsia="Times New Roman"/>
          <w:sz w:val="24"/>
          <w:szCs w:val="24"/>
          <w:lang w:val="en-IN" w:eastAsia="en-IN"/>
        </w:rPr>
        <w:lastRenderedPageBreak/>
        <w:t>environmental data and provided probabilistic judgement regarding the safety of paths, allowing agents to respond quickly to emerging hazards.</w:t>
      </w:r>
    </w:p>
    <w:p w14:paraId="63DAB9CC" w14:textId="4F8D6BD6"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t>To reinforce the practical value of HEXIT, its simulated performance was compared with outcomes from two significant historical disaster events.</w:t>
      </w:r>
    </w:p>
    <w:p w14:paraId="5916AF7C" w14:textId="77777777"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t>Table 2: Historical Event Data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322"/>
        <w:gridCol w:w="1893"/>
        <w:gridCol w:w="2999"/>
      </w:tblGrid>
      <w:tr w:rsidR="007F6022" w:rsidRPr="002A3B53" w14:paraId="6B2A1DD1"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565702DC" w14:textId="77777777" w:rsidR="007F6022" w:rsidRPr="002A3B53" w:rsidRDefault="007F6022" w:rsidP="00C27C32">
            <w:pPr>
              <w:jc w:val="left"/>
              <w:rPr>
                <w:rFonts w:eastAsia="Times New Roman"/>
                <w:lang w:val="en-IN" w:eastAsia="en-IN"/>
              </w:rPr>
            </w:pPr>
            <w:r w:rsidRPr="002A3B53">
              <w:rPr>
                <w:rFonts w:eastAsia="Times New Roman"/>
                <w:lang w:val="en-IN" w:eastAsia="en-IN"/>
              </w:rPr>
              <w:t>Event</w:t>
            </w:r>
          </w:p>
        </w:tc>
        <w:tc>
          <w:tcPr>
            <w:tcW w:w="0" w:type="auto"/>
            <w:tcBorders>
              <w:top w:val="single" w:sz="4" w:space="0" w:color="auto"/>
            </w:tcBorders>
            <w:vAlign w:val="center"/>
            <w:hideMark/>
          </w:tcPr>
          <w:p w14:paraId="63159174" w14:textId="77777777" w:rsidR="007F6022" w:rsidRPr="002A3B53" w:rsidRDefault="007F6022" w:rsidP="00C27C32">
            <w:pPr>
              <w:jc w:val="left"/>
              <w:rPr>
                <w:rFonts w:eastAsia="Times New Roman"/>
                <w:lang w:val="en-IN" w:eastAsia="en-IN"/>
              </w:rPr>
            </w:pPr>
            <w:r w:rsidRPr="002A3B53">
              <w:rPr>
                <w:rFonts w:eastAsia="Times New Roman"/>
                <w:lang w:val="en-IN" w:eastAsia="en-IN"/>
              </w:rPr>
              <w:t>Estimated Congestion Index</w:t>
            </w:r>
          </w:p>
        </w:tc>
        <w:tc>
          <w:tcPr>
            <w:tcW w:w="0" w:type="auto"/>
            <w:tcBorders>
              <w:top w:val="single" w:sz="4" w:space="0" w:color="auto"/>
              <w:left w:val="single" w:sz="4" w:space="0" w:color="auto"/>
              <w:right w:val="single" w:sz="4" w:space="0" w:color="auto"/>
            </w:tcBorders>
            <w:vAlign w:val="center"/>
            <w:hideMark/>
          </w:tcPr>
          <w:p w14:paraId="4D79FFAF" w14:textId="77777777" w:rsidR="007F6022" w:rsidRPr="002A3B53" w:rsidRDefault="007F6022" w:rsidP="00C27C32">
            <w:pPr>
              <w:jc w:val="left"/>
              <w:rPr>
                <w:rFonts w:eastAsia="Times New Roman"/>
                <w:lang w:val="en-IN" w:eastAsia="en-IN"/>
              </w:rPr>
            </w:pPr>
            <w:r w:rsidRPr="002A3B53">
              <w:rPr>
                <w:rFonts w:eastAsia="Times New Roman"/>
                <w:lang w:val="en-IN" w:eastAsia="en-IN"/>
              </w:rPr>
              <w:t>Avg. Evacuation Time</w:t>
            </w:r>
          </w:p>
        </w:tc>
        <w:tc>
          <w:tcPr>
            <w:tcW w:w="0" w:type="auto"/>
            <w:tcBorders>
              <w:top w:val="single" w:sz="4" w:space="0" w:color="auto"/>
              <w:right w:val="single" w:sz="4" w:space="0" w:color="auto"/>
            </w:tcBorders>
            <w:vAlign w:val="center"/>
            <w:hideMark/>
          </w:tcPr>
          <w:p w14:paraId="5C52AFAB" w14:textId="77777777" w:rsidR="007F6022" w:rsidRPr="002A3B53" w:rsidRDefault="007F6022" w:rsidP="00C27C32">
            <w:pPr>
              <w:jc w:val="left"/>
              <w:rPr>
                <w:rFonts w:eastAsia="Times New Roman"/>
                <w:lang w:val="en-IN" w:eastAsia="en-IN"/>
              </w:rPr>
            </w:pPr>
            <w:r w:rsidRPr="002A3B53">
              <w:rPr>
                <w:rFonts w:eastAsia="Times New Roman"/>
                <w:lang w:val="en-IN" w:eastAsia="en-IN"/>
              </w:rPr>
              <w:t>Outcome</w:t>
            </w:r>
          </w:p>
        </w:tc>
      </w:tr>
      <w:tr w:rsidR="007F6022" w:rsidRPr="002A3B53" w14:paraId="5F357AA3"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49C6CDF1" w14:textId="77777777" w:rsidR="007F6022" w:rsidRPr="002A3B53" w:rsidRDefault="007F6022" w:rsidP="00C27C32">
            <w:pPr>
              <w:jc w:val="left"/>
              <w:rPr>
                <w:rFonts w:eastAsia="Times New Roman"/>
                <w:lang w:val="en-IN" w:eastAsia="en-IN"/>
              </w:rPr>
            </w:pPr>
            <w:r w:rsidRPr="002A3B53">
              <w:rPr>
                <w:rFonts w:eastAsia="Times New Roman"/>
                <w:lang w:val="en-IN" w:eastAsia="en-IN"/>
              </w:rPr>
              <w:t>9/11 WTC</w:t>
            </w:r>
          </w:p>
        </w:tc>
        <w:tc>
          <w:tcPr>
            <w:tcW w:w="0" w:type="auto"/>
            <w:tcBorders>
              <w:top w:val="single" w:sz="4" w:space="0" w:color="auto"/>
            </w:tcBorders>
            <w:vAlign w:val="center"/>
            <w:hideMark/>
          </w:tcPr>
          <w:p w14:paraId="6AD7697E" w14:textId="77777777" w:rsidR="007F6022" w:rsidRPr="002A3B53" w:rsidRDefault="007F6022" w:rsidP="00C27C32">
            <w:pPr>
              <w:jc w:val="left"/>
              <w:rPr>
                <w:rFonts w:eastAsia="Times New Roman"/>
                <w:lang w:val="en-IN" w:eastAsia="en-IN"/>
              </w:rPr>
            </w:pPr>
            <w:r w:rsidRPr="002A3B53">
              <w:rPr>
                <w:rFonts w:eastAsia="Times New Roman"/>
                <w:lang w:val="en-IN" w:eastAsia="en-IN"/>
              </w:rPr>
              <w:t>~0.85</w:t>
            </w:r>
          </w:p>
        </w:tc>
        <w:tc>
          <w:tcPr>
            <w:tcW w:w="0" w:type="auto"/>
            <w:tcBorders>
              <w:top w:val="single" w:sz="4" w:space="0" w:color="auto"/>
              <w:left w:val="single" w:sz="4" w:space="0" w:color="auto"/>
              <w:right w:val="single" w:sz="4" w:space="0" w:color="auto"/>
            </w:tcBorders>
            <w:vAlign w:val="center"/>
            <w:hideMark/>
          </w:tcPr>
          <w:p w14:paraId="64F709E5" w14:textId="77777777" w:rsidR="007F6022" w:rsidRPr="002A3B53" w:rsidRDefault="007F6022" w:rsidP="00C27C32">
            <w:pPr>
              <w:jc w:val="left"/>
              <w:rPr>
                <w:rFonts w:eastAsia="Times New Roman"/>
                <w:lang w:val="en-IN" w:eastAsia="en-IN"/>
              </w:rPr>
            </w:pPr>
            <w:r w:rsidRPr="002A3B53">
              <w:rPr>
                <w:rFonts w:eastAsia="Times New Roman"/>
                <w:lang w:val="en-IN" w:eastAsia="en-IN"/>
              </w:rPr>
              <w:t>&gt;90 minutes</w:t>
            </w:r>
          </w:p>
        </w:tc>
        <w:tc>
          <w:tcPr>
            <w:tcW w:w="0" w:type="auto"/>
            <w:tcBorders>
              <w:top w:val="single" w:sz="4" w:space="0" w:color="auto"/>
              <w:right w:val="single" w:sz="4" w:space="0" w:color="auto"/>
            </w:tcBorders>
            <w:vAlign w:val="center"/>
            <w:hideMark/>
          </w:tcPr>
          <w:p w14:paraId="74439198" w14:textId="77777777" w:rsidR="007F6022" w:rsidRPr="002A3B53" w:rsidRDefault="007F6022" w:rsidP="00C27C32">
            <w:pPr>
              <w:jc w:val="left"/>
              <w:rPr>
                <w:rFonts w:eastAsia="Times New Roman"/>
                <w:lang w:val="en-IN" w:eastAsia="en-IN"/>
              </w:rPr>
            </w:pPr>
            <w:r w:rsidRPr="002A3B53">
              <w:rPr>
                <w:rFonts w:eastAsia="Times New Roman"/>
                <w:lang w:val="en-IN" w:eastAsia="en-IN"/>
              </w:rPr>
              <w:t>High casualties due to delay</w:t>
            </w:r>
          </w:p>
        </w:tc>
      </w:tr>
      <w:tr w:rsidR="007F6022" w:rsidRPr="002A3B53" w14:paraId="57296CF6"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21AEBA53" w14:textId="77777777" w:rsidR="007F6022" w:rsidRPr="002A3B53" w:rsidRDefault="007F6022" w:rsidP="00C27C32">
            <w:pPr>
              <w:jc w:val="left"/>
              <w:rPr>
                <w:rFonts w:eastAsia="Times New Roman"/>
                <w:lang w:val="en-IN" w:eastAsia="en-IN"/>
              </w:rPr>
            </w:pPr>
            <w:r w:rsidRPr="002A3B53">
              <w:rPr>
                <w:rFonts w:eastAsia="Times New Roman"/>
                <w:lang w:val="en-IN" w:eastAsia="en-IN"/>
              </w:rPr>
              <w:t>2015 Mina Stampede</w:t>
            </w:r>
          </w:p>
        </w:tc>
        <w:tc>
          <w:tcPr>
            <w:tcW w:w="0" w:type="auto"/>
            <w:tcBorders>
              <w:top w:val="single" w:sz="4" w:space="0" w:color="auto"/>
            </w:tcBorders>
            <w:vAlign w:val="center"/>
            <w:hideMark/>
          </w:tcPr>
          <w:p w14:paraId="472EC656" w14:textId="77777777" w:rsidR="007F6022" w:rsidRPr="002A3B53" w:rsidRDefault="007F6022" w:rsidP="00C27C32">
            <w:pPr>
              <w:jc w:val="left"/>
              <w:rPr>
                <w:rFonts w:eastAsia="Times New Roman"/>
                <w:lang w:val="en-IN" w:eastAsia="en-IN"/>
              </w:rPr>
            </w:pPr>
            <w:r w:rsidRPr="002A3B53">
              <w:rPr>
                <w:rFonts w:eastAsia="Times New Roman"/>
                <w:lang w:val="en-IN" w:eastAsia="en-IN"/>
              </w:rPr>
              <w:t>&gt;0.9</w:t>
            </w:r>
          </w:p>
        </w:tc>
        <w:tc>
          <w:tcPr>
            <w:tcW w:w="0" w:type="auto"/>
            <w:tcBorders>
              <w:top w:val="single" w:sz="4" w:space="0" w:color="auto"/>
              <w:left w:val="single" w:sz="4" w:space="0" w:color="auto"/>
              <w:right w:val="single" w:sz="4" w:space="0" w:color="auto"/>
            </w:tcBorders>
            <w:vAlign w:val="center"/>
            <w:hideMark/>
          </w:tcPr>
          <w:p w14:paraId="687BB651" w14:textId="77777777" w:rsidR="007F6022" w:rsidRPr="002A3B53" w:rsidRDefault="007F6022" w:rsidP="00C27C32">
            <w:pPr>
              <w:jc w:val="left"/>
              <w:rPr>
                <w:rFonts w:eastAsia="Times New Roman"/>
                <w:lang w:val="en-IN" w:eastAsia="en-IN"/>
              </w:rPr>
            </w:pPr>
            <w:r w:rsidRPr="002A3B53">
              <w:rPr>
                <w:rFonts w:eastAsia="Times New Roman"/>
                <w:lang w:val="en-IN" w:eastAsia="en-IN"/>
              </w:rPr>
              <w:t>N/A</w:t>
            </w:r>
          </w:p>
        </w:tc>
        <w:tc>
          <w:tcPr>
            <w:tcW w:w="0" w:type="auto"/>
            <w:tcBorders>
              <w:top w:val="single" w:sz="4" w:space="0" w:color="auto"/>
              <w:right w:val="single" w:sz="4" w:space="0" w:color="auto"/>
            </w:tcBorders>
            <w:vAlign w:val="center"/>
            <w:hideMark/>
          </w:tcPr>
          <w:p w14:paraId="6D0E42E6" w14:textId="77777777" w:rsidR="007F6022" w:rsidRPr="002A3B53" w:rsidRDefault="007F6022" w:rsidP="00C27C32">
            <w:pPr>
              <w:jc w:val="left"/>
              <w:rPr>
                <w:rFonts w:eastAsia="Times New Roman"/>
                <w:lang w:val="en-IN" w:eastAsia="en-IN"/>
              </w:rPr>
            </w:pPr>
            <w:r w:rsidRPr="002A3B53">
              <w:rPr>
                <w:rFonts w:eastAsia="Times New Roman"/>
                <w:lang w:val="en-IN" w:eastAsia="en-IN"/>
              </w:rPr>
              <w:t>2,400+ deaths from congestion</w:t>
            </w:r>
          </w:p>
        </w:tc>
      </w:tr>
      <w:tr w:rsidR="007F6022" w:rsidRPr="002A3B53" w14:paraId="5BC08E9D"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45F97F" w14:textId="77777777" w:rsidR="007F6022" w:rsidRPr="002A3B53" w:rsidRDefault="007F6022" w:rsidP="00C27C32">
            <w:pPr>
              <w:jc w:val="left"/>
              <w:rPr>
                <w:rFonts w:eastAsia="Times New Roman"/>
                <w:lang w:val="en-IN" w:eastAsia="en-IN"/>
              </w:rPr>
            </w:pPr>
            <w:r w:rsidRPr="002A3B53">
              <w:rPr>
                <w:rFonts w:eastAsia="Times New Roman"/>
                <w:lang w:val="en-IN" w:eastAsia="en-IN"/>
              </w:rPr>
              <w:t>2003 Station Fire</w:t>
            </w:r>
          </w:p>
        </w:tc>
        <w:tc>
          <w:tcPr>
            <w:tcW w:w="0" w:type="auto"/>
            <w:tcBorders>
              <w:top w:val="single" w:sz="4" w:space="0" w:color="auto"/>
              <w:bottom w:val="single" w:sz="4" w:space="0" w:color="auto"/>
            </w:tcBorders>
            <w:vAlign w:val="center"/>
            <w:hideMark/>
          </w:tcPr>
          <w:p w14:paraId="76817F0F" w14:textId="77777777" w:rsidR="007F6022" w:rsidRPr="002A3B53" w:rsidRDefault="007F6022" w:rsidP="00C27C32">
            <w:pPr>
              <w:jc w:val="left"/>
              <w:rPr>
                <w:rFonts w:eastAsia="Times New Roman"/>
                <w:lang w:val="en-IN" w:eastAsia="en-IN"/>
              </w:rPr>
            </w:pPr>
            <w:r w:rsidRPr="002A3B53">
              <w:rPr>
                <w:rFonts w:eastAsia="Times New Roman"/>
                <w:lang w:val="en-IN" w:eastAsia="en-IN"/>
              </w:rPr>
              <w:t>~0.75</w:t>
            </w:r>
          </w:p>
        </w:tc>
        <w:tc>
          <w:tcPr>
            <w:tcW w:w="0" w:type="auto"/>
            <w:tcBorders>
              <w:top w:val="single" w:sz="4" w:space="0" w:color="auto"/>
              <w:left w:val="single" w:sz="4" w:space="0" w:color="auto"/>
              <w:bottom w:val="single" w:sz="4" w:space="0" w:color="auto"/>
              <w:right w:val="single" w:sz="4" w:space="0" w:color="auto"/>
            </w:tcBorders>
            <w:vAlign w:val="center"/>
            <w:hideMark/>
          </w:tcPr>
          <w:p w14:paraId="60F46173" w14:textId="77777777" w:rsidR="007F6022" w:rsidRPr="002A3B53" w:rsidRDefault="007F6022" w:rsidP="00C27C32">
            <w:pPr>
              <w:jc w:val="left"/>
              <w:rPr>
                <w:rFonts w:eastAsia="Times New Roman"/>
                <w:lang w:val="en-IN" w:eastAsia="en-IN"/>
              </w:rPr>
            </w:pPr>
            <w:r w:rsidRPr="002A3B53">
              <w:rPr>
                <w:rFonts w:eastAsia="Times New Roman"/>
                <w:lang w:val="en-IN" w:eastAsia="en-IN"/>
              </w:rPr>
              <w:t>&lt;5 minutes (partial)</w:t>
            </w:r>
          </w:p>
        </w:tc>
        <w:tc>
          <w:tcPr>
            <w:tcW w:w="0" w:type="auto"/>
            <w:tcBorders>
              <w:top w:val="single" w:sz="4" w:space="0" w:color="auto"/>
              <w:bottom w:val="single" w:sz="4" w:space="0" w:color="auto"/>
              <w:right w:val="single" w:sz="4" w:space="0" w:color="auto"/>
            </w:tcBorders>
            <w:vAlign w:val="center"/>
            <w:hideMark/>
          </w:tcPr>
          <w:p w14:paraId="1A4B747D" w14:textId="77777777" w:rsidR="007F6022" w:rsidRPr="002A3B53" w:rsidRDefault="007F6022" w:rsidP="00C27C32">
            <w:pPr>
              <w:jc w:val="left"/>
              <w:rPr>
                <w:rFonts w:eastAsia="Times New Roman"/>
                <w:lang w:val="en-IN" w:eastAsia="en-IN"/>
              </w:rPr>
            </w:pPr>
            <w:r w:rsidRPr="002A3B53">
              <w:rPr>
                <w:rFonts w:eastAsia="Times New Roman"/>
                <w:lang w:val="en-IN" w:eastAsia="en-IN"/>
              </w:rPr>
              <w:t>100 deaths due to poor exit planning</w:t>
            </w:r>
          </w:p>
        </w:tc>
      </w:tr>
    </w:tbl>
    <w:p w14:paraId="0E5947DC" w14:textId="77777777" w:rsidR="00006F9D" w:rsidRDefault="00006F9D" w:rsidP="007F6022">
      <w:pPr>
        <w:spacing w:before="100" w:beforeAutospacing="1" w:after="100" w:afterAutospacing="1"/>
        <w:jc w:val="both"/>
        <w:rPr>
          <w:rFonts w:eastAsia="Times New Roman"/>
          <w:lang w:val="en-IN" w:eastAsia="en-IN"/>
        </w:rPr>
      </w:pPr>
      <w:r w:rsidRPr="00006F9D">
        <w:rPr>
          <w:rFonts w:eastAsia="Times New Roman"/>
          <w:lang w:val="en-IN" w:eastAsia="en-IN"/>
        </w:rPr>
        <w:t xml:space="preserve">This assessment is reminiscent of the 9/11 World Trade </w:t>
      </w:r>
      <w:proofErr w:type="spellStart"/>
      <w:r w:rsidRPr="00006F9D">
        <w:rPr>
          <w:rFonts w:eastAsia="Times New Roman"/>
          <w:lang w:val="en-IN" w:eastAsia="en-IN"/>
        </w:rPr>
        <w:t>Center</w:t>
      </w:r>
      <w:proofErr w:type="spellEnd"/>
      <w:r w:rsidRPr="00006F9D">
        <w:rPr>
          <w:rFonts w:eastAsia="Times New Roman"/>
          <w:lang w:val="en-IN" w:eastAsia="en-IN"/>
        </w:rPr>
        <w:t xml:space="preserve"> attacks of 2001. During the collapses and fires, evacuating from the upper floors of the buildings took more than 90 minutes; occupants encountered stairwell congestion, required multiple re-routes due to smoke and debris, and were delayed in their evacuation by decision-making. While the Newtonian evacuations and unique built environment parameters seen in the WTC are not directly comparable to simulation methods in HEXIT, the commonality of delayed decision making and congestion were </w:t>
      </w:r>
      <w:proofErr w:type="gramStart"/>
      <w:r w:rsidRPr="00006F9D">
        <w:rPr>
          <w:rFonts w:eastAsia="Times New Roman"/>
          <w:lang w:val="en-IN" w:eastAsia="en-IN"/>
        </w:rPr>
        <w:t>similar to</w:t>
      </w:r>
      <w:proofErr w:type="gramEnd"/>
      <w:r w:rsidRPr="00006F9D">
        <w:rPr>
          <w:rFonts w:eastAsia="Times New Roman"/>
          <w:lang w:val="en-IN" w:eastAsia="en-IN"/>
        </w:rPr>
        <w:t xml:space="preserve"> the real-world experience. Conversely, the simulated evacuation using HEXIT in a WTC-type building was approximately 35% faster than the real-world events, meaning that occupants avoided hazards at higher rates, and the associated congestion index was nearly 0.5 units better.</w:t>
      </w:r>
    </w:p>
    <w:p w14:paraId="0B5D5DE5" w14:textId="77777777" w:rsidR="0048233B" w:rsidRDefault="0048233B" w:rsidP="007F6022">
      <w:pPr>
        <w:spacing w:before="100" w:beforeAutospacing="1" w:after="100" w:afterAutospacing="1"/>
        <w:jc w:val="left"/>
        <w:rPr>
          <w:rFonts w:eastAsia="Times New Roman"/>
          <w:lang w:val="en-IN" w:eastAsia="en-IN"/>
        </w:rPr>
      </w:pPr>
      <w:r w:rsidRPr="0048233B">
        <w:rPr>
          <w:rFonts w:eastAsia="Times New Roman"/>
          <w:lang w:val="en-IN" w:eastAsia="en-IN"/>
        </w:rPr>
        <w:t xml:space="preserve">The second historical event is the Mina stampede at the Hajj pilgrimage in Saudi Arabia in 2015, in which over 2,400 people died. Post-event analysis found severe congestion in portions of the route, likely with a congestion index greater than 0.9. Poor communication, centralized coordination, and route re-adjustment, as </w:t>
      </w:r>
      <w:proofErr w:type="spellStart"/>
      <w:r w:rsidRPr="0048233B">
        <w:rPr>
          <w:rFonts w:eastAsia="Times New Roman"/>
          <w:lang w:val="en-IN" w:eastAsia="en-IN"/>
        </w:rPr>
        <w:t>analyzed</w:t>
      </w:r>
      <w:proofErr w:type="spellEnd"/>
      <w:r w:rsidRPr="0048233B">
        <w:rPr>
          <w:rFonts w:eastAsia="Times New Roman"/>
          <w:lang w:val="en-IN" w:eastAsia="en-IN"/>
        </w:rPr>
        <w:t xml:space="preserve"> later, were the primary contributors to the event. As we know, one of HEXIT's key components is an adaptive routing system based on congestion as part of calculating path weights and forming new decentralized decisions. This provides a marked advantage over other approaches for situations with similar high density crowd characteristics. The congestion index from the simulations based on comparable crowd characteristics reached a low of 0.31, which suggests an ability to avoid bottlenecks responsible for mass casualty situations like Mina. Another real-world scenario can be established with the Station Nightclub fire in Rhode Island in 2003, in which 100 people died due to smoke inhalation, crowd crush, and blocked exit roads. In that situation, poor guidance systems, and other characteristics like an inability to recognize the threat and hazards fast enough contributed to the tragic incident. In a simulated scenario established in HEXIT with similar venue footprint characteristics, a feedback loop and sensor network guided real-time adaptation, that produced a 40% reduction in exit time, and an over 25% greater hazard avoidance compared to static evacuation models.</w:t>
      </w:r>
    </w:p>
    <w:p w14:paraId="0CCC967B" w14:textId="1C9E98EC"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t>Table 3: Simulated HEXIT vs. Historical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314"/>
        <w:gridCol w:w="2003"/>
        <w:gridCol w:w="1869"/>
      </w:tblGrid>
      <w:tr w:rsidR="007F6022" w:rsidRPr="002A3B53" w14:paraId="3F5282B6"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1FB59AFE" w14:textId="77777777" w:rsidR="007F6022" w:rsidRPr="002A3B53" w:rsidRDefault="007F6022" w:rsidP="00C27C32">
            <w:pPr>
              <w:jc w:val="left"/>
              <w:rPr>
                <w:rFonts w:eastAsia="Times New Roman"/>
                <w:lang w:val="en-IN" w:eastAsia="en-IN"/>
              </w:rPr>
            </w:pPr>
            <w:r w:rsidRPr="002A3B53">
              <w:rPr>
                <w:rFonts w:eastAsia="Times New Roman"/>
                <w:lang w:val="en-IN" w:eastAsia="en-IN"/>
              </w:rPr>
              <w:t>Scenario</w:t>
            </w:r>
          </w:p>
        </w:tc>
        <w:tc>
          <w:tcPr>
            <w:tcW w:w="0" w:type="auto"/>
            <w:tcBorders>
              <w:top w:val="single" w:sz="4" w:space="0" w:color="auto"/>
              <w:right w:val="single" w:sz="4" w:space="0" w:color="auto"/>
            </w:tcBorders>
            <w:vAlign w:val="center"/>
            <w:hideMark/>
          </w:tcPr>
          <w:p w14:paraId="1507BF7E" w14:textId="77777777" w:rsidR="007F6022" w:rsidRPr="002A3B53" w:rsidRDefault="007F6022" w:rsidP="00C27C32">
            <w:pPr>
              <w:jc w:val="left"/>
              <w:rPr>
                <w:rFonts w:eastAsia="Times New Roman"/>
                <w:lang w:val="en-IN" w:eastAsia="en-IN"/>
              </w:rPr>
            </w:pPr>
            <w:r w:rsidRPr="002A3B53">
              <w:rPr>
                <w:rFonts w:eastAsia="Times New Roman"/>
                <w:lang w:val="en-IN" w:eastAsia="en-IN"/>
              </w:rPr>
              <w:t>Evacuation Time Reduction</w:t>
            </w:r>
          </w:p>
        </w:tc>
        <w:tc>
          <w:tcPr>
            <w:tcW w:w="0" w:type="auto"/>
            <w:tcBorders>
              <w:top w:val="single" w:sz="4" w:space="0" w:color="auto"/>
              <w:right w:val="single" w:sz="4" w:space="0" w:color="auto"/>
            </w:tcBorders>
            <w:vAlign w:val="center"/>
            <w:hideMark/>
          </w:tcPr>
          <w:p w14:paraId="654A079C" w14:textId="77777777" w:rsidR="007F6022" w:rsidRPr="002A3B53" w:rsidRDefault="007F6022" w:rsidP="00C27C32">
            <w:pPr>
              <w:jc w:val="left"/>
              <w:rPr>
                <w:rFonts w:eastAsia="Times New Roman"/>
                <w:lang w:val="en-IN" w:eastAsia="en-IN"/>
              </w:rPr>
            </w:pPr>
            <w:r w:rsidRPr="002A3B53">
              <w:rPr>
                <w:rFonts w:eastAsia="Times New Roman"/>
                <w:lang w:val="en-IN" w:eastAsia="en-IN"/>
              </w:rPr>
              <w:t>Hazard Avoidance Gain</w:t>
            </w:r>
          </w:p>
        </w:tc>
        <w:tc>
          <w:tcPr>
            <w:tcW w:w="0" w:type="auto"/>
            <w:tcBorders>
              <w:top w:val="single" w:sz="4" w:space="0" w:color="auto"/>
              <w:right w:val="single" w:sz="4" w:space="0" w:color="auto"/>
            </w:tcBorders>
            <w:vAlign w:val="center"/>
            <w:hideMark/>
          </w:tcPr>
          <w:p w14:paraId="6412C668" w14:textId="77777777" w:rsidR="007F6022" w:rsidRPr="002A3B53" w:rsidRDefault="007F6022" w:rsidP="00C27C32">
            <w:pPr>
              <w:jc w:val="left"/>
              <w:rPr>
                <w:rFonts w:eastAsia="Times New Roman"/>
                <w:lang w:val="en-IN" w:eastAsia="en-IN"/>
              </w:rPr>
            </w:pPr>
            <w:r w:rsidRPr="002A3B53">
              <w:rPr>
                <w:rFonts w:eastAsia="Times New Roman"/>
                <w:lang w:val="en-IN" w:eastAsia="en-IN"/>
              </w:rPr>
              <w:t>Congestion Reduction</w:t>
            </w:r>
          </w:p>
        </w:tc>
      </w:tr>
      <w:tr w:rsidR="007F6022" w:rsidRPr="002A3B53" w14:paraId="782AC3E4"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5B6D4E6A" w14:textId="77777777" w:rsidR="007F6022" w:rsidRPr="002A3B53" w:rsidRDefault="007F6022" w:rsidP="00C27C32">
            <w:pPr>
              <w:jc w:val="left"/>
              <w:rPr>
                <w:rFonts w:eastAsia="Times New Roman"/>
                <w:lang w:val="en-IN" w:eastAsia="en-IN"/>
              </w:rPr>
            </w:pPr>
            <w:r w:rsidRPr="002A3B53">
              <w:rPr>
                <w:rFonts w:eastAsia="Times New Roman"/>
                <w:lang w:val="en-IN" w:eastAsia="en-IN"/>
              </w:rPr>
              <w:t>WTC-type Structure</w:t>
            </w:r>
          </w:p>
        </w:tc>
        <w:tc>
          <w:tcPr>
            <w:tcW w:w="0" w:type="auto"/>
            <w:tcBorders>
              <w:top w:val="single" w:sz="4" w:space="0" w:color="auto"/>
              <w:right w:val="single" w:sz="4" w:space="0" w:color="auto"/>
            </w:tcBorders>
            <w:vAlign w:val="center"/>
            <w:hideMark/>
          </w:tcPr>
          <w:p w14:paraId="0B663198" w14:textId="77777777" w:rsidR="007F6022" w:rsidRPr="002A3B53" w:rsidRDefault="007F6022" w:rsidP="00C27C32">
            <w:pPr>
              <w:jc w:val="left"/>
              <w:rPr>
                <w:rFonts w:eastAsia="Times New Roman"/>
                <w:lang w:val="en-IN" w:eastAsia="en-IN"/>
              </w:rPr>
            </w:pPr>
            <w:r w:rsidRPr="002A3B53">
              <w:rPr>
                <w:rFonts w:eastAsia="Times New Roman"/>
                <w:lang w:val="en-IN" w:eastAsia="en-IN"/>
              </w:rPr>
              <w:t>~35%</w:t>
            </w:r>
          </w:p>
        </w:tc>
        <w:tc>
          <w:tcPr>
            <w:tcW w:w="0" w:type="auto"/>
            <w:tcBorders>
              <w:top w:val="single" w:sz="4" w:space="0" w:color="auto"/>
              <w:right w:val="single" w:sz="4" w:space="0" w:color="auto"/>
            </w:tcBorders>
            <w:vAlign w:val="center"/>
            <w:hideMark/>
          </w:tcPr>
          <w:p w14:paraId="6A895C13" w14:textId="77777777" w:rsidR="007F6022" w:rsidRPr="002A3B53" w:rsidRDefault="007F6022" w:rsidP="00C27C32">
            <w:pPr>
              <w:jc w:val="left"/>
              <w:rPr>
                <w:rFonts w:eastAsia="Times New Roman"/>
                <w:lang w:val="en-IN" w:eastAsia="en-IN"/>
              </w:rPr>
            </w:pPr>
            <w:r w:rsidRPr="002A3B53">
              <w:rPr>
                <w:rFonts w:eastAsia="Times New Roman"/>
                <w:lang w:val="en-IN" w:eastAsia="en-IN"/>
              </w:rPr>
              <w:t>+20%</w:t>
            </w:r>
          </w:p>
        </w:tc>
        <w:tc>
          <w:tcPr>
            <w:tcW w:w="0" w:type="auto"/>
            <w:tcBorders>
              <w:top w:val="single" w:sz="4" w:space="0" w:color="auto"/>
              <w:right w:val="single" w:sz="4" w:space="0" w:color="auto"/>
            </w:tcBorders>
            <w:vAlign w:val="center"/>
            <w:hideMark/>
          </w:tcPr>
          <w:p w14:paraId="329E2629" w14:textId="77777777" w:rsidR="007F6022" w:rsidRPr="002A3B53" w:rsidRDefault="007F6022" w:rsidP="00C27C32">
            <w:pPr>
              <w:jc w:val="left"/>
              <w:rPr>
                <w:rFonts w:eastAsia="Times New Roman"/>
                <w:lang w:val="en-IN" w:eastAsia="en-IN"/>
              </w:rPr>
            </w:pPr>
            <w:r w:rsidRPr="002A3B53">
              <w:rPr>
                <w:rFonts w:eastAsia="Times New Roman"/>
                <w:lang w:val="en-IN" w:eastAsia="en-IN"/>
              </w:rPr>
              <w:t>~0.5 index lower</w:t>
            </w:r>
          </w:p>
        </w:tc>
      </w:tr>
      <w:tr w:rsidR="007F6022" w:rsidRPr="002A3B53" w14:paraId="0FFAB818"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1BA9E93B" w14:textId="77777777" w:rsidR="007F6022" w:rsidRPr="002A3B53" w:rsidRDefault="007F6022" w:rsidP="00C27C32">
            <w:pPr>
              <w:jc w:val="left"/>
              <w:rPr>
                <w:rFonts w:eastAsia="Times New Roman"/>
                <w:lang w:val="en-IN" w:eastAsia="en-IN"/>
              </w:rPr>
            </w:pPr>
            <w:r w:rsidRPr="002A3B53">
              <w:rPr>
                <w:rFonts w:eastAsia="Times New Roman"/>
                <w:lang w:val="en-IN" w:eastAsia="en-IN"/>
              </w:rPr>
              <w:t>Religious Gathering</w:t>
            </w:r>
          </w:p>
        </w:tc>
        <w:tc>
          <w:tcPr>
            <w:tcW w:w="0" w:type="auto"/>
            <w:tcBorders>
              <w:top w:val="single" w:sz="4" w:space="0" w:color="auto"/>
              <w:right w:val="single" w:sz="4" w:space="0" w:color="auto"/>
            </w:tcBorders>
            <w:vAlign w:val="center"/>
            <w:hideMark/>
          </w:tcPr>
          <w:p w14:paraId="60654962" w14:textId="77777777" w:rsidR="007F6022" w:rsidRPr="002A3B53" w:rsidRDefault="007F6022" w:rsidP="00C27C32">
            <w:pPr>
              <w:jc w:val="left"/>
              <w:rPr>
                <w:rFonts w:eastAsia="Times New Roman"/>
                <w:lang w:val="en-IN" w:eastAsia="en-IN"/>
              </w:rPr>
            </w:pPr>
            <w:r w:rsidRPr="002A3B53">
              <w:rPr>
                <w:rFonts w:eastAsia="Times New Roman"/>
                <w:lang w:val="en-IN" w:eastAsia="en-IN"/>
              </w:rPr>
              <w:t>~45%</w:t>
            </w:r>
          </w:p>
        </w:tc>
        <w:tc>
          <w:tcPr>
            <w:tcW w:w="0" w:type="auto"/>
            <w:tcBorders>
              <w:top w:val="single" w:sz="4" w:space="0" w:color="auto"/>
              <w:right w:val="single" w:sz="4" w:space="0" w:color="auto"/>
            </w:tcBorders>
            <w:vAlign w:val="center"/>
            <w:hideMark/>
          </w:tcPr>
          <w:p w14:paraId="28BD2359" w14:textId="77777777" w:rsidR="007F6022" w:rsidRPr="002A3B53" w:rsidRDefault="007F6022" w:rsidP="00C27C32">
            <w:pPr>
              <w:jc w:val="left"/>
              <w:rPr>
                <w:rFonts w:eastAsia="Times New Roman"/>
                <w:lang w:val="en-IN" w:eastAsia="en-IN"/>
              </w:rPr>
            </w:pPr>
            <w:r w:rsidRPr="002A3B53">
              <w:rPr>
                <w:rFonts w:eastAsia="Times New Roman"/>
                <w:lang w:val="en-IN" w:eastAsia="en-IN"/>
              </w:rPr>
              <w:t>+30%</w:t>
            </w:r>
          </w:p>
        </w:tc>
        <w:tc>
          <w:tcPr>
            <w:tcW w:w="0" w:type="auto"/>
            <w:tcBorders>
              <w:top w:val="single" w:sz="4" w:space="0" w:color="auto"/>
              <w:right w:val="single" w:sz="4" w:space="0" w:color="auto"/>
            </w:tcBorders>
            <w:vAlign w:val="center"/>
            <w:hideMark/>
          </w:tcPr>
          <w:p w14:paraId="7B01D2A3" w14:textId="77777777" w:rsidR="007F6022" w:rsidRPr="002A3B53" w:rsidRDefault="007F6022" w:rsidP="00C27C32">
            <w:pPr>
              <w:jc w:val="left"/>
              <w:rPr>
                <w:rFonts w:eastAsia="Times New Roman"/>
                <w:lang w:val="en-IN" w:eastAsia="en-IN"/>
              </w:rPr>
            </w:pPr>
            <w:r w:rsidRPr="002A3B53">
              <w:rPr>
                <w:rFonts w:eastAsia="Times New Roman"/>
                <w:lang w:val="en-IN" w:eastAsia="en-IN"/>
              </w:rPr>
              <w:t>~0.6 index lower</w:t>
            </w:r>
          </w:p>
        </w:tc>
      </w:tr>
      <w:tr w:rsidR="007F6022" w:rsidRPr="002A3B53" w14:paraId="287CB139"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753462" w14:textId="77777777" w:rsidR="007F6022" w:rsidRPr="002A3B53" w:rsidRDefault="007F6022" w:rsidP="00C27C32">
            <w:pPr>
              <w:jc w:val="left"/>
              <w:rPr>
                <w:rFonts w:eastAsia="Times New Roman"/>
                <w:lang w:val="en-IN" w:eastAsia="en-IN"/>
              </w:rPr>
            </w:pPr>
            <w:r w:rsidRPr="002A3B53">
              <w:rPr>
                <w:rFonts w:eastAsia="Times New Roman"/>
                <w:lang w:val="en-IN" w:eastAsia="en-IN"/>
              </w:rPr>
              <w:t>Nightclub Venue</w:t>
            </w:r>
          </w:p>
        </w:tc>
        <w:tc>
          <w:tcPr>
            <w:tcW w:w="0" w:type="auto"/>
            <w:tcBorders>
              <w:top w:val="single" w:sz="4" w:space="0" w:color="auto"/>
              <w:bottom w:val="single" w:sz="4" w:space="0" w:color="auto"/>
              <w:right w:val="single" w:sz="4" w:space="0" w:color="auto"/>
            </w:tcBorders>
            <w:vAlign w:val="center"/>
            <w:hideMark/>
          </w:tcPr>
          <w:p w14:paraId="4B6747E7" w14:textId="77777777" w:rsidR="007F6022" w:rsidRPr="002A3B53" w:rsidRDefault="007F6022" w:rsidP="00C27C32">
            <w:pPr>
              <w:jc w:val="left"/>
              <w:rPr>
                <w:rFonts w:eastAsia="Times New Roman"/>
                <w:lang w:val="en-IN" w:eastAsia="en-IN"/>
              </w:rPr>
            </w:pPr>
            <w:r w:rsidRPr="002A3B53">
              <w:rPr>
                <w:rFonts w:eastAsia="Times New Roman"/>
                <w:lang w:val="en-IN" w:eastAsia="en-IN"/>
              </w:rPr>
              <w:t>~40%</w:t>
            </w:r>
          </w:p>
        </w:tc>
        <w:tc>
          <w:tcPr>
            <w:tcW w:w="0" w:type="auto"/>
            <w:tcBorders>
              <w:top w:val="single" w:sz="4" w:space="0" w:color="auto"/>
              <w:bottom w:val="single" w:sz="4" w:space="0" w:color="auto"/>
              <w:right w:val="single" w:sz="4" w:space="0" w:color="auto"/>
            </w:tcBorders>
            <w:vAlign w:val="center"/>
            <w:hideMark/>
          </w:tcPr>
          <w:p w14:paraId="543E3A84" w14:textId="77777777" w:rsidR="007F6022" w:rsidRPr="002A3B53" w:rsidRDefault="007F6022" w:rsidP="00C27C32">
            <w:pPr>
              <w:jc w:val="left"/>
              <w:rPr>
                <w:rFonts w:eastAsia="Times New Roman"/>
                <w:lang w:val="en-IN" w:eastAsia="en-IN"/>
              </w:rPr>
            </w:pPr>
            <w:r w:rsidRPr="002A3B53">
              <w:rPr>
                <w:rFonts w:eastAsia="Times New Roman"/>
                <w:lang w:val="en-IN" w:eastAsia="en-IN"/>
              </w:rPr>
              <w:t>+25%</w:t>
            </w:r>
          </w:p>
        </w:tc>
        <w:tc>
          <w:tcPr>
            <w:tcW w:w="0" w:type="auto"/>
            <w:tcBorders>
              <w:top w:val="single" w:sz="4" w:space="0" w:color="auto"/>
              <w:bottom w:val="single" w:sz="4" w:space="0" w:color="auto"/>
              <w:right w:val="single" w:sz="4" w:space="0" w:color="auto"/>
            </w:tcBorders>
            <w:vAlign w:val="center"/>
            <w:hideMark/>
          </w:tcPr>
          <w:p w14:paraId="7257AC5F" w14:textId="77777777" w:rsidR="007F6022" w:rsidRPr="002A3B53" w:rsidRDefault="007F6022" w:rsidP="00C27C32">
            <w:pPr>
              <w:jc w:val="left"/>
              <w:rPr>
                <w:rFonts w:eastAsia="Times New Roman"/>
                <w:lang w:val="en-IN" w:eastAsia="en-IN"/>
              </w:rPr>
            </w:pPr>
            <w:r w:rsidRPr="002A3B53">
              <w:rPr>
                <w:rFonts w:eastAsia="Times New Roman"/>
                <w:lang w:val="en-IN" w:eastAsia="en-IN"/>
              </w:rPr>
              <w:t>~0.4 index lower</w:t>
            </w:r>
          </w:p>
        </w:tc>
      </w:tr>
    </w:tbl>
    <w:p w14:paraId="52A7A329" w14:textId="77777777" w:rsidR="007F6022" w:rsidRDefault="007F6022" w:rsidP="007F6022">
      <w:pPr>
        <w:spacing w:before="100" w:beforeAutospacing="1" w:after="100" w:afterAutospacing="1"/>
        <w:jc w:val="both"/>
        <w:rPr>
          <w:rFonts w:eastAsia="Times New Roman"/>
          <w:lang w:val="en-IN" w:eastAsia="en-IN"/>
        </w:rPr>
      </w:pPr>
    </w:p>
    <w:p w14:paraId="4CDF8D17" w14:textId="77777777" w:rsidR="0048233B" w:rsidRDefault="0048233B" w:rsidP="007F6022">
      <w:pPr>
        <w:spacing w:before="100" w:beforeAutospacing="1" w:after="100" w:afterAutospacing="1"/>
        <w:jc w:val="left"/>
        <w:rPr>
          <w:rFonts w:eastAsia="Times New Roman"/>
          <w:lang w:val="en-IN" w:eastAsia="en-IN"/>
        </w:rPr>
      </w:pPr>
      <w:r w:rsidRPr="0048233B">
        <w:rPr>
          <w:rFonts w:eastAsia="Times New Roman"/>
          <w:lang w:val="en-IN" w:eastAsia="en-IN"/>
        </w:rPr>
        <w:t>The PSO-based swarm coordination is essential to the perpetual movement of the group, which did not rely on rules, rather on functionality of the individual agents from observations of neighbouring positions and velocities to form a coordinated movement. With the decentralized structure there was reduced dependence on a central node, limiting risk of single points of failure, in terms of operational governance, while functioning in partially disrupted settings. Group convergence was more rapid, and collision rates were markedly lower than by other means.</w:t>
      </w:r>
    </w:p>
    <w:p w14:paraId="0837E4CB" w14:textId="6B1CD9E1"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lastRenderedPageBreak/>
        <w:t>Table 4: Communication and Sensor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409"/>
        <w:gridCol w:w="3302"/>
      </w:tblGrid>
      <w:tr w:rsidR="007F6022" w:rsidRPr="002A3B53" w14:paraId="7CA10142"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6350EC67" w14:textId="77777777" w:rsidR="007F6022" w:rsidRPr="002A3B53" w:rsidRDefault="007F6022" w:rsidP="00C27C32">
            <w:pPr>
              <w:jc w:val="left"/>
              <w:rPr>
                <w:rFonts w:eastAsia="Times New Roman"/>
                <w:lang w:val="en-IN" w:eastAsia="en-IN"/>
              </w:rPr>
            </w:pPr>
            <w:r w:rsidRPr="002A3B53">
              <w:rPr>
                <w:rFonts w:eastAsia="Times New Roman"/>
                <w:lang w:val="en-IN" w:eastAsia="en-IN"/>
              </w:rPr>
              <w:t>Parameter</w:t>
            </w:r>
          </w:p>
        </w:tc>
        <w:tc>
          <w:tcPr>
            <w:tcW w:w="0" w:type="auto"/>
            <w:tcBorders>
              <w:top w:val="single" w:sz="4" w:space="0" w:color="auto"/>
              <w:right w:val="single" w:sz="4" w:space="0" w:color="auto"/>
            </w:tcBorders>
            <w:vAlign w:val="center"/>
            <w:hideMark/>
          </w:tcPr>
          <w:p w14:paraId="328A0F26" w14:textId="77777777" w:rsidR="007F6022" w:rsidRPr="002A3B53" w:rsidRDefault="007F6022" w:rsidP="00C27C32">
            <w:pPr>
              <w:jc w:val="left"/>
              <w:rPr>
                <w:rFonts w:eastAsia="Times New Roman"/>
                <w:lang w:val="en-IN" w:eastAsia="en-IN"/>
              </w:rPr>
            </w:pPr>
            <w:r w:rsidRPr="002A3B53">
              <w:rPr>
                <w:rFonts w:eastAsia="Times New Roman"/>
                <w:lang w:val="en-IN" w:eastAsia="en-IN"/>
              </w:rPr>
              <w:t>Value</w:t>
            </w:r>
          </w:p>
        </w:tc>
        <w:tc>
          <w:tcPr>
            <w:tcW w:w="0" w:type="auto"/>
            <w:tcBorders>
              <w:top w:val="single" w:sz="4" w:space="0" w:color="auto"/>
              <w:right w:val="single" w:sz="4" w:space="0" w:color="auto"/>
            </w:tcBorders>
            <w:vAlign w:val="center"/>
            <w:hideMark/>
          </w:tcPr>
          <w:p w14:paraId="7573F593" w14:textId="77777777" w:rsidR="007F6022" w:rsidRPr="002A3B53" w:rsidRDefault="007F6022" w:rsidP="00C27C32">
            <w:pPr>
              <w:jc w:val="left"/>
              <w:rPr>
                <w:rFonts w:eastAsia="Times New Roman"/>
                <w:lang w:val="en-IN" w:eastAsia="en-IN"/>
              </w:rPr>
            </w:pPr>
            <w:r w:rsidRPr="002A3B53">
              <w:rPr>
                <w:rFonts w:eastAsia="Times New Roman"/>
                <w:lang w:val="en-IN" w:eastAsia="en-IN"/>
              </w:rPr>
              <w:t>Impact on System</w:t>
            </w:r>
          </w:p>
        </w:tc>
      </w:tr>
      <w:tr w:rsidR="007F6022" w:rsidRPr="002A3B53" w14:paraId="7B22FA2B"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47BA40BB" w14:textId="77777777" w:rsidR="007F6022" w:rsidRPr="002A3B53" w:rsidRDefault="007F6022" w:rsidP="00C27C32">
            <w:pPr>
              <w:jc w:val="left"/>
              <w:rPr>
                <w:rFonts w:eastAsia="Times New Roman"/>
                <w:lang w:val="en-IN" w:eastAsia="en-IN"/>
              </w:rPr>
            </w:pPr>
            <w:r w:rsidRPr="002A3B53">
              <w:rPr>
                <w:rFonts w:eastAsia="Times New Roman"/>
                <w:lang w:val="en-IN" w:eastAsia="en-IN"/>
              </w:rPr>
              <w:t>Sensor Refresh Interval</w:t>
            </w:r>
          </w:p>
        </w:tc>
        <w:tc>
          <w:tcPr>
            <w:tcW w:w="0" w:type="auto"/>
            <w:tcBorders>
              <w:top w:val="single" w:sz="4" w:space="0" w:color="auto"/>
              <w:right w:val="single" w:sz="4" w:space="0" w:color="auto"/>
            </w:tcBorders>
            <w:vAlign w:val="center"/>
            <w:hideMark/>
          </w:tcPr>
          <w:p w14:paraId="4F52143C" w14:textId="77777777" w:rsidR="007F6022" w:rsidRPr="002A3B53" w:rsidRDefault="007F6022" w:rsidP="00C27C32">
            <w:pPr>
              <w:jc w:val="left"/>
              <w:rPr>
                <w:rFonts w:eastAsia="Times New Roman"/>
                <w:lang w:val="en-IN" w:eastAsia="en-IN"/>
              </w:rPr>
            </w:pPr>
            <w:r w:rsidRPr="002A3B53">
              <w:rPr>
                <w:rFonts w:eastAsia="Times New Roman"/>
                <w:lang w:val="en-IN" w:eastAsia="en-IN"/>
              </w:rPr>
              <w:t>2 seconds</w:t>
            </w:r>
          </w:p>
        </w:tc>
        <w:tc>
          <w:tcPr>
            <w:tcW w:w="0" w:type="auto"/>
            <w:tcBorders>
              <w:top w:val="single" w:sz="4" w:space="0" w:color="auto"/>
              <w:right w:val="single" w:sz="4" w:space="0" w:color="auto"/>
            </w:tcBorders>
            <w:vAlign w:val="center"/>
            <w:hideMark/>
          </w:tcPr>
          <w:p w14:paraId="1ADF1485" w14:textId="77777777" w:rsidR="007F6022" w:rsidRPr="002A3B53" w:rsidRDefault="007F6022" w:rsidP="00C27C32">
            <w:pPr>
              <w:jc w:val="left"/>
              <w:rPr>
                <w:rFonts w:eastAsia="Times New Roman"/>
                <w:lang w:val="en-IN" w:eastAsia="en-IN"/>
              </w:rPr>
            </w:pPr>
            <w:r w:rsidRPr="002A3B53">
              <w:rPr>
                <w:rFonts w:eastAsia="Times New Roman"/>
                <w:lang w:val="en-IN" w:eastAsia="en-IN"/>
              </w:rPr>
              <w:t>Ensures timely hazard detection</w:t>
            </w:r>
          </w:p>
        </w:tc>
      </w:tr>
      <w:tr w:rsidR="007F6022" w:rsidRPr="002A3B53" w14:paraId="40983E94"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E44B3F" w14:textId="77777777" w:rsidR="007F6022" w:rsidRPr="002A3B53" w:rsidRDefault="007F6022" w:rsidP="00C27C32">
            <w:pPr>
              <w:jc w:val="left"/>
              <w:rPr>
                <w:rFonts w:eastAsia="Times New Roman"/>
                <w:lang w:val="en-IN" w:eastAsia="en-IN"/>
              </w:rPr>
            </w:pPr>
            <w:r w:rsidRPr="002A3B53">
              <w:rPr>
                <w:rFonts w:eastAsia="Times New Roman"/>
                <w:lang w:val="en-IN" w:eastAsia="en-IN"/>
              </w:rPr>
              <w:t>Communication Delay</w:t>
            </w:r>
          </w:p>
        </w:tc>
        <w:tc>
          <w:tcPr>
            <w:tcW w:w="0" w:type="auto"/>
            <w:tcBorders>
              <w:top w:val="single" w:sz="4" w:space="0" w:color="auto"/>
              <w:bottom w:val="single" w:sz="4" w:space="0" w:color="auto"/>
              <w:right w:val="single" w:sz="4" w:space="0" w:color="auto"/>
            </w:tcBorders>
            <w:vAlign w:val="center"/>
            <w:hideMark/>
          </w:tcPr>
          <w:p w14:paraId="5C275AAB" w14:textId="77777777" w:rsidR="007F6022" w:rsidRPr="002A3B53" w:rsidRDefault="007F6022" w:rsidP="00C27C32">
            <w:pPr>
              <w:jc w:val="left"/>
              <w:rPr>
                <w:rFonts w:eastAsia="Times New Roman"/>
                <w:lang w:val="en-IN" w:eastAsia="en-IN"/>
              </w:rPr>
            </w:pPr>
            <w:r w:rsidRPr="002A3B53">
              <w:rPr>
                <w:rFonts w:eastAsia="Times New Roman"/>
                <w:lang w:val="en-IN" w:eastAsia="en-IN"/>
              </w:rPr>
              <w:t xml:space="preserve">200 </w:t>
            </w:r>
            <w:proofErr w:type="spellStart"/>
            <w:r w:rsidRPr="002A3B53">
              <w:rPr>
                <w:rFonts w:eastAsia="Times New Roman"/>
                <w:lang w:val="en-IN" w:eastAsia="en-IN"/>
              </w:rPr>
              <w:t>ms</w:t>
            </w:r>
            <w:proofErr w:type="spellEnd"/>
          </w:p>
        </w:tc>
        <w:tc>
          <w:tcPr>
            <w:tcW w:w="0" w:type="auto"/>
            <w:tcBorders>
              <w:top w:val="single" w:sz="4" w:space="0" w:color="auto"/>
              <w:bottom w:val="single" w:sz="4" w:space="0" w:color="auto"/>
              <w:right w:val="single" w:sz="4" w:space="0" w:color="auto"/>
            </w:tcBorders>
            <w:vAlign w:val="center"/>
            <w:hideMark/>
          </w:tcPr>
          <w:p w14:paraId="6CCE4775" w14:textId="77777777" w:rsidR="007F6022" w:rsidRPr="002A3B53" w:rsidRDefault="007F6022" w:rsidP="00C27C32">
            <w:pPr>
              <w:jc w:val="left"/>
              <w:rPr>
                <w:rFonts w:eastAsia="Times New Roman"/>
                <w:lang w:val="en-IN" w:eastAsia="en-IN"/>
              </w:rPr>
            </w:pPr>
            <w:r w:rsidRPr="002A3B53">
              <w:rPr>
                <w:rFonts w:eastAsia="Times New Roman"/>
                <w:lang w:val="en-IN" w:eastAsia="en-IN"/>
              </w:rPr>
              <w:t>Introduces realistic IoT latency</w:t>
            </w:r>
          </w:p>
        </w:tc>
      </w:tr>
      <w:tr w:rsidR="007F6022" w:rsidRPr="002A3B53" w14:paraId="259D8A9E" w14:textId="77777777" w:rsidTr="00C27C32">
        <w:trPr>
          <w:tblCellSpacing w:w="15" w:type="dxa"/>
        </w:trPr>
        <w:tc>
          <w:tcPr>
            <w:tcW w:w="0" w:type="auto"/>
            <w:tcBorders>
              <w:left w:val="single" w:sz="4" w:space="0" w:color="auto"/>
              <w:right w:val="single" w:sz="4" w:space="0" w:color="auto"/>
            </w:tcBorders>
            <w:vAlign w:val="center"/>
            <w:hideMark/>
          </w:tcPr>
          <w:p w14:paraId="2BA57CF9" w14:textId="77777777" w:rsidR="007F6022" w:rsidRPr="002A3B53" w:rsidRDefault="007F6022" w:rsidP="00C27C32">
            <w:pPr>
              <w:jc w:val="left"/>
              <w:rPr>
                <w:rFonts w:eastAsia="Times New Roman"/>
                <w:lang w:val="en-IN" w:eastAsia="en-IN"/>
              </w:rPr>
            </w:pPr>
            <w:r w:rsidRPr="002A3B53">
              <w:rPr>
                <w:rFonts w:eastAsia="Times New Roman"/>
                <w:lang w:val="en-IN" w:eastAsia="en-IN"/>
              </w:rPr>
              <w:t>Feedback Loop Interval</w:t>
            </w:r>
          </w:p>
        </w:tc>
        <w:tc>
          <w:tcPr>
            <w:tcW w:w="0" w:type="auto"/>
            <w:tcBorders>
              <w:right w:val="single" w:sz="4" w:space="0" w:color="auto"/>
            </w:tcBorders>
            <w:vAlign w:val="center"/>
            <w:hideMark/>
          </w:tcPr>
          <w:p w14:paraId="06B821B2" w14:textId="77777777" w:rsidR="007F6022" w:rsidRPr="002A3B53" w:rsidRDefault="007F6022" w:rsidP="00C27C32">
            <w:pPr>
              <w:jc w:val="left"/>
              <w:rPr>
                <w:rFonts w:eastAsia="Times New Roman"/>
                <w:lang w:val="en-IN" w:eastAsia="en-IN"/>
              </w:rPr>
            </w:pPr>
            <w:r w:rsidRPr="002A3B53">
              <w:rPr>
                <w:rFonts w:eastAsia="Times New Roman"/>
                <w:lang w:val="en-IN" w:eastAsia="en-IN"/>
              </w:rPr>
              <w:t>2 seconds</w:t>
            </w:r>
          </w:p>
        </w:tc>
        <w:tc>
          <w:tcPr>
            <w:tcW w:w="0" w:type="auto"/>
            <w:tcBorders>
              <w:right w:val="single" w:sz="4" w:space="0" w:color="auto"/>
            </w:tcBorders>
            <w:vAlign w:val="center"/>
            <w:hideMark/>
          </w:tcPr>
          <w:p w14:paraId="60F156D8" w14:textId="77777777" w:rsidR="007F6022" w:rsidRPr="002A3B53" w:rsidRDefault="007F6022" w:rsidP="00C27C32">
            <w:pPr>
              <w:jc w:val="left"/>
              <w:rPr>
                <w:rFonts w:eastAsia="Times New Roman"/>
                <w:lang w:val="en-IN" w:eastAsia="en-IN"/>
              </w:rPr>
            </w:pPr>
            <w:r w:rsidRPr="002A3B53">
              <w:rPr>
                <w:rFonts w:eastAsia="Times New Roman"/>
                <w:lang w:val="en-IN" w:eastAsia="en-IN"/>
              </w:rPr>
              <w:t>Enables dynamic path updates</w:t>
            </w:r>
          </w:p>
        </w:tc>
      </w:tr>
      <w:tr w:rsidR="007F6022" w:rsidRPr="002A3B53" w14:paraId="0E1FAB32"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27DB8353" w14:textId="77777777" w:rsidR="007F6022" w:rsidRPr="002A3B53" w:rsidRDefault="007F6022" w:rsidP="00C27C32">
            <w:pPr>
              <w:jc w:val="left"/>
              <w:rPr>
                <w:rFonts w:eastAsia="Times New Roman"/>
                <w:lang w:val="en-IN" w:eastAsia="en-IN"/>
              </w:rPr>
            </w:pPr>
            <w:r w:rsidRPr="002A3B53">
              <w:rPr>
                <w:rFonts w:eastAsia="Times New Roman"/>
                <w:lang w:val="en-IN" w:eastAsia="en-IN"/>
              </w:rPr>
              <w:t>Data Packet Loss Rate</w:t>
            </w:r>
          </w:p>
        </w:tc>
        <w:tc>
          <w:tcPr>
            <w:tcW w:w="0" w:type="auto"/>
            <w:tcBorders>
              <w:top w:val="single" w:sz="4" w:space="0" w:color="auto"/>
              <w:right w:val="single" w:sz="4" w:space="0" w:color="auto"/>
            </w:tcBorders>
            <w:vAlign w:val="center"/>
            <w:hideMark/>
          </w:tcPr>
          <w:p w14:paraId="2B49DC46" w14:textId="77777777" w:rsidR="007F6022" w:rsidRPr="002A3B53" w:rsidRDefault="007F6022" w:rsidP="00C27C32">
            <w:pPr>
              <w:jc w:val="left"/>
              <w:rPr>
                <w:rFonts w:eastAsia="Times New Roman"/>
                <w:lang w:val="en-IN" w:eastAsia="en-IN"/>
              </w:rPr>
            </w:pPr>
            <w:r w:rsidRPr="002A3B53">
              <w:rPr>
                <w:rFonts w:eastAsia="Times New Roman"/>
                <w:lang w:val="en-IN" w:eastAsia="en-IN"/>
              </w:rPr>
              <w:t>&lt;1%</w:t>
            </w:r>
          </w:p>
        </w:tc>
        <w:tc>
          <w:tcPr>
            <w:tcW w:w="0" w:type="auto"/>
            <w:tcBorders>
              <w:top w:val="single" w:sz="4" w:space="0" w:color="auto"/>
              <w:right w:val="single" w:sz="4" w:space="0" w:color="auto"/>
            </w:tcBorders>
            <w:vAlign w:val="center"/>
            <w:hideMark/>
          </w:tcPr>
          <w:p w14:paraId="4B942A18" w14:textId="77777777" w:rsidR="007F6022" w:rsidRPr="002A3B53" w:rsidRDefault="007F6022" w:rsidP="00C27C32">
            <w:pPr>
              <w:jc w:val="left"/>
              <w:rPr>
                <w:rFonts w:eastAsia="Times New Roman"/>
                <w:lang w:val="en-IN" w:eastAsia="en-IN"/>
              </w:rPr>
            </w:pPr>
            <w:r w:rsidRPr="002A3B53">
              <w:rPr>
                <w:rFonts w:eastAsia="Times New Roman"/>
                <w:lang w:val="en-IN" w:eastAsia="en-IN"/>
              </w:rPr>
              <w:t>Minimal disruption to coordination</w:t>
            </w:r>
          </w:p>
        </w:tc>
      </w:tr>
      <w:tr w:rsidR="007F6022" w:rsidRPr="002A3B53" w14:paraId="6EB31764"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F753C9" w14:textId="77777777" w:rsidR="007F6022" w:rsidRPr="002A3B53" w:rsidRDefault="007F6022" w:rsidP="00C27C32">
            <w:pPr>
              <w:jc w:val="left"/>
              <w:rPr>
                <w:rFonts w:eastAsia="Times New Roman"/>
                <w:lang w:val="en-IN" w:eastAsia="en-IN"/>
              </w:rPr>
            </w:pPr>
            <w:r w:rsidRPr="002A3B53">
              <w:rPr>
                <w:rFonts w:eastAsia="Times New Roman"/>
                <w:lang w:val="en-IN" w:eastAsia="en-IN"/>
              </w:rPr>
              <w:t>Message Throughput</w:t>
            </w:r>
          </w:p>
        </w:tc>
        <w:tc>
          <w:tcPr>
            <w:tcW w:w="0" w:type="auto"/>
            <w:tcBorders>
              <w:top w:val="single" w:sz="4" w:space="0" w:color="auto"/>
              <w:bottom w:val="single" w:sz="4" w:space="0" w:color="auto"/>
              <w:right w:val="single" w:sz="4" w:space="0" w:color="auto"/>
            </w:tcBorders>
            <w:vAlign w:val="center"/>
            <w:hideMark/>
          </w:tcPr>
          <w:p w14:paraId="7E562FD1" w14:textId="77777777" w:rsidR="007F6022" w:rsidRPr="002A3B53" w:rsidRDefault="007F6022" w:rsidP="00C27C32">
            <w:pPr>
              <w:jc w:val="left"/>
              <w:rPr>
                <w:rFonts w:eastAsia="Times New Roman"/>
                <w:lang w:val="en-IN" w:eastAsia="en-IN"/>
              </w:rPr>
            </w:pPr>
            <w:r w:rsidRPr="002A3B53">
              <w:rPr>
                <w:rFonts w:eastAsia="Times New Roman"/>
                <w:lang w:val="en-IN" w:eastAsia="en-IN"/>
              </w:rPr>
              <w:t xml:space="preserve">15 </w:t>
            </w:r>
            <w:proofErr w:type="spellStart"/>
            <w:r w:rsidRPr="002A3B53">
              <w:rPr>
                <w:rFonts w:eastAsia="Times New Roman"/>
                <w:lang w:val="en-IN" w:eastAsia="en-IN"/>
              </w:rPr>
              <w:t>msg</w:t>
            </w:r>
            <w:proofErr w:type="spellEnd"/>
            <w:r w:rsidRPr="002A3B53">
              <w:rPr>
                <w:rFonts w:eastAsia="Times New Roman"/>
                <w:lang w:val="en-IN" w:eastAsia="en-IN"/>
              </w:rPr>
              <w:t>/sec/node</w:t>
            </w:r>
          </w:p>
        </w:tc>
        <w:tc>
          <w:tcPr>
            <w:tcW w:w="0" w:type="auto"/>
            <w:tcBorders>
              <w:top w:val="single" w:sz="4" w:space="0" w:color="auto"/>
              <w:bottom w:val="single" w:sz="4" w:space="0" w:color="auto"/>
              <w:right w:val="single" w:sz="4" w:space="0" w:color="auto"/>
            </w:tcBorders>
            <w:vAlign w:val="center"/>
            <w:hideMark/>
          </w:tcPr>
          <w:p w14:paraId="4B75510C" w14:textId="77777777" w:rsidR="007F6022" w:rsidRPr="002A3B53" w:rsidRDefault="007F6022" w:rsidP="00C27C32">
            <w:pPr>
              <w:jc w:val="left"/>
              <w:rPr>
                <w:rFonts w:eastAsia="Times New Roman"/>
                <w:lang w:val="en-IN" w:eastAsia="en-IN"/>
              </w:rPr>
            </w:pPr>
            <w:r w:rsidRPr="002A3B53">
              <w:rPr>
                <w:rFonts w:eastAsia="Times New Roman"/>
                <w:lang w:val="en-IN" w:eastAsia="en-IN"/>
              </w:rPr>
              <w:t>Supports dense network communication</w:t>
            </w:r>
          </w:p>
        </w:tc>
      </w:tr>
    </w:tbl>
    <w:p w14:paraId="4AC58661" w14:textId="77777777" w:rsidR="0048233B" w:rsidRDefault="0048233B" w:rsidP="007F6022">
      <w:pPr>
        <w:spacing w:before="100" w:beforeAutospacing="1" w:after="100" w:afterAutospacing="1"/>
        <w:jc w:val="both"/>
        <w:rPr>
          <w:rFonts w:eastAsia="Times New Roman"/>
          <w:lang w:val="en-IN" w:eastAsia="en-IN"/>
        </w:rPr>
      </w:pPr>
      <w:r w:rsidRPr="0048233B">
        <w:rPr>
          <w:rFonts w:eastAsia="Times New Roman"/>
          <w:lang w:val="en-IN" w:eastAsia="en-IN"/>
        </w:rPr>
        <w:t>Along with performance improvements, the HEXIT system demonstrated its scalability and adaptability. The system was able to adjust parameters (e.g. movement speed, communication, re-routing logic) without a loss in performance on either the 100 or 500 agent environments. Scalability is essential for emergency management systems in modern urban megastructures and mass gathering events.</w:t>
      </w:r>
    </w:p>
    <w:p w14:paraId="670F70F1" w14:textId="4236C8E3" w:rsidR="007F6022" w:rsidRPr="002A3B53" w:rsidRDefault="007F6022" w:rsidP="007F6022">
      <w:pPr>
        <w:spacing w:before="100" w:beforeAutospacing="1" w:after="100" w:afterAutospacing="1"/>
        <w:jc w:val="both"/>
        <w:rPr>
          <w:rFonts w:eastAsia="Times New Roman"/>
          <w:lang w:val="en-IN" w:eastAsia="en-IN"/>
        </w:rPr>
      </w:pPr>
      <w:r w:rsidRPr="002A3B53">
        <w:rPr>
          <w:rFonts w:eastAsia="Times New Roman"/>
          <w:lang w:val="en-IN" w:eastAsia="en-IN"/>
        </w:rPr>
        <w:t>Table 5: Swarm Coordination Efficiency (PSO vs. Rule-Based)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576"/>
        <w:gridCol w:w="2124"/>
      </w:tblGrid>
      <w:tr w:rsidR="007F6022" w:rsidRPr="002A3B53" w14:paraId="12340F9E"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566CBEB1" w14:textId="77777777" w:rsidR="007F6022" w:rsidRPr="002A3B53" w:rsidRDefault="007F6022" w:rsidP="00C27C32">
            <w:pPr>
              <w:jc w:val="left"/>
              <w:rPr>
                <w:rFonts w:eastAsia="Times New Roman"/>
                <w:lang w:val="en-IN" w:eastAsia="en-IN"/>
              </w:rPr>
            </w:pPr>
            <w:r w:rsidRPr="002A3B53">
              <w:rPr>
                <w:rFonts w:eastAsia="Times New Roman"/>
                <w:lang w:val="en-IN" w:eastAsia="en-IN"/>
              </w:rPr>
              <w:t>Metric</w:t>
            </w:r>
          </w:p>
        </w:tc>
        <w:tc>
          <w:tcPr>
            <w:tcW w:w="0" w:type="auto"/>
            <w:tcBorders>
              <w:top w:val="single" w:sz="4" w:space="0" w:color="auto"/>
              <w:right w:val="single" w:sz="4" w:space="0" w:color="auto"/>
            </w:tcBorders>
            <w:vAlign w:val="center"/>
            <w:hideMark/>
          </w:tcPr>
          <w:p w14:paraId="24DC70C8" w14:textId="77777777" w:rsidR="007F6022" w:rsidRPr="002A3B53" w:rsidRDefault="007F6022" w:rsidP="00C27C32">
            <w:pPr>
              <w:jc w:val="left"/>
              <w:rPr>
                <w:rFonts w:eastAsia="Times New Roman"/>
                <w:lang w:val="en-IN" w:eastAsia="en-IN"/>
              </w:rPr>
            </w:pPr>
            <w:r w:rsidRPr="002A3B53">
              <w:rPr>
                <w:rFonts w:eastAsia="Times New Roman"/>
                <w:lang w:val="en-IN" w:eastAsia="en-IN"/>
              </w:rPr>
              <w:t>PSO-based Swarm</w:t>
            </w:r>
          </w:p>
        </w:tc>
        <w:tc>
          <w:tcPr>
            <w:tcW w:w="0" w:type="auto"/>
            <w:tcBorders>
              <w:top w:val="single" w:sz="4" w:space="0" w:color="auto"/>
              <w:right w:val="single" w:sz="4" w:space="0" w:color="auto"/>
            </w:tcBorders>
            <w:vAlign w:val="center"/>
            <w:hideMark/>
          </w:tcPr>
          <w:p w14:paraId="37DF7263" w14:textId="77777777" w:rsidR="007F6022" w:rsidRPr="002A3B53" w:rsidRDefault="007F6022" w:rsidP="00C27C32">
            <w:pPr>
              <w:jc w:val="left"/>
              <w:rPr>
                <w:rFonts w:eastAsia="Times New Roman"/>
                <w:lang w:val="en-IN" w:eastAsia="en-IN"/>
              </w:rPr>
            </w:pPr>
            <w:r w:rsidRPr="002A3B53">
              <w:rPr>
                <w:rFonts w:eastAsia="Times New Roman"/>
                <w:lang w:val="en-IN" w:eastAsia="en-IN"/>
              </w:rPr>
              <w:t>Rule-Based Coordination</w:t>
            </w:r>
          </w:p>
        </w:tc>
      </w:tr>
      <w:tr w:rsidR="007F6022" w:rsidRPr="002A3B53" w14:paraId="5E8FB790"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7247D718" w14:textId="77777777" w:rsidR="007F6022" w:rsidRPr="002A3B53" w:rsidRDefault="007F6022" w:rsidP="00C27C32">
            <w:pPr>
              <w:jc w:val="left"/>
              <w:rPr>
                <w:rFonts w:eastAsia="Times New Roman"/>
                <w:lang w:val="en-IN" w:eastAsia="en-IN"/>
              </w:rPr>
            </w:pPr>
            <w:r w:rsidRPr="002A3B53">
              <w:rPr>
                <w:rFonts w:eastAsia="Times New Roman"/>
                <w:lang w:val="en-IN" w:eastAsia="en-IN"/>
              </w:rPr>
              <w:t>Collision Rate</w:t>
            </w:r>
          </w:p>
        </w:tc>
        <w:tc>
          <w:tcPr>
            <w:tcW w:w="0" w:type="auto"/>
            <w:tcBorders>
              <w:top w:val="single" w:sz="4" w:space="0" w:color="auto"/>
              <w:right w:val="single" w:sz="4" w:space="0" w:color="auto"/>
            </w:tcBorders>
            <w:vAlign w:val="center"/>
            <w:hideMark/>
          </w:tcPr>
          <w:p w14:paraId="4913A47C" w14:textId="77777777" w:rsidR="007F6022" w:rsidRPr="002A3B53" w:rsidRDefault="007F6022" w:rsidP="00C27C32">
            <w:pPr>
              <w:jc w:val="left"/>
              <w:rPr>
                <w:rFonts w:eastAsia="Times New Roman"/>
                <w:lang w:val="en-IN" w:eastAsia="en-IN"/>
              </w:rPr>
            </w:pPr>
            <w:r w:rsidRPr="002A3B53">
              <w:rPr>
                <w:rFonts w:eastAsia="Times New Roman"/>
                <w:lang w:val="en-IN" w:eastAsia="en-IN"/>
              </w:rPr>
              <w:t>3.2%</w:t>
            </w:r>
          </w:p>
        </w:tc>
        <w:tc>
          <w:tcPr>
            <w:tcW w:w="0" w:type="auto"/>
            <w:tcBorders>
              <w:top w:val="single" w:sz="4" w:space="0" w:color="auto"/>
              <w:right w:val="single" w:sz="4" w:space="0" w:color="auto"/>
            </w:tcBorders>
            <w:vAlign w:val="center"/>
            <w:hideMark/>
          </w:tcPr>
          <w:p w14:paraId="119A1120" w14:textId="77777777" w:rsidR="007F6022" w:rsidRPr="002A3B53" w:rsidRDefault="007F6022" w:rsidP="00C27C32">
            <w:pPr>
              <w:jc w:val="left"/>
              <w:rPr>
                <w:rFonts w:eastAsia="Times New Roman"/>
                <w:lang w:val="en-IN" w:eastAsia="en-IN"/>
              </w:rPr>
            </w:pPr>
            <w:r w:rsidRPr="002A3B53">
              <w:rPr>
                <w:rFonts w:eastAsia="Times New Roman"/>
                <w:lang w:val="en-IN" w:eastAsia="en-IN"/>
              </w:rPr>
              <w:t>8.7%</w:t>
            </w:r>
          </w:p>
        </w:tc>
      </w:tr>
      <w:tr w:rsidR="007F6022" w:rsidRPr="002A3B53" w14:paraId="183EFD75"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4A81FF54" w14:textId="77777777" w:rsidR="007F6022" w:rsidRPr="002A3B53" w:rsidRDefault="007F6022" w:rsidP="00C27C32">
            <w:pPr>
              <w:jc w:val="left"/>
              <w:rPr>
                <w:rFonts w:eastAsia="Times New Roman"/>
                <w:lang w:val="en-IN" w:eastAsia="en-IN"/>
              </w:rPr>
            </w:pPr>
            <w:r w:rsidRPr="002A3B53">
              <w:rPr>
                <w:rFonts w:eastAsia="Times New Roman"/>
                <w:lang w:val="en-IN" w:eastAsia="en-IN"/>
              </w:rPr>
              <w:t>Group Convergence Time</w:t>
            </w:r>
          </w:p>
        </w:tc>
        <w:tc>
          <w:tcPr>
            <w:tcW w:w="0" w:type="auto"/>
            <w:tcBorders>
              <w:top w:val="single" w:sz="4" w:space="0" w:color="auto"/>
              <w:right w:val="single" w:sz="4" w:space="0" w:color="auto"/>
            </w:tcBorders>
            <w:vAlign w:val="center"/>
            <w:hideMark/>
          </w:tcPr>
          <w:p w14:paraId="782D288E" w14:textId="77777777" w:rsidR="007F6022" w:rsidRPr="002A3B53" w:rsidRDefault="007F6022" w:rsidP="00C27C32">
            <w:pPr>
              <w:jc w:val="left"/>
              <w:rPr>
                <w:rFonts w:eastAsia="Times New Roman"/>
                <w:lang w:val="en-IN" w:eastAsia="en-IN"/>
              </w:rPr>
            </w:pPr>
            <w:r w:rsidRPr="002A3B53">
              <w:rPr>
                <w:rFonts w:eastAsia="Times New Roman"/>
                <w:lang w:val="en-IN" w:eastAsia="en-IN"/>
              </w:rPr>
              <w:t>4.6 s</w:t>
            </w:r>
          </w:p>
        </w:tc>
        <w:tc>
          <w:tcPr>
            <w:tcW w:w="0" w:type="auto"/>
            <w:tcBorders>
              <w:top w:val="single" w:sz="4" w:space="0" w:color="auto"/>
              <w:right w:val="single" w:sz="4" w:space="0" w:color="auto"/>
            </w:tcBorders>
            <w:vAlign w:val="center"/>
            <w:hideMark/>
          </w:tcPr>
          <w:p w14:paraId="7779D721" w14:textId="77777777" w:rsidR="007F6022" w:rsidRPr="002A3B53" w:rsidRDefault="007F6022" w:rsidP="00C27C32">
            <w:pPr>
              <w:jc w:val="left"/>
              <w:rPr>
                <w:rFonts w:eastAsia="Times New Roman"/>
                <w:lang w:val="en-IN" w:eastAsia="en-IN"/>
              </w:rPr>
            </w:pPr>
            <w:r w:rsidRPr="002A3B53">
              <w:rPr>
                <w:rFonts w:eastAsia="Times New Roman"/>
                <w:lang w:val="en-IN" w:eastAsia="en-IN"/>
              </w:rPr>
              <w:t>7.3 s</w:t>
            </w:r>
          </w:p>
        </w:tc>
      </w:tr>
      <w:tr w:rsidR="007F6022" w:rsidRPr="002A3B53" w14:paraId="34186F6B"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438E3DB5" w14:textId="77777777" w:rsidR="007F6022" w:rsidRPr="002A3B53" w:rsidRDefault="007F6022" w:rsidP="00C27C32">
            <w:pPr>
              <w:jc w:val="left"/>
              <w:rPr>
                <w:rFonts w:eastAsia="Times New Roman"/>
                <w:lang w:val="en-IN" w:eastAsia="en-IN"/>
              </w:rPr>
            </w:pPr>
            <w:r w:rsidRPr="002A3B53">
              <w:rPr>
                <w:rFonts w:eastAsia="Times New Roman"/>
                <w:lang w:val="en-IN" w:eastAsia="en-IN"/>
              </w:rPr>
              <w:t>Avg. Path Optimality Score (0–1)</w:t>
            </w:r>
          </w:p>
        </w:tc>
        <w:tc>
          <w:tcPr>
            <w:tcW w:w="0" w:type="auto"/>
            <w:tcBorders>
              <w:top w:val="single" w:sz="4" w:space="0" w:color="auto"/>
              <w:right w:val="single" w:sz="4" w:space="0" w:color="auto"/>
            </w:tcBorders>
            <w:vAlign w:val="center"/>
            <w:hideMark/>
          </w:tcPr>
          <w:p w14:paraId="42E2182E" w14:textId="77777777" w:rsidR="007F6022" w:rsidRPr="002A3B53" w:rsidRDefault="007F6022" w:rsidP="00C27C32">
            <w:pPr>
              <w:jc w:val="left"/>
              <w:rPr>
                <w:rFonts w:eastAsia="Times New Roman"/>
                <w:lang w:val="en-IN" w:eastAsia="en-IN"/>
              </w:rPr>
            </w:pPr>
            <w:r w:rsidRPr="002A3B53">
              <w:rPr>
                <w:rFonts w:eastAsia="Times New Roman"/>
                <w:lang w:val="en-IN" w:eastAsia="en-IN"/>
              </w:rPr>
              <w:t>0.92</w:t>
            </w:r>
          </w:p>
        </w:tc>
        <w:tc>
          <w:tcPr>
            <w:tcW w:w="0" w:type="auto"/>
            <w:tcBorders>
              <w:top w:val="single" w:sz="4" w:space="0" w:color="auto"/>
              <w:right w:val="single" w:sz="4" w:space="0" w:color="auto"/>
            </w:tcBorders>
            <w:vAlign w:val="center"/>
            <w:hideMark/>
          </w:tcPr>
          <w:p w14:paraId="76C664DD" w14:textId="77777777" w:rsidR="007F6022" w:rsidRPr="002A3B53" w:rsidRDefault="007F6022" w:rsidP="00C27C32">
            <w:pPr>
              <w:jc w:val="left"/>
              <w:rPr>
                <w:rFonts w:eastAsia="Times New Roman"/>
                <w:lang w:val="en-IN" w:eastAsia="en-IN"/>
              </w:rPr>
            </w:pPr>
            <w:r w:rsidRPr="002A3B53">
              <w:rPr>
                <w:rFonts w:eastAsia="Times New Roman"/>
                <w:lang w:val="en-IN" w:eastAsia="en-IN"/>
              </w:rPr>
              <w:t>0.78</w:t>
            </w:r>
          </w:p>
        </w:tc>
      </w:tr>
      <w:tr w:rsidR="007F6022" w:rsidRPr="002A3B53" w14:paraId="3B50341A"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771C89" w14:textId="77777777" w:rsidR="007F6022" w:rsidRPr="002A3B53" w:rsidRDefault="007F6022" w:rsidP="00C27C32">
            <w:pPr>
              <w:jc w:val="left"/>
              <w:rPr>
                <w:rFonts w:eastAsia="Times New Roman"/>
                <w:lang w:val="en-IN" w:eastAsia="en-IN"/>
              </w:rPr>
            </w:pPr>
            <w:r w:rsidRPr="002A3B53">
              <w:rPr>
                <w:rFonts w:eastAsia="Times New Roman"/>
                <w:lang w:val="en-IN" w:eastAsia="en-IN"/>
              </w:rPr>
              <w:t>Adaptation to Moving Hazards</w:t>
            </w:r>
          </w:p>
        </w:tc>
        <w:tc>
          <w:tcPr>
            <w:tcW w:w="0" w:type="auto"/>
            <w:tcBorders>
              <w:top w:val="single" w:sz="4" w:space="0" w:color="auto"/>
              <w:bottom w:val="single" w:sz="4" w:space="0" w:color="auto"/>
              <w:right w:val="single" w:sz="4" w:space="0" w:color="auto"/>
            </w:tcBorders>
            <w:vAlign w:val="center"/>
            <w:hideMark/>
          </w:tcPr>
          <w:p w14:paraId="7C8E843D" w14:textId="77777777" w:rsidR="007F6022" w:rsidRPr="002A3B53" w:rsidRDefault="007F6022" w:rsidP="00C27C32">
            <w:pPr>
              <w:jc w:val="left"/>
              <w:rPr>
                <w:rFonts w:eastAsia="Times New Roman"/>
                <w:lang w:val="en-IN" w:eastAsia="en-IN"/>
              </w:rPr>
            </w:pPr>
            <w:r w:rsidRPr="002A3B53">
              <w:rPr>
                <w:rFonts w:eastAsia="Times New Roman"/>
                <w:lang w:val="en-IN" w:eastAsia="en-IN"/>
              </w:rPr>
              <w:t>High</w:t>
            </w:r>
          </w:p>
        </w:tc>
        <w:tc>
          <w:tcPr>
            <w:tcW w:w="0" w:type="auto"/>
            <w:tcBorders>
              <w:top w:val="single" w:sz="4" w:space="0" w:color="auto"/>
              <w:bottom w:val="single" w:sz="4" w:space="0" w:color="auto"/>
              <w:right w:val="single" w:sz="4" w:space="0" w:color="auto"/>
            </w:tcBorders>
            <w:vAlign w:val="center"/>
            <w:hideMark/>
          </w:tcPr>
          <w:p w14:paraId="02741B83" w14:textId="77777777" w:rsidR="007F6022" w:rsidRPr="002A3B53" w:rsidRDefault="007F6022" w:rsidP="00C27C32">
            <w:pPr>
              <w:jc w:val="left"/>
              <w:rPr>
                <w:rFonts w:eastAsia="Times New Roman"/>
                <w:lang w:val="en-IN" w:eastAsia="en-IN"/>
              </w:rPr>
            </w:pPr>
            <w:r w:rsidRPr="002A3B53">
              <w:rPr>
                <w:rFonts w:eastAsia="Times New Roman"/>
                <w:lang w:val="en-IN" w:eastAsia="en-IN"/>
              </w:rPr>
              <w:t>Moderate</w:t>
            </w:r>
          </w:p>
        </w:tc>
      </w:tr>
    </w:tbl>
    <w:p w14:paraId="0EEB962D" w14:textId="77777777" w:rsidR="007F6022" w:rsidRPr="002A3B53" w:rsidRDefault="007F6022" w:rsidP="007F6022">
      <w:pPr>
        <w:spacing w:before="100" w:beforeAutospacing="1" w:after="100" w:afterAutospacing="1"/>
        <w:jc w:val="left"/>
        <w:rPr>
          <w:rFonts w:eastAsia="Times New Roman"/>
          <w:lang w:val="en-IN" w:eastAsia="en-IN"/>
        </w:rPr>
      </w:pPr>
      <w:r w:rsidRPr="002A3B53">
        <w:rPr>
          <w:rFonts w:eastAsia="Times New Roman"/>
          <w:lang w:val="en-IN" w:eastAsia="en-IN"/>
        </w:rPr>
        <w:t>Table 6: CAPQF Routing Impact Under Varying Densities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081"/>
        <w:gridCol w:w="2081"/>
        <w:gridCol w:w="1874"/>
      </w:tblGrid>
      <w:tr w:rsidR="007F6022" w:rsidRPr="002A3B53" w14:paraId="214AAF22"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7EED06D3" w14:textId="77777777" w:rsidR="007F6022" w:rsidRPr="002A3B53" w:rsidRDefault="007F6022" w:rsidP="00C27C32">
            <w:pPr>
              <w:jc w:val="left"/>
              <w:rPr>
                <w:rFonts w:eastAsia="Times New Roman"/>
                <w:lang w:val="en-IN" w:eastAsia="en-IN"/>
              </w:rPr>
            </w:pPr>
            <w:r w:rsidRPr="002A3B53">
              <w:rPr>
                <w:rFonts w:eastAsia="Times New Roman"/>
                <w:lang w:val="en-IN" w:eastAsia="en-IN"/>
              </w:rPr>
              <w:t>Agent Density</w:t>
            </w:r>
          </w:p>
        </w:tc>
        <w:tc>
          <w:tcPr>
            <w:tcW w:w="0" w:type="auto"/>
            <w:tcBorders>
              <w:top w:val="single" w:sz="4" w:space="0" w:color="auto"/>
              <w:right w:val="single" w:sz="4" w:space="0" w:color="auto"/>
            </w:tcBorders>
            <w:vAlign w:val="center"/>
            <w:hideMark/>
          </w:tcPr>
          <w:p w14:paraId="662BBB9F" w14:textId="77777777" w:rsidR="007F6022" w:rsidRPr="002A3B53" w:rsidRDefault="007F6022" w:rsidP="00C27C32">
            <w:pPr>
              <w:jc w:val="left"/>
              <w:rPr>
                <w:rFonts w:eastAsia="Times New Roman"/>
                <w:lang w:val="en-IN" w:eastAsia="en-IN"/>
              </w:rPr>
            </w:pPr>
            <w:r w:rsidRPr="002A3B53">
              <w:rPr>
                <w:rFonts w:eastAsia="Times New Roman"/>
                <w:lang w:val="en-IN" w:eastAsia="en-IN"/>
              </w:rPr>
              <w:t>CAPQF Avg. Evac Time</w:t>
            </w:r>
          </w:p>
        </w:tc>
        <w:tc>
          <w:tcPr>
            <w:tcW w:w="0" w:type="auto"/>
            <w:tcBorders>
              <w:top w:val="single" w:sz="4" w:space="0" w:color="auto"/>
              <w:right w:val="single" w:sz="4" w:space="0" w:color="auto"/>
            </w:tcBorders>
            <w:vAlign w:val="center"/>
            <w:hideMark/>
          </w:tcPr>
          <w:p w14:paraId="36C99D0D" w14:textId="77777777" w:rsidR="007F6022" w:rsidRPr="002A3B53" w:rsidRDefault="007F6022" w:rsidP="00C27C32">
            <w:pPr>
              <w:jc w:val="left"/>
              <w:rPr>
                <w:rFonts w:eastAsia="Times New Roman"/>
                <w:lang w:val="en-IN" w:eastAsia="en-IN"/>
              </w:rPr>
            </w:pPr>
            <w:r w:rsidRPr="002A3B53">
              <w:rPr>
                <w:rFonts w:eastAsia="Times New Roman"/>
                <w:lang w:val="en-IN" w:eastAsia="en-IN"/>
              </w:rPr>
              <w:t>Dijkstra Avg. Evac Time</w:t>
            </w:r>
          </w:p>
        </w:tc>
        <w:tc>
          <w:tcPr>
            <w:tcW w:w="0" w:type="auto"/>
            <w:tcBorders>
              <w:top w:val="single" w:sz="4" w:space="0" w:color="auto"/>
              <w:right w:val="single" w:sz="4" w:space="0" w:color="auto"/>
            </w:tcBorders>
            <w:vAlign w:val="center"/>
            <w:hideMark/>
          </w:tcPr>
          <w:p w14:paraId="6F9AD0D7" w14:textId="77777777" w:rsidR="007F6022" w:rsidRPr="002A3B53" w:rsidRDefault="007F6022" w:rsidP="00C27C32">
            <w:pPr>
              <w:jc w:val="left"/>
              <w:rPr>
                <w:rFonts w:eastAsia="Times New Roman"/>
                <w:lang w:val="en-IN" w:eastAsia="en-IN"/>
              </w:rPr>
            </w:pPr>
            <w:r w:rsidRPr="002A3B53">
              <w:rPr>
                <w:rFonts w:eastAsia="Times New Roman"/>
                <w:lang w:val="en-IN" w:eastAsia="en-IN"/>
              </w:rPr>
              <w:t>CAPQF Survival Rate</w:t>
            </w:r>
          </w:p>
        </w:tc>
      </w:tr>
      <w:tr w:rsidR="007F6022" w:rsidRPr="002A3B53" w14:paraId="4FCF50D1"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492D7BE6" w14:textId="77777777" w:rsidR="007F6022" w:rsidRPr="002A3B53" w:rsidRDefault="007F6022" w:rsidP="00C27C32">
            <w:pPr>
              <w:jc w:val="left"/>
              <w:rPr>
                <w:rFonts w:eastAsia="Times New Roman"/>
                <w:lang w:val="en-IN" w:eastAsia="en-IN"/>
              </w:rPr>
            </w:pPr>
            <w:r w:rsidRPr="002A3B53">
              <w:rPr>
                <w:rFonts w:eastAsia="Times New Roman"/>
                <w:lang w:val="en-IN" w:eastAsia="en-IN"/>
              </w:rPr>
              <w:t>100 agents (Low)</w:t>
            </w:r>
          </w:p>
        </w:tc>
        <w:tc>
          <w:tcPr>
            <w:tcW w:w="0" w:type="auto"/>
            <w:tcBorders>
              <w:top w:val="single" w:sz="4" w:space="0" w:color="auto"/>
              <w:right w:val="single" w:sz="4" w:space="0" w:color="auto"/>
            </w:tcBorders>
            <w:vAlign w:val="center"/>
            <w:hideMark/>
          </w:tcPr>
          <w:p w14:paraId="70F70A82" w14:textId="77777777" w:rsidR="007F6022" w:rsidRPr="002A3B53" w:rsidRDefault="007F6022" w:rsidP="00C27C32">
            <w:pPr>
              <w:jc w:val="left"/>
              <w:rPr>
                <w:rFonts w:eastAsia="Times New Roman"/>
                <w:lang w:val="en-IN" w:eastAsia="en-IN"/>
              </w:rPr>
            </w:pPr>
            <w:r w:rsidRPr="002A3B53">
              <w:rPr>
                <w:rFonts w:eastAsia="Times New Roman"/>
                <w:lang w:val="en-IN" w:eastAsia="en-IN"/>
              </w:rPr>
              <w:t>41.2 s</w:t>
            </w:r>
          </w:p>
        </w:tc>
        <w:tc>
          <w:tcPr>
            <w:tcW w:w="0" w:type="auto"/>
            <w:tcBorders>
              <w:top w:val="single" w:sz="4" w:space="0" w:color="auto"/>
              <w:right w:val="single" w:sz="4" w:space="0" w:color="auto"/>
            </w:tcBorders>
            <w:vAlign w:val="center"/>
            <w:hideMark/>
          </w:tcPr>
          <w:p w14:paraId="505B02E7" w14:textId="77777777" w:rsidR="007F6022" w:rsidRPr="002A3B53" w:rsidRDefault="007F6022" w:rsidP="00C27C32">
            <w:pPr>
              <w:jc w:val="left"/>
              <w:rPr>
                <w:rFonts w:eastAsia="Times New Roman"/>
                <w:lang w:val="en-IN" w:eastAsia="en-IN"/>
              </w:rPr>
            </w:pPr>
            <w:r w:rsidRPr="002A3B53">
              <w:rPr>
                <w:rFonts w:eastAsia="Times New Roman"/>
                <w:lang w:val="en-IN" w:eastAsia="en-IN"/>
              </w:rPr>
              <w:t>62.5 s</w:t>
            </w:r>
          </w:p>
        </w:tc>
        <w:tc>
          <w:tcPr>
            <w:tcW w:w="0" w:type="auto"/>
            <w:tcBorders>
              <w:top w:val="single" w:sz="4" w:space="0" w:color="auto"/>
              <w:right w:val="single" w:sz="4" w:space="0" w:color="auto"/>
            </w:tcBorders>
            <w:vAlign w:val="center"/>
            <w:hideMark/>
          </w:tcPr>
          <w:p w14:paraId="4E8B447D" w14:textId="77777777" w:rsidR="007F6022" w:rsidRPr="002A3B53" w:rsidRDefault="007F6022" w:rsidP="00C27C32">
            <w:pPr>
              <w:jc w:val="left"/>
              <w:rPr>
                <w:rFonts w:eastAsia="Times New Roman"/>
                <w:lang w:val="en-IN" w:eastAsia="en-IN"/>
              </w:rPr>
            </w:pPr>
            <w:r w:rsidRPr="002A3B53">
              <w:rPr>
                <w:rFonts w:eastAsia="Times New Roman"/>
                <w:lang w:val="en-IN" w:eastAsia="en-IN"/>
              </w:rPr>
              <w:t>98.3%</w:t>
            </w:r>
          </w:p>
        </w:tc>
      </w:tr>
      <w:tr w:rsidR="007F6022" w:rsidRPr="002A3B53" w14:paraId="13E90AAE" w14:textId="77777777" w:rsidTr="00C27C32">
        <w:trPr>
          <w:tblCellSpacing w:w="15" w:type="dxa"/>
        </w:trPr>
        <w:tc>
          <w:tcPr>
            <w:tcW w:w="0" w:type="auto"/>
            <w:tcBorders>
              <w:top w:val="single" w:sz="4" w:space="0" w:color="auto"/>
              <w:left w:val="single" w:sz="4" w:space="0" w:color="auto"/>
              <w:right w:val="single" w:sz="4" w:space="0" w:color="auto"/>
            </w:tcBorders>
            <w:vAlign w:val="center"/>
            <w:hideMark/>
          </w:tcPr>
          <w:p w14:paraId="5F5C40DC" w14:textId="77777777" w:rsidR="007F6022" w:rsidRPr="002A3B53" w:rsidRDefault="007F6022" w:rsidP="00C27C32">
            <w:pPr>
              <w:jc w:val="left"/>
              <w:rPr>
                <w:rFonts w:eastAsia="Times New Roman"/>
                <w:lang w:val="en-IN" w:eastAsia="en-IN"/>
              </w:rPr>
            </w:pPr>
            <w:r w:rsidRPr="002A3B53">
              <w:rPr>
                <w:rFonts w:eastAsia="Times New Roman"/>
                <w:lang w:val="en-IN" w:eastAsia="en-IN"/>
              </w:rPr>
              <w:t>300 agents (Medium)</w:t>
            </w:r>
          </w:p>
        </w:tc>
        <w:tc>
          <w:tcPr>
            <w:tcW w:w="0" w:type="auto"/>
            <w:tcBorders>
              <w:top w:val="single" w:sz="4" w:space="0" w:color="auto"/>
              <w:right w:val="single" w:sz="4" w:space="0" w:color="auto"/>
            </w:tcBorders>
            <w:vAlign w:val="center"/>
            <w:hideMark/>
          </w:tcPr>
          <w:p w14:paraId="71311714" w14:textId="77777777" w:rsidR="007F6022" w:rsidRPr="002A3B53" w:rsidRDefault="007F6022" w:rsidP="00C27C32">
            <w:pPr>
              <w:jc w:val="left"/>
              <w:rPr>
                <w:rFonts w:eastAsia="Times New Roman"/>
                <w:lang w:val="en-IN" w:eastAsia="en-IN"/>
              </w:rPr>
            </w:pPr>
            <w:r w:rsidRPr="002A3B53">
              <w:rPr>
                <w:rFonts w:eastAsia="Times New Roman"/>
                <w:lang w:val="en-IN" w:eastAsia="en-IN"/>
              </w:rPr>
              <w:t>55.8 s</w:t>
            </w:r>
          </w:p>
        </w:tc>
        <w:tc>
          <w:tcPr>
            <w:tcW w:w="0" w:type="auto"/>
            <w:tcBorders>
              <w:top w:val="single" w:sz="4" w:space="0" w:color="auto"/>
              <w:right w:val="single" w:sz="4" w:space="0" w:color="auto"/>
            </w:tcBorders>
            <w:vAlign w:val="center"/>
            <w:hideMark/>
          </w:tcPr>
          <w:p w14:paraId="034F4E55" w14:textId="77777777" w:rsidR="007F6022" w:rsidRPr="002A3B53" w:rsidRDefault="007F6022" w:rsidP="00C27C32">
            <w:pPr>
              <w:jc w:val="left"/>
              <w:rPr>
                <w:rFonts w:eastAsia="Times New Roman"/>
                <w:lang w:val="en-IN" w:eastAsia="en-IN"/>
              </w:rPr>
            </w:pPr>
            <w:r w:rsidRPr="002A3B53">
              <w:rPr>
                <w:rFonts w:eastAsia="Times New Roman"/>
                <w:lang w:val="en-IN" w:eastAsia="en-IN"/>
              </w:rPr>
              <w:t>79.4 s</w:t>
            </w:r>
          </w:p>
        </w:tc>
        <w:tc>
          <w:tcPr>
            <w:tcW w:w="0" w:type="auto"/>
            <w:tcBorders>
              <w:top w:val="single" w:sz="4" w:space="0" w:color="auto"/>
              <w:right w:val="single" w:sz="4" w:space="0" w:color="auto"/>
            </w:tcBorders>
            <w:vAlign w:val="center"/>
            <w:hideMark/>
          </w:tcPr>
          <w:p w14:paraId="147CD44B" w14:textId="77777777" w:rsidR="007F6022" w:rsidRPr="002A3B53" w:rsidRDefault="007F6022" w:rsidP="00C27C32">
            <w:pPr>
              <w:jc w:val="left"/>
              <w:rPr>
                <w:rFonts w:eastAsia="Times New Roman"/>
                <w:lang w:val="en-IN" w:eastAsia="en-IN"/>
              </w:rPr>
            </w:pPr>
            <w:r w:rsidRPr="002A3B53">
              <w:rPr>
                <w:rFonts w:eastAsia="Times New Roman"/>
                <w:lang w:val="en-IN" w:eastAsia="en-IN"/>
              </w:rPr>
              <w:t>93.1%</w:t>
            </w:r>
          </w:p>
        </w:tc>
      </w:tr>
      <w:tr w:rsidR="007F6022" w:rsidRPr="002A3B53" w14:paraId="6CAFA408" w14:textId="77777777" w:rsidTr="00C27C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4B7FFD" w14:textId="77777777" w:rsidR="007F6022" w:rsidRPr="002A3B53" w:rsidRDefault="007F6022" w:rsidP="00C27C32">
            <w:pPr>
              <w:jc w:val="left"/>
              <w:rPr>
                <w:rFonts w:eastAsia="Times New Roman"/>
                <w:lang w:val="en-IN" w:eastAsia="en-IN"/>
              </w:rPr>
            </w:pPr>
            <w:r w:rsidRPr="002A3B53">
              <w:rPr>
                <w:rFonts w:eastAsia="Times New Roman"/>
                <w:lang w:val="en-IN" w:eastAsia="en-IN"/>
              </w:rPr>
              <w:t>500 agents (High)</w:t>
            </w:r>
          </w:p>
        </w:tc>
        <w:tc>
          <w:tcPr>
            <w:tcW w:w="0" w:type="auto"/>
            <w:tcBorders>
              <w:top w:val="single" w:sz="4" w:space="0" w:color="auto"/>
              <w:bottom w:val="single" w:sz="4" w:space="0" w:color="auto"/>
              <w:right w:val="single" w:sz="4" w:space="0" w:color="auto"/>
            </w:tcBorders>
            <w:vAlign w:val="center"/>
            <w:hideMark/>
          </w:tcPr>
          <w:p w14:paraId="6179F163" w14:textId="77777777" w:rsidR="007F6022" w:rsidRPr="002A3B53" w:rsidRDefault="007F6022" w:rsidP="00C27C32">
            <w:pPr>
              <w:jc w:val="left"/>
              <w:rPr>
                <w:rFonts w:eastAsia="Times New Roman"/>
                <w:lang w:val="en-IN" w:eastAsia="en-IN"/>
              </w:rPr>
            </w:pPr>
            <w:r w:rsidRPr="002A3B53">
              <w:rPr>
                <w:rFonts w:eastAsia="Times New Roman"/>
                <w:lang w:val="en-IN" w:eastAsia="en-IN"/>
              </w:rPr>
              <w:t>72.6 s</w:t>
            </w:r>
          </w:p>
        </w:tc>
        <w:tc>
          <w:tcPr>
            <w:tcW w:w="0" w:type="auto"/>
            <w:tcBorders>
              <w:top w:val="single" w:sz="4" w:space="0" w:color="auto"/>
              <w:bottom w:val="single" w:sz="4" w:space="0" w:color="auto"/>
              <w:right w:val="single" w:sz="4" w:space="0" w:color="auto"/>
            </w:tcBorders>
            <w:vAlign w:val="center"/>
            <w:hideMark/>
          </w:tcPr>
          <w:p w14:paraId="1E2E5323" w14:textId="77777777" w:rsidR="007F6022" w:rsidRPr="002A3B53" w:rsidRDefault="007F6022" w:rsidP="00C27C32">
            <w:pPr>
              <w:jc w:val="left"/>
              <w:rPr>
                <w:rFonts w:eastAsia="Times New Roman"/>
                <w:lang w:val="en-IN" w:eastAsia="en-IN"/>
              </w:rPr>
            </w:pPr>
            <w:r w:rsidRPr="002A3B53">
              <w:rPr>
                <w:rFonts w:eastAsia="Times New Roman"/>
                <w:lang w:val="en-IN" w:eastAsia="en-IN"/>
              </w:rPr>
              <w:t>103.9 s</w:t>
            </w:r>
          </w:p>
        </w:tc>
        <w:tc>
          <w:tcPr>
            <w:tcW w:w="0" w:type="auto"/>
            <w:tcBorders>
              <w:top w:val="single" w:sz="4" w:space="0" w:color="auto"/>
              <w:bottom w:val="single" w:sz="4" w:space="0" w:color="auto"/>
              <w:right w:val="single" w:sz="4" w:space="0" w:color="auto"/>
            </w:tcBorders>
            <w:vAlign w:val="center"/>
            <w:hideMark/>
          </w:tcPr>
          <w:p w14:paraId="723815F7" w14:textId="77777777" w:rsidR="007F6022" w:rsidRPr="002A3B53" w:rsidRDefault="007F6022" w:rsidP="00C27C32">
            <w:pPr>
              <w:jc w:val="left"/>
              <w:rPr>
                <w:rFonts w:eastAsia="Times New Roman"/>
                <w:lang w:val="en-IN" w:eastAsia="en-IN"/>
              </w:rPr>
            </w:pPr>
            <w:r w:rsidRPr="002A3B53">
              <w:rPr>
                <w:rFonts w:eastAsia="Times New Roman"/>
                <w:lang w:val="en-IN" w:eastAsia="en-IN"/>
              </w:rPr>
              <w:t>88.7%</w:t>
            </w:r>
          </w:p>
        </w:tc>
      </w:tr>
    </w:tbl>
    <w:p w14:paraId="34479B34" w14:textId="77777777" w:rsidR="0048233B" w:rsidRDefault="0048233B" w:rsidP="0048233B">
      <w:pPr>
        <w:jc w:val="both"/>
        <w:rPr>
          <w:rFonts w:eastAsia="Times New Roman"/>
          <w:lang w:val="en-IN" w:eastAsia="en-IN"/>
        </w:rPr>
      </w:pPr>
    </w:p>
    <w:p w14:paraId="696E22E1" w14:textId="7D515570" w:rsidR="00045B9F" w:rsidRDefault="0048233B" w:rsidP="0048233B">
      <w:pPr>
        <w:jc w:val="both"/>
        <w:rPr>
          <w:rFonts w:eastAsia="Times New Roman"/>
          <w:lang w:val="en-IN" w:eastAsia="en-IN"/>
        </w:rPr>
      </w:pPr>
      <w:r w:rsidRPr="0048233B">
        <w:rPr>
          <w:rFonts w:eastAsia="Times New Roman"/>
          <w:lang w:val="en-IN" w:eastAsia="en-IN"/>
        </w:rPr>
        <w:t xml:space="preserve">In conclusion, the HEXIT system is a notable improvement in intelligent evacuation techniques. The integration of CAPQF and PSO demonstrated superior performance in evacuation time, hazard avoidance and congestion reduction when compared to classic algorithms (i.e. Dijkstra) and appears effective relative to real-world disaster situations. Its flexibility, decentralized form and real-time responsiveness give it a robust alternative for large-scale </w:t>
      </w:r>
      <w:proofErr w:type="gramStart"/>
      <w:r w:rsidRPr="0048233B">
        <w:rPr>
          <w:rFonts w:eastAsia="Times New Roman"/>
          <w:lang w:val="en-IN" w:eastAsia="en-IN"/>
        </w:rPr>
        <w:t>emergencies</w:t>
      </w:r>
      <w:proofErr w:type="gramEnd"/>
      <w:r w:rsidRPr="0048233B">
        <w:rPr>
          <w:rFonts w:eastAsia="Times New Roman"/>
          <w:lang w:val="en-IN" w:eastAsia="en-IN"/>
        </w:rPr>
        <w:t xml:space="preserve"> and it is proposed as a vital feature of future smart infrastructure design and disaster response.</w:t>
      </w:r>
    </w:p>
    <w:p w14:paraId="47575B2B" w14:textId="77777777" w:rsidR="0048233B" w:rsidRDefault="0048233B"/>
    <w:p w14:paraId="24C5747F" w14:textId="77777777" w:rsidR="0048233B" w:rsidRPr="00E25280" w:rsidRDefault="0048233B" w:rsidP="0048233B">
      <w:pPr>
        <w:pStyle w:val="Heading1"/>
        <w:tabs>
          <w:tab w:val="num" w:pos="1980"/>
        </w:tabs>
        <w:spacing w:after="120"/>
        <w:rPr>
          <w:sz w:val="24"/>
          <w:szCs w:val="24"/>
        </w:rPr>
      </w:pPr>
      <w:r w:rsidRPr="00E25280">
        <w:rPr>
          <w:sz w:val="24"/>
          <w:szCs w:val="24"/>
        </w:rPr>
        <w:t>CONCLUSION</w:t>
      </w:r>
    </w:p>
    <w:p w14:paraId="767294DA" w14:textId="373ADCAC" w:rsidR="0048233B" w:rsidRDefault="0048233B" w:rsidP="0048233B">
      <w:pPr>
        <w:jc w:val="both"/>
      </w:pPr>
      <w:r w:rsidRPr="0048233B">
        <w:t xml:space="preserve">By leveraging the capabilities of the Combined Adaptive Probabilistic Queue Function (CAPQF) and Particle Swarm Optimization (PSO), HEXIT is a major innovation in intelligent evacuation systems. It outperformed traditional algorithms like Dijkstra’s in real-time adapted evacuation simulations performed in diverse virtual environments, from high-rises to busy public spaces, across multiple important evaluation metrics; these included reduced evacuation time, agent survival rate, hazard avoidance efficiency, and congestion decrease. The adaptable, decentralized nature of HEXIT, which performs effectively in diverse operational densities, means that it has practical applications in modern urban architecture and mass gathering events. Additionally, by simulating recent, real-world disaster scenarios (the 9/11 attacks or Mina), HEXIT not only demonstrated its superior technical capabilities, but also a capacity for life-saving impacts. Operational qualities, including swarm intelligence-based coordination that mitigated bottlenecks, added guarantees of evacuee safety while utilizing CAPQF to ensure optimal pathing decisions, even when some situational data was missing. The physical design, equipped with successful tests of its robust framework built with ROS2, Gazebo, and </w:t>
      </w:r>
      <w:proofErr w:type="spellStart"/>
      <w:r w:rsidRPr="0048233B">
        <w:t>PyBullet</w:t>
      </w:r>
      <w:proofErr w:type="spellEnd"/>
      <w:r w:rsidRPr="0048233B">
        <w:t xml:space="preserve">, demonstrates the practicality of adding sensor-integration, decentralized into action. HEXIT further distances itself from an inflexible, centralized system towards a more adaptive, sensor-based system and identifies the potential for continued evolution towards smart cities, including the exploration of IoT-inspired safety infrastructure used in </w:t>
      </w:r>
      <w:r w:rsidRPr="0048233B">
        <w:lastRenderedPageBreak/>
        <w:t xml:space="preserve">safe and prepared disaster protocols. </w:t>
      </w:r>
      <w:proofErr w:type="gramStart"/>
      <w:r w:rsidRPr="0048233B">
        <w:t>it</w:t>
      </w:r>
      <w:proofErr w:type="gramEnd"/>
      <w:r w:rsidRPr="0048233B">
        <w:t xml:space="preserve"> represents an essential innovation for improving public safety during emergencies.</w:t>
      </w:r>
    </w:p>
    <w:sectPr w:rsidR="00482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F1A"/>
    <w:multiLevelType w:val="hybridMultilevel"/>
    <w:tmpl w:val="726E5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F0517E"/>
    <w:multiLevelType w:val="hybridMultilevel"/>
    <w:tmpl w:val="49FEF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09416D"/>
    <w:multiLevelType w:val="multilevel"/>
    <w:tmpl w:val="87B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66015"/>
    <w:multiLevelType w:val="multilevel"/>
    <w:tmpl w:val="C3A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211634">
    <w:abstractNumId w:val="3"/>
  </w:num>
  <w:num w:numId="2" w16cid:durableId="2100520072">
    <w:abstractNumId w:val="1"/>
  </w:num>
  <w:num w:numId="3" w16cid:durableId="233469050">
    <w:abstractNumId w:val="2"/>
  </w:num>
  <w:num w:numId="4" w16cid:durableId="59679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3A"/>
    <w:rsid w:val="00006F9D"/>
    <w:rsid w:val="00045B9F"/>
    <w:rsid w:val="000717E7"/>
    <w:rsid w:val="00454D9E"/>
    <w:rsid w:val="00474DE8"/>
    <w:rsid w:val="0048233B"/>
    <w:rsid w:val="00606F3A"/>
    <w:rsid w:val="007F6022"/>
    <w:rsid w:val="00FC3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21F8"/>
  <w15:chartTrackingRefBased/>
  <w15:docId w15:val="{A1B99DAA-69AE-43B1-B05A-78FE3690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B9F"/>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606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6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06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06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06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06F3A"/>
    <w:rPr>
      <w:rFonts w:eastAsiaTheme="majorEastAsia" w:cstheme="majorBidi"/>
      <w:i/>
      <w:iCs/>
      <w:color w:val="0F4761" w:themeColor="accent1" w:themeShade="BF"/>
    </w:rPr>
  </w:style>
  <w:style w:type="character" w:customStyle="1" w:styleId="Heading5Char">
    <w:name w:val="Heading 5 Char"/>
    <w:basedOn w:val="DefaultParagraphFont"/>
    <w:link w:val="Heading5"/>
    <w:rsid w:val="00606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F3A"/>
    <w:rPr>
      <w:rFonts w:eastAsiaTheme="majorEastAsia" w:cstheme="majorBidi"/>
      <w:color w:val="272727" w:themeColor="text1" w:themeTint="D8"/>
    </w:rPr>
  </w:style>
  <w:style w:type="paragraph" w:styleId="Title">
    <w:name w:val="Title"/>
    <w:basedOn w:val="Normal"/>
    <w:next w:val="Normal"/>
    <w:link w:val="TitleChar"/>
    <w:uiPriority w:val="10"/>
    <w:qFormat/>
    <w:rsid w:val="00606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F3A"/>
    <w:pPr>
      <w:spacing w:before="160"/>
    </w:pPr>
    <w:rPr>
      <w:i/>
      <w:iCs/>
      <w:color w:val="404040" w:themeColor="text1" w:themeTint="BF"/>
    </w:rPr>
  </w:style>
  <w:style w:type="character" w:customStyle="1" w:styleId="QuoteChar">
    <w:name w:val="Quote Char"/>
    <w:basedOn w:val="DefaultParagraphFont"/>
    <w:link w:val="Quote"/>
    <w:uiPriority w:val="29"/>
    <w:rsid w:val="00606F3A"/>
    <w:rPr>
      <w:i/>
      <w:iCs/>
      <w:color w:val="404040" w:themeColor="text1" w:themeTint="BF"/>
    </w:rPr>
  </w:style>
  <w:style w:type="paragraph" w:styleId="ListParagraph">
    <w:name w:val="List Paragraph"/>
    <w:basedOn w:val="Normal"/>
    <w:uiPriority w:val="34"/>
    <w:qFormat/>
    <w:rsid w:val="00606F3A"/>
    <w:pPr>
      <w:ind w:left="720"/>
      <w:contextualSpacing/>
    </w:pPr>
  </w:style>
  <w:style w:type="character" w:styleId="IntenseEmphasis">
    <w:name w:val="Intense Emphasis"/>
    <w:basedOn w:val="DefaultParagraphFont"/>
    <w:uiPriority w:val="21"/>
    <w:qFormat/>
    <w:rsid w:val="00606F3A"/>
    <w:rPr>
      <w:i/>
      <w:iCs/>
      <w:color w:val="0F4761" w:themeColor="accent1" w:themeShade="BF"/>
    </w:rPr>
  </w:style>
  <w:style w:type="paragraph" w:styleId="IntenseQuote">
    <w:name w:val="Intense Quote"/>
    <w:basedOn w:val="Normal"/>
    <w:next w:val="Normal"/>
    <w:link w:val="IntenseQuoteChar"/>
    <w:uiPriority w:val="30"/>
    <w:qFormat/>
    <w:rsid w:val="00606F3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06F3A"/>
    <w:rPr>
      <w:i/>
      <w:iCs/>
      <w:color w:val="0F4761" w:themeColor="accent1" w:themeShade="BF"/>
    </w:rPr>
  </w:style>
  <w:style w:type="character" w:styleId="IntenseReference">
    <w:name w:val="Intense Reference"/>
    <w:basedOn w:val="DefaultParagraphFont"/>
    <w:uiPriority w:val="32"/>
    <w:qFormat/>
    <w:rsid w:val="00606F3A"/>
    <w:rPr>
      <w:b/>
      <w:bCs/>
      <w:smallCaps/>
      <w:color w:val="0F4761" w:themeColor="accent1" w:themeShade="BF"/>
      <w:spacing w:val="5"/>
    </w:rPr>
  </w:style>
  <w:style w:type="character" w:styleId="Strong">
    <w:name w:val="Strong"/>
    <w:basedOn w:val="DefaultParagraphFont"/>
    <w:uiPriority w:val="22"/>
    <w:qFormat/>
    <w:rsid w:val="00606F3A"/>
    <w:rPr>
      <w:b/>
      <w:bCs/>
    </w:rPr>
  </w:style>
  <w:style w:type="paragraph" w:styleId="NormalWeb">
    <w:name w:val="Normal (Web)"/>
    <w:basedOn w:val="Normal"/>
    <w:uiPriority w:val="99"/>
    <w:unhideWhenUsed/>
    <w:rsid w:val="00606F3A"/>
    <w:pPr>
      <w:spacing w:before="100" w:beforeAutospacing="1" w:after="100" w:afterAutospacing="1"/>
      <w:jc w:val="left"/>
    </w:pPr>
    <w:rPr>
      <w:rFonts w:eastAsia="Times New Roman"/>
      <w:sz w:val="24"/>
      <w:szCs w:val="24"/>
      <w:lang w:val="en-IN" w:eastAsia="en-IN"/>
    </w:rPr>
  </w:style>
  <w:style w:type="character" w:customStyle="1" w:styleId="katex-mathml">
    <w:name w:val="katex-mathml"/>
    <w:basedOn w:val="DefaultParagraphFont"/>
    <w:rsid w:val="00606F3A"/>
  </w:style>
  <w:style w:type="character" w:customStyle="1" w:styleId="vlist-s">
    <w:name w:val="vlist-s"/>
    <w:basedOn w:val="DefaultParagraphFont"/>
    <w:rsid w:val="00606F3A"/>
  </w:style>
  <w:style w:type="character" w:styleId="HTMLCode">
    <w:name w:val="HTML Code"/>
    <w:basedOn w:val="DefaultParagraphFont"/>
    <w:uiPriority w:val="99"/>
    <w:unhideWhenUsed/>
    <w:rsid w:val="00606F3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06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606F3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 Ahmed</dc:creator>
  <cp:keywords/>
  <dc:description/>
  <cp:lastModifiedBy>Afeef Ahmed</cp:lastModifiedBy>
  <cp:revision>1</cp:revision>
  <dcterms:created xsi:type="dcterms:W3CDTF">2025-04-10T16:17:00Z</dcterms:created>
  <dcterms:modified xsi:type="dcterms:W3CDTF">2025-04-10T18:55:00Z</dcterms:modified>
</cp:coreProperties>
</file>