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A1D" w:rsidRDefault="006E5A6D" w:rsidP="004B2390">
      <w:pPr>
        <w:pStyle w:val="Ttulo1"/>
        <w:spacing w:before="0"/>
      </w:pPr>
      <w:r>
        <w:t>Pasos p</w:t>
      </w:r>
      <w:r w:rsidR="004B2390">
        <w:t xml:space="preserve">ara agregar un nuevo método al </w:t>
      </w:r>
      <w:proofErr w:type="spellStart"/>
      <w:r w:rsidR="004B2390">
        <w:t>A</w:t>
      </w:r>
      <w:r>
        <w:t>dapter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8161"/>
      </w:tblGrid>
      <w:tr w:rsidR="000D6169" w:rsidTr="00247BEE">
        <w:tc>
          <w:tcPr>
            <w:tcW w:w="8978" w:type="dxa"/>
            <w:gridSpan w:val="2"/>
          </w:tcPr>
          <w:p w:rsidR="000D6169" w:rsidRDefault="000D6169" w:rsidP="006E5A6D">
            <w:r>
              <w:t>En el proyecto</w:t>
            </w:r>
          </w:p>
        </w:tc>
      </w:tr>
      <w:tr w:rsidR="006E5A6D" w:rsidTr="006E5A6D">
        <w:tc>
          <w:tcPr>
            <w:tcW w:w="817" w:type="dxa"/>
          </w:tcPr>
          <w:p w:rsidR="006E5A6D" w:rsidRDefault="006E5A6D" w:rsidP="006E5A6D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8161" w:type="dxa"/>
          </w:tcPr>
          <w:p w:rsidR="006E5A6D" w:rsidRDefault="006E5A6D" w:rsidP="006E5A6D">
            <w:r>
              <w:t>Actualizar la carpeta \</w:t>
            </w:r>
            <w:proofErr w:type="spellStart"/>
            <w:r>
              <w:t>lib</w:t>
            </w:r>
            <w:proofErr w:type="spellEnd"/>
            <w:r>
              <w:t>\ con la nueva versión del SDK</w:t>
            </w:r>
          </w:p>
        </w:tc>
      </w:tr>
      <w:tr w:rsidR="000D6169" w:rsidTr="0002638A">
        <w:tc>
          <w:tcPr>
            <w:tcW w:w="8978" w:type="dxa"/>
            <w:gridSpan w:val="2"/>
          </w:tcPr>
          <w:p w:rsidR="000D6169" w:rsidRDefault="000D6169" w:rsidP="006E5A6D">
            <w:r>
              <w:t xml:space="preserve">En la clase </w:t>
            </w:r>
            <w:proofErr w:type="spellStart"/>
            <w:r w:rsidRPr="000D6169">
              <w:rPr>
                <w:b/>
                <w:i/>
                <w:color w:val="548DD4" w:themeColor="text2" w:themeTint="99"/>
              </w:rPr>
              <w:t>SdkServices</w:t>
            </w:r>
            <w:proofErr w:type="spellEnd"/>
            <w:r>
              <w:t>(*)</w:t>
            </w:r>
          </w:p>
        </w:tc>
      </w:tr>
      <w:tr w:rsidR="000D6169" w:rsidTr="006E5A6D">
        <w:tc>
          <w:tcPr>
            <w:tcW w:w="817" w:type="dxa"/>
          </w:tcPr>
          <w:p w:rsidR="000D6169" w:rsidRDefault="000D6169" w:rsidP="006E5A6D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8161" w:type="dxa"/>
          </w:tcPr>
          <w:p w:rsidR="000D6169" w:rsidRDefault="000D6169" w:rsidP="006E5A6D">
            <w:r>
              <w:t xml:space="preserve">Agregar un nuevo método que llame al método agregado del </w:t>
            </w:r>
            <w:proofErr w:type="spellStart"/>
            <w:r>
              <w:t>Adapter</w:t>
            </w:r>
            <w:proofErr w:type="spellEnd"/>
            <w:r>
              <w:t>, este m</w:t>
            </w:r>
            <w:r w:rsidR="004B2390">
              <w:t xml:space="preserve">étodo debe ocuparse de configurar la </w:t>
            </w:r>
            <w:proofErr w:type="spellStart"/>
            <w:r w:rsidR="004B2390">
              <w:t>parametrización</w:t>
            </w:r>
            <w:proofErr w:type="spellEnd"/>
            <w:r w:rsidR="004B2390">
              <w:t xml:space="preserve"> del método del </w:t>
            </w:r>
            <w:proofErr w:type="spellStart"/>
            <w:r w:rsidR="004B2390">
              <w:t>Sdk</w:t>
            </w:r>
            <w:proofErr w:type="spellEnd"/>
            <w:r w:rsidR="004B2390">
              <w:t>.</w:t>
            </w:r>
          </w:p>
        </w:tc>
      </w:tr>
      <w:tr w:rsidR="000D6169" w:rsidTr="00BA1201">
        <w:tc>
          <w:tcPr>
            <w:tcW w:w="8978" w:type="dxa"/>
            <w:gridSpan w:val="2"/>
          </w:tcPr>
          <w:p w:rsidR="000D6169" w:rsidRDefault="000D6169" w:rsidP="006E5A6D">
            <w:r>
              <w:t xml:space="preserve">En la clase </w:t>
            </w:r>
            <w:proofErr w:type="spellStart"/>
            <w:r w:rsidRPr="000D6169">
              <w:rPr>
                <w:b/>
                <w:i/>
                <w:color w:val="548DD4" w:themeColor="text2" w:themeTint="99"/>
              </w:rPr>
              <w:t>Program</w:t>
            </w:r>
            <w:proofErr w:type="spellEnd"/>
            <w:r>
              <w:rPr>
                <w:b/>
                <w:i/>
                <w:color w:val="548DD4" w:themeColor="text2" w:themeTint="99"/>
              </w:rPr>
              <w:t xml:space="preserve"> </w:t>
            </w:r>
            <w:r w:rsidRPr="000D6169">
              <w:t>(*)</w:t>
            </w:r>
          </w:p>
        </w:tc>
      </w:tr>
      <w:tr w:rsidR="006E5A6D" w:rsidTr="006E5A6D">
        <w:tc>
          <w:tcPr>
            <w:tcW w:w="817" w:type="dxa"/>
          </w:tcPr>
          <w:p w:rsidR="006E5A6D" w:rsidRDefault="006E5A6D" w:rsidP="006E5A6D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8161" w:type="dxa"/>
          </w:tcPr>
          <w:p w:rsidR="006E5A6D" w:rsidRDefault="006E5A6D" w:rsidP="006E5A6D">
            <w:r>
              <w:t>Agregar una constante para el comando, es decir, como se identificará desde “/c:” el nuevo método</w:t>
            </w:r>
          </w:p>
        </w:tc>
      </w:tr>
      <w:tr w:rsidR="006E5A6D" w:rsidTr="006E5A6D">
        <w:tc>
          <w:tcPr>
            <w:tcW w:w="817" w:type="dxa"/>
          </w:tcPr>
          <w:p w:rsidR="006E5A6D" w:rsidRDefault="006E5A6D" w:rsidP="006E5A6D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8161" w:type="dxa"/>
          </w:tcPr>
          <w:p w:rsidR="006E5A6D" w:rsidRDefault="006E5A6D" w:rsidP="000D6169">
            <w:r>
              <w:t xml:space="preserve">Agregar esta constante a la lista de </w:t>
            </w:r>
            <w:proofErr w:type="spellStart"/>
            <w:r w:rsidR="000D6169" w:rsidRPr="000D6169">
              <w:rPr>
                <w:b/>
                <w:i/>
                <w:color w:val="548DD4" w:themeColor="text2" w:themeTint="99"/>
              </w:rPr>
              <w:t>Available</w:t>
            </w:r>
            <w:proofErr w:type="spellEnd"/>
            <w:r w:rsidR="000D6169" w:rsidRPr="000D6169">
              <w:rPr>
                <w:b/>
                <w:i/>
                <w:color w:val="548DD4" w:themeColor="text2" w:themeTint="99"/>
              </w:rPr>
              <w:t xml:space="preserve"> </w:t>
            </w:r>
            <w:proofErr w:type="spellStart"/>
            <w:r w:rsidR="000D6169" w:rsidRPr="000D6169">
              <w:rPr>
                <w:b/>
                <w:i/>
                <w:color w:val="548DD4" w:themeColor="text2" w:themeTint="99"/>
              </w:rPr>
              <w:t>Command</w:t>
            </w:r>
            <w:proofErr w:type="spellEnd"/>
            <w:r w:rsidR="000D6169" w:rsidRPr="000D6169">
              <w:t>(*)</w:t>
            </w:r>
          </w:p>
        </w:tc>
      </w:tr>
      <w:tr w:rsidR="006E5A6D" w:rsidTr="006E5A6D">
        <w:tc>
          <w:tcPr>
            <w:tcW w:w="817" w:type="dxa"/>
          </w:tcPr>
          <w:p w:rsidR="006E5A6D" w:rsidRDefault="006E5A6D" w:rsidP="000D6169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8161" w:type="dxa"/>
          </w:tcPr>
          <w:p w:rsidR="006E5A6D" w:rsidRDefault="000D6169" w:rsidP="000D6169">
            <w:r>
              <w:t xml:space="preserve">Agregar el procesamiento de esta constante al método </w:t>
            </w:r>
            <w:proofErr w:type="spellStart"/>
            <w:r w:rsidRPr="000D6169">
              <w:rPr>
                <w:b/>
                <w:i/>
                <w:color w:val="548DD4" w:themeColor="text2" w:themeTint="99"/>
              </w:rPr>
              <w:t>Execute</w:t>
            </w:r>
            <w:proofErr w:type="spellEnd"/>
            <w:r w:rsidRPr="000D6169">
              <w:rPr>
                <w:b/>
                <w:i/>
                <w:color w:val="548DD4" w:themeColor="text2" w:themeTint="99"/>
              </w:rPr>
              <w:t xml:space="preserve"> </w:t>
            </w:r>
            <w:proofErr w:type="spellStart"/>
            <w:r w:rsidRPr="000D6169">
              <w:rPr>
                <w:b/>
                <w:i/>
                <w:color w:val="548DD4" w:themeColor="text2" w:themeTint="99"/>
              </w:rPr>
              <w:t>C</w:t>
            </w:r>
            <w:r>
              <w:rPr>
                <w:b/>
                <w:i/>
                <w:color w:val="548DD4" w:themeColor="text2" w:themeTint="99"/>
              </w:rPr>
              <w:t>omman</w:t>
            </w:r>
            <w:proofErr w:type="spellEnd"/>
            <w:r w:rsidRPr="000D6169">
              <w:t>(*)</w:t>
            </w:r>
            <w:r>
              <w:t xml:space="preserve">, este normalmente es un </w:t>
            </w:r>
            <w:proofErr w:type="spellStart"/>
            <w:r>
              <w:t>switch</w:t>
            </w:r>
            <w:proofErr w:type="spellEnd"/>
            <w:r w:rsidR="004B2390">
              <w:t xml:space="preserve"> con la llamada al método creado en el punto 2</w:t>
            </w:r>
            <w:r>
              <w:t xml:space="preserve">, el resultado de esta llamada debe ser algo que pueda ser impreso desde el método </w:t>
            </w:r>
            <w:proofErr w:type="spellStart"/>
            <w:r w:rsidRPr="000D6169">
              <w:rPr>
                <w:b/>
                <w:i/>
                <w:color w:val="548DD4" w:themeColor="text2" w:themeTint="99"/>
              </w:rPr>
              <w:t>Write</w:t>
            </w:r>
            <w:proofErr w:type="spellEnd"/>
            <w:r w:rsidRPr="000D6169">
              <w:rPr>
                <w:b/>
                <w:i/>
                <w:color w:val="548DD4" w:themeColor="text2" w:themeTint="99"/>
              </w:rPr>
              <w:t xml:space="preserve"> Response</w:t>
            </w:r>
            <w:r>
              <w:t>(*)</w:t>
            </w:r>
          </w:p>
        </w:tc>
      </w:tr>
    </w:tbl>
    <w:p w:rsidR="006E5A6D" w:rsidRDefault="000D6169">
      <w:r>
        <w:t xml:space="preserve">(*) El formato final </w:t>
      </w:r>
      <w:r w:rsidR="00910F63">
        <w:t xml:space="preserve">del nombre </w:t>
      </w:r>
      <w:r>
        <w:t>del objeto dependerá de cada lenguaje</w:t>
      </w:r>
    </w:p>
    <w:p w:rsidR="004B2390" w:rsidRDefault="004B2390" w:rsidP="004B2390">
      <w:pPr>
        <w:pStyle w:val="Ttulo1"/>
        <w:spacing w:before="0"/>
      </w:pPr>
      <w:r>
        <w:t>Ejemplo en Java</w:t>
      </w:r>
    </w:p>
    <w:p w:rsidR="004B2390" w:rsidRDefault="004B2390" w:rsidP="004B2390">
      <w:pPr>
        <w:pStyle w:val="Prrafodelista"/>
        <w:numPr>
          <w:ilvl w:val="0"/>
          <w:numId w:val="4"/>
        </w:numPr>
      </w:pPr>
      <w:r>
        <w:t>Copiar la nueva librería TodoPago.jar a \</w:t>
      </w:r>
      <w:proofErr w:type="spellStart"/>
      <w:r>
        <w:t>lib</w:t>
      </w:r>
      <w:proofErr w:type="spellEnd"/>
      <w:r>
        <w:t>\</w:t>
      </w:r>
    </w:p>
    <w:p w:rsidR="004B2390" w:rsidRDefault="004B2390" w:rsidP="004B2390">
      <w:pPr>
        <w:pStyle w:val="Prrafodelista"/>
      </w:pPr>
      <w:r>
        <w:rPr>
          <w:noProof/>
        </w:rPr>
        <w:drawing>
          <wp:inline distT="0" distB="0" distL="0" distR="0">
            <wp:extent cx="3924300" cy="1176484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7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F63" w:rsidRDefault="00910F63" w:rsidP="004B2390">
      <w:pPr>
        <w:pStyle w:val="Prrafodelista"/>
      </w:pPr>
    </w:p>
    <w:p w:rsidR="004B2390" w:rsidRDefault="00910F63" w:rsidP="004B2390">
      <w:pPr>
        <w:pStyle w:val="Prrafodelista"/>
      </w:pPr>
      <w:r>
        <w:t xml:space="preserve">En el caso de java, es un archivo </w:t>
      </w:r>
      <w:proofErr w:type="spellStart"/>
      <w:r>
        <w:t>jar</w:t>
      </w:r>
      <w:proofErr w:type="spellEnd"/>
      <w:r>
        <w:t>, pero el contenido a copiar puede ser una estructura de directorios más compleja.</w:t>
      </w:r>
    </w:p>
    <w:p w:rsidR="00910F63" w:rsidRDefault="00910F63" w:rsidP="004B2390">
      <w:pPr>
        <w:pStyle w:val="Prrafodelista"/>
      </w:pPr>
    </w:p>
    <w:p w:rsidR="004B2390" w:rsidRDefault="004B2390" w:rsidP="004B2390">
      <w:pPr>
        <w:pStyle w:val="Prrafodelista"/>
        <w:numPr>
          <w:ilvl w:val="0"/>
          <w:numId w:val="4"/>
        </w:numPr>
      </w:pPr>
      <w:r>
        <w:t xml:space="preserve">Se agregó una llamada a un nuevo método del </w:t>
      </w:r>
      <w:proofErr w:type="spellStart"/>
      <w:r>
        <w:t>Sdk</w:t>
      </w:r>
      <w:proofErr w:type="spellEnd"/>
      <w:r w:rsidR="00910F63">
        <w:t>.</w:t>
      </w:r>
      <w:r>
        <w:t xml:space="preserve"> </w:t>
      </w:r>
      <w:r w:rsidR="00910F63">
        <w:rPr>
          <w:noProof/>
        </w:rPr>
        <w:drawing>
          <wp:inline distT="0" distB="0" distL="0" distR="0" wp14:anchorId="1782BD33" wp14:editId="0DA0FD09">
            <wp:extent cx="4905375" cy="59963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9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F63" w:rsidRDefault="00910F63" w:rsidP="004B2390">
      <w:pPr>
        <w:pStyle w:val="Prrafodelista"/>
      </w:pPr>
    </w:p>
    <w:p w:rsidR="00910F63" w:rsidRDefault="00910F63" w:rsidP="00910F63">
      <w:pPr>
        <w:pStyle w:val="Prrafodelista"/>
      </w:pPr>
      <w:r>
        <w:t>E</w:t>
      </w:r>
      <w:r>
        <w:t xml:space="preserve">ste </w:t>
      </w:r>
      <w:r>
        <w:t xml:space="preserve">nuevo </w:t>
      </w:r>
      <w:r>
        <w:t>método casualmente no tenía</w:t>
      </w:r>
      <w:r>
        <w:t xml:space="preserve"> parámetros, con lo cual su implementación es muy sencilla, pero además debe tenerse en cuenta que el resultado debe estructurarse como algo que se pueda imprimir con el método </w:t>
      </w:r>
      <w:proofErr w:type="spellStart"/>
      <w:r>
        <w:t>Write</w:t>
      </w:r>
      <w:proofErr w:type="spellEnd"/>
      <w:r>
        <w:t xml:space="preserve"> Response</w:t>
      </w:r>
      <w:r w:rsidR="00A82795">
        <w:t xml:space="preserve">: </w:t>
      </w:r>
      <w:proofErr w:type="spellStart"/>
      <w:r w:rsidR="00A82795">
        <w:t>Map</w:t>
      </w:r>
      <w:proofErr w:type="spellEnd"/>
      <w:r w:rsidR="00A82795">
        <w:t xml:space="preserve"> &lt;</w:t>
      </w:r>
      <w:proofErr w:type="spellStart"/>
      <w:r w:rsidR="00A82795">
        <w:t>String</w:t>
      </w:r>
      <w:proofErr w:type="spellEnd"/>
      <w:r w:rsidR="00A82795">
        <w:t xml:space="preserve">, </w:t>
      </w:r>
      <w:proofErr w:type="spellStart"/>
      <w:r w:rsidR="00A82795">
        <w:t>Object</w:t>
      </w:r>
      <w:proofErr w:type="spellEnd"/>
      <w:r w:rsidR="00A82795">
        <w:t>), donde el objeto también puede ser un mapa.</w:t>
      </w:r>
    </w:p>
    <w:p w:rsidR="00910F63" w:rsidRDefault="00910F63" w:rsidP="004B2390">
      <w:pPr>
        <w:pStyle w:val="Prrafodelista"/>
      </w:pPr>
    </w:p>
    <w:p w:rsidR="004B2390" w:rsidRDefault="004B2390" w:rsidP="004B2390">
      <w:pPr>
        <w:pStyle w:val="Prrafodelista"/>
        <w:numPr>
          <w:ilvl w:val="0"/>
          <w:numId w:val="4"/>
        </w:numPr>
      </w:pPr>
      <w:r>
        <w:t>Se agregó una constante, este valor debe usarse en todos los adaptadores</w:t>
      </w:r>
    </w:p>
    <w:p w:rsidR="004B2390" w:rsidRDefault="004B2390" w:rsidP="004B2390">
      <w:pPr>
        <w:pStyle w:val="Prrafodelista"/>
      </w:pPr>
      <w:r>
        <w:rPr>
          <w:noProof/>
        </w:rPr>
        <w:drawing>
          <wp:inline distT="0" distB="0" distL="0" distR="0">
            <wp:extent cx="3438525" cy="609557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0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90" w:rsidRDefault="004B2390" w:rsidP="004B2390">
      <w:pPr>
        <w:pStyle w:val="Prrafodelista"/>
        <w:numPr>
          <w:ilvl w:val="0"/>
          <w:numId w:val="4"/>
        </w:numPr>
      </w:pPr>
      <w:r>
        <w:lastRenderedPageBreak/>
        <w:t xml:space="preserve">Se agregó a la lista de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Commands</w:t>
      </w:r>
      <w:proofErr w:type="spellEnd"/>
    </w:p>
    <w:p w:rsidR="00910F63" w:rsidRDefault="00910F63" w:rsidP="004B2390">
      <w:pPr>
        <w:pStyle w:val="Prrafodelista"/>
      </w:pPr>
    </w:p>
    <w:p w:rsidR="004B2390" w:rsidRDefault="004B2390" w:rsidP="004B2390">
      <w:pPr>
        <w:pStyle w:val="Prrafodelista"/>
      </w:pPr>
      <w:r>
        <w:rPr>
          <w:noProof/>
        </w:rPr>
        <w:drawing>
          <wp:inline distT="0" distB="0" distL="0" distR="0">
            <wp:extent cx="4067175" cy="120871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20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F63" w:rsidRDefault="00910F63" w:rsidP="00910F63">
      <w:pPr>
        <w:pStyle w:val="Prrafodelista"/>
        <w:numPr>
          <w:ilvl w:val="0"/>
          <w:numId w:val="4"/>
        </w:numPr>
      </w:pPr>
      <w:r>
        <w:t>Se agregó el procesamiento de la nueva constante</w:t>
      </w:r>
    </w:p>
    <w:p w:rsidR="00910F63" w:rsidRDefault="00910F63" w:rsidP="00910F63">
      <w:pPr>
        <w:pStyle w:val="Prrafodelista"/>
      </w:pPr>
    </w:p>
    <w:p w:rsidR="00910F63" w:rsidRDefault="00910F63" w:rsidP="00910F63">
      <w:pPr>
        <w:pStyle w:val="Prrafodelista"/>
      </w:pPr>
      <w:r>
        <w:rPr>
          <w:noProof/>
        </w:rPr>
        <w:drawing>
          <wp:inline distT="0" distB="0" distL="0" distR="0">
            <wp:extent cx="4171950" cy="5129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1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795" w:rsidRDefault="00A82795" w:rsidP="00910F63">
      <w:pPr>
        <w:pStyle w:val="Prrafodelista"/>
      </w:pPr>
      <w:bookmarkStart w:id="0" w:name="_GoBack"/>
      <w:bookmarkEnd w:id="0"/>
    </w:p>
    <w:sectPr w:rsidR="00A827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56ECA"/>
    <w:multiLevelType w:val="hybridMultilevel"/>
    <w:tmpl w:val="1164A48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527620"/>
    <w:multiLevelType w:val="hybridMultilevel"/>
    <w:tmpl w:val="9AD090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CA561B"/>
    <w:multiLevelType w:val="hybridMultilevel"/>
    <w:tmpl w:val="9F74B17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0A69BD"/>
    <w:multiLevelType w:val="hybridMultilevel"/>
    <w:tmpl w:val="4DF06F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887"/>
    <w:rsid w:val="000D6169"/>
    <w:rsid w:val="00107887"/>
    <w:rsid w:val="004B2390"/>
    <w:rsid w:val="006E5A6D"/>
    <w:rsid w:val="00910F63"/>
    <w:rsid w:val="00A82795"/>
    <w:rsid w:val="00D30870"/>
    <w:rsid w:val="00E2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5A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5A6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5A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6E5A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B2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3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5A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5A6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5A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6E5A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B2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3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Cencosud S.A.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Seijas Cao, Santiago</dc:creator>
  <cp:keywords/>
  <dc:description/>
  <cp:lastModifiedBy>Seijas Cao, Santiago</cp:lastModifiedBy>
  <cp:revision>2</cp:revision>
  <dcterms:created xsi:type="dcterms:W3CDTF">2016-07-22T14:01:00Z</dcterms:created>
  <dcterms:modified xsi:type="dcterms:W3CDTF">2016-07-22T14:48:00Z</dcterms:modified>
</cp:coreProperties>
</file>