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FDB29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 xml:space="preserve">Стратегічна рекомендація: </w:t>
      </w:r>
      <w:proofErr w:type="spellStart"/>
      <w:r>
        <w:t>переструктурувати</w:t>
      </w:r>
      <w:proofErr w:type="spellEnd"/>
      <w:r>
        <w:t xml:space="preserve"> роботу на </w:t>
      </w:r>
      <w:r>
        <w:rPr>
          <w:b/>
          <w:bCs/>
        </w:rPr>
        <w:t>ТРИ розділи</w:t>
      </w:r>
      <w:r>
        <w:t xml:space="preserve"> з чітким функціональним розподілом:</w:t>
      </w:r>
    </w:p>
    <w:p w14:paraId="0467B8AC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Розділ 1 </w:t>
      </w:r>
      <w:r>
        <w:t xml:space="preserve">– теоретичні засади (зокрема стиснутий </w:t>
      </w:r>
      <w:proofErr w:type="spellStart"/>
      <w:r>
        <w:t>бібліометричний</w:t>
      </w:r>
      <w:proofErr w:type="spellEnd"/>
      <w:r>
        <w:t xml:space="preserve"> огляд);</w:t>
      </w:r>
    </w:p>
    <w:p w14:paraId="1A244CDE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Розділ 2 </w:t>
      </w:r>
      <w:r>
        <w:t>– аналіз інформаційного середовища моніторингу ПО Луганщини та обґрунтування концепції / архітектури системи;</w:t>
      </w:r>
    </w:p>
    <w:p w14:paraId="7DA5A4D4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Розділ 3 </w:t>
      </w:r>
      <w:r>
        <w:t>– власне веб-розробка інформаційно-аналітичної системи (на основі поданої архітектури «</w:t>
      </w:r>
      <w:proofErr w:type="spellStart"/>
      <w:r>
        <w:t>ПрофОсвіта</w:t>
      </w:r>
      <w:proofErr w:type="spellEnd"/>
      <w:r>
        <w:t xml:space="preserve"> Луганщини» v2.0).</w:t>
      </w:r>
    </w:p>
    <w:p w14:paraId="56B16475" w14:textId="77777777" w:rsidR="004A1A19" w:rsidRDefault="00974437">
      <w:pPr>
        <w:spacing w:after="120" w:line="360" w:lineRule="auto"/>
        <w:jc w:val="both"/>
      </w:pPr>
      <w:r>
        <w:t>Така структура дозволяє: (1) зберегти всі цінні напрацювання; (2) повністю розкрити заявлену в назві роботи практичну компоненту; (3) укластися в 50 сторінок основного тексту; (4) відповідати п. 4 Положення щодо логічної послідовності «огляд літератури – виклад методів – аналіз результатів».</w:t>
      </w:r>
    </w:p>
    <w:p w14:paraId="6E67B7B0" w14:textId="6DEC6707" w:rsidR="004A1A19" w:rsidRDefault="00974437">
      <w:pPr>
        <w:spacing w:before="240" w:after="200" w:line="360" w:lineRule="auto"/>
        <w:jc w:val="center"/>
      </w:pPr>
      <w:r>
        <w:rPr>
          <w:b/>
          <w:bCs/>
        </w:rPr>
        <w:t>КЛЮЧОВІ СИСТЕМНІ ЗАУВАЖЕННЯ</w:t>
      </w:r>
    </w:p>
    <w:p w14:paraId="1BFEDD51" w14:textId="77777777" w:rsidR="004A1A19" w:rsidRDefault="00974437">
      <w:pPr>
        <w:spacing w:before="200" w:after="120" w:line="360" w:lineRule="auto"/>
      </w:pPr>
      <w:r>
        <w:rPr>
          <w:b/>
          <w:bCs/>
        </w:rPr>
        <w:t>1. Структура: робота повинна мати ТРИ розділи</w:t>
      </w:r>
    </w:p>
    <w:p w14:paraId="1B7D2201" w14:textId="77777777" w:rsidR="004A1A19" w:rsidRDefault="00974437">
      <w:pPr>
        <w:spacing w:after="120" w:line="360" w:lineRule="auto"/>
        <w:jc w:val="both"/>
      </w:pPr>
      <w:r>
        <w:t xml:space="preserve">Поточна редакція роботи містить </w:t>
      </w:r>
      <w:r>
        <w:rPr>
          <w:b/>
          <w:bCs/>
        </w:rPr>
        <w:t>два розділи</w:t>
      </w:r>
      <w:r>
        <w:t xml:space="preserve"> (</w:t>
      </w:r>
      <w:proofErr w:type="spellStart"/>
      <w:r>
        <w:t>бібліометричний</w:t>
      </w:r>
      <w:proofErr w:type="spellEnd"/>
      <w:r>
        <w:t xml:space="preserve"> аналіз + архітектура системи). З огляду на (а) тему роботи, що прямо заявляє «РОЗРОБКА інформаційно-аналітичної системи»; (б) наявність повноцінного прототипу веб-порталу «</w:t>
      </w:r>
      <w:proofErr w:type="spellStart"/>
      <w:r>
        <w:t>ПрофОсвіта</w:t>
      </w:r>
      <w:proofErr w:type="spellEnd"/>
      <w:r>
        <w:t xml:space="preserve"> Луганщини» (документ «Архітектура сайту… v2.0»); (в) вимоги п. 4 Положення щодо 2–4 розділів – </w:t>
      </w:r>
      <w:r>
        <w:rPr>
          <w:b/>
          <w:bCs/>
        </w:rPr>
        <w:t>обов’язково ввести третій розділ, присвячений саме веб-розробці</w:t>
      </w:r>
      <w:r>
        <w:t>. Без розділу про веб-розробку фактичний результат роботи (готовий прототип сайту з 13 HTML-сторінками та 24 формами моніторингу) залишається поза текстом кваліфікаційної праці – це методологічно неприйнятно.</w:t>
      </w:r>
    </w:p>
    <w:p w14:paraId="2A8E2EF8" w14:textId="77777777" w:rsidR="004A1A19" w:rsidRDefault="00974437">
      <w:pPr>
        <w:spacing w:before="200" w:after="120" w:line="360" w:lineRule="auto"/>
      </w:pPr>
      <w:r>
        <w:rPr>
          <w:b/>
          <w:bCs/>
        </w:rPr>
        <w:t>2. Порушення вимог до обсягу роботи (критично)</w:t>
      </w:r>
    </w:p>
    <w:p w14:paraId="2BACB92F" w14:textId="77777777" w:rsidR="004A1A19" w:rsidRDefault="00974437">
      <w:pPr>
        <w:spacing w:after="120" w:line="360" w:lineRule="auto"/>
        <w:jc w:val="both"/>
      </w:pPr>
      <w:r>
        <w:t xml:space="preserve">Відповідно до п. 6 Положення, </w:t>
      </w:r>
      <w:r>
        <w:rPr>
          <w:b/>
          <w:bCs/>
        </w:rPr>
        <w:t>обсяг основного тексту кваліфікаційної роботи здобувача першого (бакалаврського) рівня не має перевищувати 50 сторінок</w:t>
      </w:r>
      <w:r>
        <w:t xml:space="preserve">. Поточна редакція – </w:t>
      </w:r>
      <w:r>
        <w:rPr>
          <w:b/>
          <w:bCs/>
        </w:rPr>
        <w:t>112 сторінок</w:t>
      </w:r>
      <w:r>
        <w:t xml:space="preserve"> (с. 13, пункт «Структура та обсяг роботи»), тобто перевищує граничну норму більш ніж удвічі.</w:t>
      </w:r>
    </w:p>
    <w:p w14:paraId="1C4918CB" w14:textId="77777777" w:rsidR="004A1A19" w:rsidRDefault="00974437">
      <w:pPr>
        <w:spacing w:after="120" w:line="360" w:lineRule="auto"/>
        <w:jc w:val="both"/>
      </w:pPr>
      <w:r>
        <w:lastRenderedPageBreak/>
        <w:t>Із введенням третього розділу про веб-розробку необхідно перерозподілити обсяг так:</w:t>
      </w:r>
    </w:p>
    <w:p w14:paraId="3B48D99F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Вступ: </w:t>
      </w:r>
      <w:r>
        <w:t>3–4 с.;</w:t>
      </w:r>
    </w:p>
    <w:p w14:paraId="74D1733D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Розділ 1 (теоретичні засади): </w:t>
      </w:r>
      <w:r>
        <w:t xml:space="preserve">14 с. – стиснути нинішній </w:t>
      </w:r>
      <w:proofErr w:type="spellStart"/>
      <w:r>
        <w:t>бібліометричний</w:t>
      </w:r>
      <w:proofErr w:type="spellEnd"/>
      <w:r>
        <w:t xml:space="preserve"> розділ із 43 с. до 6–7 с.;</w:t>
      </w:r>
    </w:p>
    <w:p w14:paraId="223EDA22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Розділ 2 (концепція й архітектура): </w:t>
      </w:r>
      <w:r>
        <w:t>13 с. – реструктурувати нинішній Розділ 2;</w:t>
      </w:r>
    </w:p>
    <w:p w14:paraId="6042FE46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Розділ 3 (веб-розробка): </w:t>
      </w:r>
      <w:r>
        <w:t xml:space="preserve">17 с. – </w:t>
      </w:r>
      <w:r>
        <w:rPr>
          <w:b/>
          <w:bCs/>
        </w:rPr>
        <w:t>НОВИЙ розділ</w:t>
      </w:r>
      <w:r>
        <w:t xml:space="preserve">, побудований на матеріалах «Структури </w:t>
      </w:r>
      <w:proofErr w:type="spellStart"/>
      <w:r>
        <w:t>вебсайту</w:t>
      </w:r>
      <w:proofErr w:type="spellEnd"/>
      <w:r>
        <w:t>» та «Архітектури сайту v2.0»;</w:t>
      </w:r>
    </w:p>
    <w:p w14:paraId="0521BEEA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Висновки: </w:t>
      </w:r>
      <w:r>
        <w:t>3 с.</w:t>
      </w:r>
    </w:p>
    <w:p w14:paraId="7AA5D7AB" w14:textId="77777777" w:rsidR="004A1A19" w:rsidRDefault="00974437">
      <w:pPr>
        <w:spacing w:after="120" w:line="360" w:lineRule="auto"/>
        <w:jc w:val="both"/>
      </w:pPr>
      <w:r>
        <w:t>Список використаних джерел та додатки до основного обсягу не входять.</w:t>
      </w:r>
    </w:p>
    <w:p w14:paraId="474FB1F5" w14:textId="77777777" w:rsidR="004A1A19" w:rsidRDefault="00974437">
      <w:pPr>
        <w:spacing w:before="200" w:after="120" w:line="360" w:lineRule="auto"/>
      </w:pPr>
      <w:r>
        <w:rPr>
          <w:b/>
          <w:bCs/>
        </w:rPr>
        <w:t>3. Невідповідність термінології (важливо)</w:t>
      </w:r>
    </w:p>
    <w:p w14:paraId="576AE123" w14:textId="77777777" w:rsidR="004A1A19" w:rsidRDefault="00974437">
      <w:pPr>
        <w:spacing w:after="120" w:line="360" w:lineRule="auto"/>
        <w:jc w:val="both"/>
      </w:pPr>
      <w:r>
        <w:t xml:space="preserve">У тексті непослідовно вживаються три паралельні форми: </w:t>
      </w:r>
      <w:r>
        <w:rPr>
          <w:b/>
          <w:bCs/>
        </w:rPr>
        <w:t>«ЗП(ПТ)О»</w:t>
      </w:r>
      <w:r>
        <w:t xml:space="preserve"> (7 уживань), </w:t>
      </w:r>
      <w:r>
        <w:rPr>
          <w:b/>
          <w:bCs/>
        </w:rPr>
        <w:t>«П(ПТ)О»</w:t>
      </w:r>
      <w:r>
        <w:t xml:space="preserve"> (27 уживань), </w:t>
      </w:r>
      <w:r>
        <w:rPr>
          <w:b/>
          <w:bCs/>
        </w:rPr>
        <w:t>«ПТО»</w:t>
      </w:r>
      <w:r>
        <w:t xml:space="preserve"> (86 уживань). Прикметно, що в наданій </w:t>
      </w:r>
      <w:r>
        <w:rPr>
          <w:i/>
          <w:iCs/>
        </w:rPr>
        <w:t xml:space="preserve">архітектурі </w:t>
      </w:r>
      <w:proofErr w:type="spellStart"/>
      <w:r>
        <w:rPr>
          <w:i/>
          <w:iCs/>
        </w:rPr>
        <w:t>вебсайту</w:t>
      </w:r>
      <w:proofErr w:type="spellEnd"/>
      <w:r>
        <w:rPr>
          <w:i/>
          <w:iCs/>
        </w:rPr>
        <w:t xml:space="preserve"> v2.0 </w:t>
      </w:r>
      <w:r>
        <w:t xml:space="preserve">термінологію вже </w:t>
      </w:r>
      <w:proofErr w:type="spellStart"/>
      <w:r>
        <w:t>коректно</w:t>
      </w:r>
      <w:proofErr w:type="spellEnd"/>
      <w:r>
        <w:t xml:space="preserve"> уніфіковано як </w:t>
      </w:r>
      <w:r>
        <w:rPr>
          <w:b/>
          <w:bCs/>
        </w:rPr>
        <w:t>«ЗПО»</w:t>
      </w:r>
      <w:r>
        <w:t xml:space="preserve"> (заклад професійної освіти) – саме цей варіант відповідає Закону № 4574-IX. Текст кваліфікаційної роботи повинен бути синхронізований з власною ж архітектурою сайту:</w:t>
      </w:r>
    </w:p>
    <w:p w14:paraId="3A4BF373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«ЗП(ПТ)О» → «ЗПО»;</w:t>
      </w:r>
    </w:p>
    <w:p w14:paraId="0EC766A9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«П(ПТ)О» → «ЗПО»;</w:t>
      </w:r>
    </w:p>
    <w:p w14:paraId="12BA19BE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«ПТО» → «ПО» (професійна освіта);</w:t>
      </w:r>
    </w:p>
    <w:p w14:paraId="087A5848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у словосполученнях «закладів професійної (професійно-технічної) освіти» – прибрати </w:t>
      </w:r>
      <w:proofErr w:type="spellStart"/>
      <w:r>
        <w:t>дужкове</w:t>
      </w:r>
      <w:proofErr w:type="spellEnd"/>
      <w:r>
        <w:t xml:space="preserve"> доповнення, залишити «закладів професійної освіти».</w:t>
      </w:r>
    </w:p>
    <w:p w14:paraId="589975DB" w14:textId="77777777" w:rsidR="004A1A19" w:rsidRDefault="00974437">
      <w:pPr>
        <w:spacing w:after="120" w:line="360" w:lineRule="auto"/>
        <w:jc w:val="both"/>
      </w:pPr>
      <w:r>
        <w:t>Винятки – тільки прямі цитати з джерел дореформеного періоду та власні назви установ (наприклад, «Навчально-методичний центр професійно-технічної освіти у Луганській області» – зберігається як офіційна назва установи).</w:t>
      </w:r>
    </w:p>
    <w:p w14:paraId="124B3923" w14:textId="77777777" w:rsidR="004A1A19" w:rsidRDefault="00974437">
      <w:pPr>
        <w:spacing w:before="200" w:after="120" w:line="360" w:lineRule="auto"/>
      </w:pPr>
      <w:r>
        <w:rPr>
          <w:b/>
          <w:bCs/>
        </w:rPr>
        <w:t>4. Невикористання власних практичних напрацювань</w:t>
      </w:r>
    </w:p>
    <w:p w14:paraId="6ADBC0BD" w14:textId="77777777" w:rsidR="004A1A19" w:rsidRDefault="00974437">
      <w:pPr>
        <w:spacing w:after="120" w:line="360" w:lineRule="auto"/>
        <w:jc w:val="both"/>
      </w:pPr>
      <w:r>
        <w:lastRenderedPageBreak/>
        <w:t xml:space="preserve">У роботі </w:t>
      </w:r>
      <w:r>
        <w:rPr>
          <w:b/>
          <w:bCs/>
        </w:rPr>
        <w:t xml:space="preserve">НЕ ВІДОБРАЖЕНО </w:t>
      </w:r>
      <w:r>
        <w:t xml:space="preserve">результати власного </w:t>
      </w:r>
      <w:proofErr w:type="spellStart"/>
      <w:r>
        <w:t>проєктування</w:t>
      </w:r>
      <w:proofErr w:type="spellEnd"/>
      <w:r>
        <w:t xml:space="preserve"> веб-порталу «</w:t>
      </w:r>
      <w:proofErr w:type="spellStart"/>
      <w:r>
        <w:t>ПрофОсвіта</w:t>
      </w:r>
      <w:proofErr w:type="spellEnd"/>
      <w:r>
        <w:t xml:space="preserve"> Луганщини», попри наявність:</w:t>
      </w:r>
    </w:p>
    <w:p w14:paraId="0B7E0860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документа «Структура </w:t>
      </w:r>
      <w:proofErr w:type="spellStart"/>
      <w:r>
        <w:t>вебсайту</w:t>
      </w:r>
      <w:proofErr w:type="spellEnd"/>
      <w:r>
        <w:t xml:space="preserve">» з повним описом 8 розділів (Головна, </w:t>
      </w:r>
      <w:proofErr w:type="spellStart"/>
      <w:r>
        <w:t>Дашборд</w:t>
      </w:r>
      <w:proofErr w:type="spellEnd"/>
      <w:r>
        <w:t>, Заклади освіти, Абітурієнту, Новини та події, Аналітика і видання, Про центр, Контакти);</w:t>
      </w:r>
    </w:p>
    <w:p w14:paraId="7D140C22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документа «Архітектура сайту "</w:t>
      </w:r>
      <w:proofErr w:type="spellStart"/>
      <w:r>
        <w:t>ПрофОсвіта</w:t>
      </w:r>
      <w:proofErr w:type="spellEnd"/>
      <w:r>
        <w:t xml:space="preserve"> Луганщини" v2.0» (травень 2026 р.) із 7 розділами, мапою сайту, 9 закладами освіти Луганщини, переліком 24 форм моніторингу у 7 блоках, дизайн-системою, технологічним </w:t>
      </w:r>
      <w:proofErr w:type="spellStart"/>
      <w:r>
        <w:t>стеком</w:t>
      </w:r>
      <w:proofErr w:type="spellEnd"/>
      <w:r>
        <w:t xml:space="preserve"> (Next.js +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CSS + Chart.js + </w:t>
      </w:r>
      <w:proofErr w:type="spellStart"/>
      <w:r>
        <w:t>PostgreSQL</w:t>
      </w:r>
      <w:proofErr w:type="spellEnd"/>
      <w:r>
        <w:t>), графіком розробки (Q4 2025 – Q1 2027), критеріями приймання;</w:t>
      </w:r>
    </w:p>
    <w:p w14:paraId="05227C93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робочого HTML/CSS/JS-прототипу з 13 сторінками (~808 КБ), що повністю функціональний;</w:t>
      </w:r>
    </w:p>
    <w:p w14:paraId="1711CF93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списку 9 закладів освіти Луганщини з адресами </w:t>
      </w:r>
      <w:proofErr w:type="spellStart"/>
      <w:r>
        <w:t>релокації</w:t>
      </w:r>
      <w:proofErr w:type="spellEnd"/>
      <w:r>
        <w:t xml:space="preserve"> – матеріал, що становить емпіричну базу всієї роботи.</w:t>
      </w:r>
    </w:p>
    <w:p w14:paraId="2154E869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 xml:space="preserve">Це найсуттєвіша змістова прогалина роботи. </w:t>
      </w:r>
      <w:r>
        <w:t xml:space="preserve">Усі ці матеріали мають увійти у новий </w:t>
      </w:r>
      <w:r>
        <w:rPr>
          <w:b/>
          <w:bCs/>
        </w:rPr>
        <w:t>Розділ 3</w:t>
      </w:r>
      <w:r>
        <w:t xml:space="preserve"> (детальний план – у розділі V цієї рецензії).</w:t>
      </w:r>
    </w:p>
    <w:p w14:paraId="5164CBDA" w14:textId="77777777" w:rsidR="004A1A19" w:rsidRDefault="00974437">
      <w:pPr>
        <w:spacing w:before="200" w:after="120" w:line="360" w:lineRule="auto"/>
      </w:pPr>
      <w:r>
        <w:rPr>
          <w:b/>
          <w:bCs/>
        </w:rPr>
        <w:t>5. Невідповідність структури вимогам Положення</w:t>
      </w:r>
    </w:p>
    <w:p w14:paraId="22ED3D85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присутні АНОТАЦІЯ (с. 3–4) та ABSTRACT (с. 5–6), які п. 4 Положення для бакалаврських робіт не передбачає (це елементи магістерських/дисертаційних робіт). ВИЛУЧИТИ;</w:t>
      </w:r>
    </w:p>
    <w:p w14:paraId="025DCA32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відсутній «ПЕРЕЛІК УМОВНИХ СКОРОЧЕНЬ» – з огляду на велику кількість абревіатур (ПО, ЗПО, ЄДЕБО, ІСУО, ДІСО, УЦОЯО, АІКОМ, EQAVET, ETF, EU4Skills, ABAC, WCAG, KPI, MTБ, ВПУ, ВПО, CMS, API, CDN, SSL, HTTPS, PDF) цей структурний елемент є обов’язковим;</w:t>
      </w:r>
    </w:p>
    <w:p w14:paraId="6322A073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у Вступі наявна «Декларація конфлікту інтересів» (с. 12–13), яка не передбачена Положенням. ВИЛУЧИТИ або стиснути до одного речення в пункті «Матеріал дослідження»;</w:t>
      </w:r>
    </w:p>
    <w:p w14:paraId="42725623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lastRenderedPageBreak/>
        <w:t>назва роботи містить слово «АНАЛІЗУ», тоді як п. 3.1 Положення прямо приписує: «У назві… треба уникати слів "дослідження", "аналіз", "вивчення"». РЕКОМЕНДУЮ нову назву: «Розробка інформаційно-аналітичної системи моніторингу освітньої діяльності закладів професійної освіти» (без слова «аналізу»).</w:t>
      </w:r>
    </w:p>
    <w:p w14:paraId="375F5EF2" w14:textId="77777777" w:rsidR="004A1A19" w:rsidRDefault="00974437">
      <w:pPr>
        <w:spacing w:before="200" w:after="120" w:line="360" w:lineRule="auto"/>
      </w:pPr>
      <w:r>
        <w:rPr>
          <w:b/>
          <w:bCs/>
        </w:rPr>
        <w:t>6. Оформлення списку використаних джерел</w:t>
      </w:r>
    </w:p>
    <w:p w14:paraId="60CA48C6" w14:textId="77777777" w:rsidR="004A1A19" w:rsidRDefault="00974437">
      <w:pPr>
        <w:spacing w:after="120" w:line="360" w:lineRule="auto"/>
        <w:jc w:val="both"/>
      </w:pPr>
      <w:r>
        <w:t>Список (с. 88–101) виконано у форматі, не відповідному ДСТУ 8302:2015 (Додаток Г Положення):</w:t>
      </w:r>
    </w:p>
    <w:p w14:paraId="4B56AC1F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застосовано подвійну скісну риску «//» (з застарілого ГОСТ 7.1-2003) замість крапки;</w:t>
      </w:r>
    </w:p>
    <w:p w14:paraId="5715F315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використано довге тире «—» замість крапки для розмежування елементів;</w:t>
      </w:r>
    </w:p>
    <w:p w14:paraId="001B53F6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у бібліографічному описі залишилися робочі помітки автора («</w:t>
      </w:r>
      <w:proofErr w:type="spellStart"/>
      <w:r>
        <w:t>Crossref</w:t>
      </w:r>
      <w:proofErr w:type="spellEnd"/>
      <w:r>
        <w:t>-перевірено», «</w:t>
      </w:r>
      <w:proofErr w:type="spellStart"/>
      <w:r>
        <w:t>Citekey</w:t>
      </w:r>
      <w:proofErr w:type="spellEnd"/>
      <w:r>
        <w:t xml:space="preserve"> збережено», «Виправлено рік 2023 → 2022» у джерелах [3], [12], [17], [28], [34], [38], [45], [46], [60], [63]) – такі службові коментарі є неприпустимими;</w:t>
      </w:r>
    </w:p>
    <w:p w14:paraId="3370A3FD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у роботі практично відсутні україномовні джерела. Необхідно додати ≥10 україномовних джерел.</w:t>
      </w:r>
    </w:p>
    <w:p w14:paraId="034FED6B" w14:textId="77777777" w:rsidR="004A1A19" w:rsidRDefault="00974437">
      <w:pPr>
        <w:spacing w:after="120" w:line="360" w:lineRule="auto"/>
        <w:jc w:val="both"/>
      </w:pPr>
      <w:r>
        <w:t xml:space="preserve">Зразок ДСТУ 8302:2015: </w:t>
      </w:r>
      <w:r>
        <w:rPr>
          <w:i/>
          <w:iCs/>
        </w:rPr>
        <w:t>«</w:t>
      </w:r>
      <w:proofErr w:type="spellStart"/>
      <w:r>
        <w:rPr>
          <w:i/>
          <w:iCs/>
        </w:rPr>
        <w:t>Колоїз</w:t>
      </w:r>
      <w:proofErr w:type="spellEnd"/>
      <w:r>
        <w:rPr>
          <w:i/>
          <w:iCs/>
        </w:rPr>
        <w:t xml:space="preserve"> Ж. В. Типологія дериваційних процесів. Українська мова. 2008. № 4. С. 23–37.»</w:t>
      </w:r>
    </w:p>
    <w:p w14:paraId="2C53CED4" w14:textId="77777777" w:rsidR="004A1A19" w:rsidRDefault="00974437">
      <w:pPr>
        <w:spacing w:before="200" w:after="120" w:line="360" w:lineRule="auto"/>
      </w:pPr>
      <w:r>
        <w:rPr>
          <w:b/>
          <w:bCs/>
        </w:rPr>
        <w:t>7. Покликання у тексті без сторінок</w:t>
      </w:r>
    </w:p>
    <w:p w14:paraId="26327442" w14:textId="21397546" w:rsidR="004A1A19" w:rsidRDefault="00974437">
      <w:pPr>
        <w:spacing w:after="120" w:line="360" w:lineRule="auto"/>
        <w:jc w:val="both"/>
      </w:pPr>
      <w:r>
        <w:t xml:space="preserve">Покликання подано у форматі [13], [36], [68] – без номерів сторінок. Відповідно до п. 6 Положення, формат має бути </w:t>
      </w:r>
      <w:r>
        <w:rPr>
          <w:i/>
          <w:iCs/>
        </w:rPr>
        <w:t>[12, с. 387]</w:t>
      </w:r>
      <w:r>
        <w:t>. Обов’язково перевірити всі прямі та непрямі цитати.</w:t>
      </w:r>
    </w:p>
    <w:p w14:paraId="3454D07A" w14:textId="34CEAE30" w:rsidR="00395F2B" w:rsidRDefault="00395F2B">
      <w:pPr>
        <w:spacing w:after="120" w:line="360" w:lineRule="auto"/>
        <w:jc w:val="both"/>
      </w:pPr>
    </w:p>
    <w:p w14:paraId="77FD476B" w14:textId="4AA9C7DC" w:rsidR="00395F2B" w:rsidRDefault="00395F2B">
      <w:pPr>
        <w:spacing w:after="120" w:line="360" w:lineRule="auto"/>
        <w:jc w:val="both"/>
      </w:pPr>
    </w:p>
    <w:p w14:paraId="6E6523A7" w14:textId="3915AA9D" w:rsidR="00395F2B" w:rsidRDefault="00395F2B">
      <w:pPr>
        <w:spacing w:after="120" w:line="360" w:lineRule="auto"/>
        <w:jc w:val="both"/>
      </w:pPr>
    </w:p>
    <w:p w14:paraId="0F3F2713" w14:textId="77777777" w:rsidR="00395F2B" w:rsidRDefault="00395F2B">
      <w:pPr>
        <w:spacing w:after="120" w:line="360" w:lineRule="auto"/>
        <w:jc w:val="both"/>
      </w:pPr>
    </w:p>
    <w:p w14:paraId="78A2DF44" w14:textId="04CAB5CF" w:rsidR="004A1A19" w:rsidRDefault="00974437">
      <w:pPr>
        <w:spacing w:before="240" w:after="200" w:line="360" w:lineRule="auto"/>
        <w:jc w:val="center"/>
      </w:pPr>
      <w:r>
        <w:rPr>
          <w:b/>
          <w:bCs/>
        </w:rPr>
        <w:lastRenderedPageBreak/>
        <w:t>ЗАУВАЖЕННЯ ЗА СТОРІНКАМИ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360"/>
      </w:tblGrid>
      <w:tr w:rsidR="004A1A19" w14:paraId="7F6D26C7" w14:textId="77777777">
        <w:trPr>
          <w:tblHeader/>
        </w:trPr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24FF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Сторінка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16B1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Структурний елемент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45C9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Зміст зауваження</w:t>
            </w:r>
          </w:p>
        </w:tc>
      </w:tr>
      <w:tr w:rsidR="004A1A19" w14:paraId="40E855D5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9CC0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1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4059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Титульний аркуш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84ED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Загалом відповідає Додатку Б. У заголовку роботи прибрати слово «АНАЛІЗУ» (п. 3.1 Положення). Узгодити форму прізвища у </w:t>
            </w:r>
            <w:proofErr w:type="spellStart"/>
            <w:r>
              <w:rPr>
                <w:sz w:val="24"/>
                <w:szCs w:val="24"/>
              </w:rPr>
              <w:t>Р.в</w:t>
            </w:r>
            <w:proofErr w:type="spellEnd"/>
            <w:r>
              <w:rPr>
                <w:sz w:val="24"/>
                <w:szCs w:val="24"/>
              </w:rPr>
              <w:t>. з усіма іншими документами.</w:t>
            </w:r>
          </w:p>
        </w:tc>
      </w:tr>
      <w:tr w:rsidR="004A1A19" w14:paraId="25A282D3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AF23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2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94A1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Запевнення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9FD6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Текст відповідає Додатку В. Виправити форму прізвища (</w:t>
            </w:r>
            <w:proofErr w:type="spellStart"/>
            <w:r>
              <w:rPr>
                <w:sz w:val="24"/>
                <w:szCs w:val="24"/>
              </w:rPr>
              <w:t>Н.в</w:t>
            </w:r>
            <w:proofErr w:type="spellEnd"/>
            <w:r>
              <w:rPr>
                <w:sz w:val="24"/>
                <w:szCs w:val="24"/>
              </w:rPr>
              <w:t>. з прочерком для підпису). Додати місце для дати та підпису.</w:t>
            </w:r>
          </w:p>
        </w:tc>
      </w:tr>
      <w:tr w:rsidR="004A1A19" w14:paraId="449779D9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A753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3–6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10B8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 xml:space="preserve">Анотація і </w:t>
            </w:r>
            <w:proofErr w:type="spellStart"/>
            <w:r>
              <w:rPr>
                <w:b/>
                <w:bCs/>
                <w:sz w:val="24"/>
                <w:szCs w:val="24"/>
              </w:rPr>
              <w:t>Abstract</w:t>
            </w:r>
            <w:proofErr w:type="spellEnd"/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1619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ВИЛУЧИТИ повністю. Положенням для бакалаврських робіт не передбачено (п. 4). Вивільнення цих 4 сторінок – перший крок до зменшення обсягу.</w:t>
            </w:r>
          </w:p>
        </w:tc>
      </w:tr>
      <w:tr w:rsidR="004A1A19" w14:paraId="05892535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5F97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7–8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CA98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Зміст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FF8B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Повністю переоформити під ТРИРОЗДІЛЬНУ структуру (детально – у розділі V рецензії). Замінити «П(ПТ)О» → «ЗПО».</w:t>
            </w:r>
          </w:p>
        </w:tc>
      </w:tr>
      <w:tr w:rsidR="004A1A19" w14:paraId="0AD9CB93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0E15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(новий елемент)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45CC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Перелік умовних скорочень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7ADA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ДОДАТИ після Змісту обов’язково. </w:t>
            </w:r>
            <w:proofErr w:type="spellStart"/>
            <w:r>
              <w:rPr>
                <w:sz w:val="24"/>
                <w:szCs w:val="24"/>
              </w:rPr>
              <w:t>Внести</w:t>
            </w:r>
            <w:proofErr w:type="spellEnd"/>
            <w:r>
              <w:rPr>
                <w:sz w:val="24"/>
                <w:szCs w:val="24"/>
              </w:rPr>
              <w:t xml:space="preserve"> в алфавітному порядку: API, CDN, CMS, CSS, DSR, ЄДЕБО, EQAVET, ETF, ETL, EU4Skills, HTML, HTTPS, KPI, LMS, SQL, SSL, WCAG 2.1 AA, АІКОМ, ВПО, ВПУ, ДІСО, ЄДЕБО, ЗПО, ІСУО, ЛОДА, МОН, МТБ, НМЦ ПТО, НАПН, НМТ, ОДА, ОДПУ, ПДВ, ПО, УЦОЯО, ХТЛ, IT.</w:t>
            </w:r>
          </w:p>
        </w:tc>
      </w:tr>
      <w:tr w:rsidR="004A1A19" w14:paraId="6930C496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79BA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9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BEAB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Вступ. Актуальність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87C0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Замінити «закладів професійної (професійно-технічної) освіти (далі – ЗП(ПТ)О)» → «закладів професійної освіти (далі – ЗПО)». Видалити «ПТО»/«П(ПТ)О» по всьому тексту. Додати посилання на наявну архітектуру: «На основі практичного досвіду роботи автора в НМЦ ПТО Луганщини та власної архітектурної документації «</w:t>
            </w:r>
            <w:proofErr w:type="spellStart"/>
            <w:r>
              <w:rPr>
                <w:sz w:val="24"/>
                <w:szCs w:val="24"/>
              </w:rPr>
              <w:t>ПрофОсвіта</w:t>
            </w:r>
            <w:proofErr w:type="spellEnd"/>
            <w:r>
              <w:rPr>
                <w:sz w:val="24"/>
                <w:szCs w:val="24"/>
              </w:rPr>
              <w:t xml:space="preserve"> Луганщини» (травень 2026)...».</w:t>
            </w:r>
          </w:p>
        </w:tc>
      </w:tr>
      <w:tr w:rsidR="004A1A19" w14:paraId="5EAEE26C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A7CE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9–10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403D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Мета і завдання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12B0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Переформулювати: МЕТА: «розробити інформаційно-аналітичну систему моніторингу освітньої діяльності закладів професійної освіти Луганської області на основі архітектури </w:t>
            </w:r>
            <w:r>
              <w:rPr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sz w:val="24"/>
                <w:szCs w:val="24"/>
              </w:rPr>
              <w:t>ПрофОсвіта</w:t>
            </w:r>
            <w:proofErr w:type="spellEnd"/>
            <w:r>
              <w:rPr>
                <w:sz w:val="24"/>
                <w:szCs w:val="24"/>
              </w:rPr>
              <w:t xml:space="preserve"> Луганщини»». ЗАВДАННЯ переоформити під ТРИ розділи (теоретичне обґрунтування – концепція/архітектура – веб-реалізація). Прибрати англомовні позначки (LLM, RQ1.1 тощо).</w:t>
            </w:r>
          </w:p>
        </w:tc>
      </w:tr>
      <w:tr w:rsidR="004A1A19" w14:paraId="59250AD2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2611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с. 10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5C66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Об’єкт і предмет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A992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ОБ’ЄКТ: «процес моніторингу освітньої діяльності закладів професійної освіти». ПРЕДМЕТ: «інформаційно-аналітична система моніторингу освітньої діяльності закладів професійної освіти Луганщини». Загалом сформульовано </w:t>
            </w:r>
            <w:proofErr w:type="spellStart"/>
            <w:r>
              <w:rPr>
                <w:sz w:val="24"/>
                <w:szCs w:val="24"/>
              </w:rPr>
              <w:t>коректно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4A1A19" w14:paraId="158A75B4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10BF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10–12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7642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Методи дослідження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9A04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Зменшити перелік до 5 позицій: 1) теоретичні (аналіз, синтез); 2) системний аналіз (опис існуючих систем ІСУО/ЄДЕБО/ДІСО/УЦОЯО/АІКОМ); 3) </w:t>
            </w:r>
            <w:proofErr w:type="spellStart"/>
            <w:r>
              <w:rPr>
                <w:sz w:val="24"/>
                <w:szCs w:val="24"/>
              </w:rPr>
              <w:t>проєктування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Design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Science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Research</w:t>
            </w:r>
            <w:proofErr w:type="spellEnd"/>
            <w:r>
              <w:rPr>
                <w:sz w:val="24"/>
                <w:szCs w:val="24"/>
              </w:rPr>
              <w:t>, архітектура); 4) технології веб-розробки (HTML5/CSS3/JS/</w:t>
            </w:r>
            <w:proofErr w:type="spellStart"/>
            <w:r>
              <w:rPr>
                <w:sz w:val="24"/>
                <w:szCs w:val="24"/>
              </w:rPr>
              <w:t>Tailwind</w:t>
            </w:r>
            <w:proofErr w:type="spellEnd"/>
            <w:r>
              <w:rPr>
                <w:sz w:val="24"/>
                <w:szCs w:val="24"/>
              </w:rPr>
              <w:t>/Chart.js); 5) емпіричні (експертне оцінювання прототипу).</w:t>
            </w:r>
          </w:p>
        </w:tc>
      </w:tr>
      <w:tr w:rsidR="004A1A19" w14:paraId="678A6BBC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4398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12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09D1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Апробація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6A79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Залишити 1–2 речення. Перевірити коректність зазначення міст (Сєвєродонецьк зараз тимчасово окупований – якщо засідання дистанційне, зазначити).</w:t>
            </w:r>
          </w:p>
        </w:tc>
      </w:tr>
      <w:tr w:rsidR="004A1A19" w14:paraId="63175651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0BF3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12–13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3E65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Декларація конфлікту інтересів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8FB8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ВИЛУЧИТИ. Інтегрувати у «Матеріал дослідження» одним реченням: «У роботі використано матеріали Аналітичного збірника НМЦ ПТО Луганщини 2025 р., співавтором якого є автор».</w:t>
            </w:r>
          </w:p>
        </w:tc>
      </w:tr>
      <w:tr w:rsidR="004A1A19" w14:paraId="66BFAC71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3E6A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13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2BF1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Структура та обсяг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A8AB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Повністю переписати: «Робота складається з вступу, трьох розділів, висновків, списку використаних джерел та додатків. Загальний обсяг основного тексту – 50 сторінок».</w:t>
            </w:r>
          </w:p>
        </w:tc>
      </w:tr>
      <w:tr w:rsidR="004A1A19" w14:paraId="0E8D052A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62DC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14–57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7CC4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Поточний Розділ 1 (</w:t>
            </w:r>
            <w:proofErr w:type="spellStart"/>
            <w:r>
              <w:rPr>
                <w:b/>
                <w:bCs/>
                <w:sz w:val="24"/>
                <w:szCs w:val="24"/>
              </w:rPr>
              <w:t>Бібліометричний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аналіз)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6C28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СТИСНУТИ з 43 до 6–7 с. і перетворити на ОДИН підрозділ нового Розділу 1 (підрозділ 1.4 «Світовий досвід цифрового моніторингу професійної освіти»). Звести </w:t>
            </w:r>
            <w:proofErr w:type="spellStart"/>
            <w:r>
              <w:rPr>
                <w:sz w:val="24"/>
                <w:szCs w:val="24"/>
              </w:rPr>
              <w:t>бібліометричні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lastRenderedPageBreak/>
              <w:t>розрахунки до зведеної таблиці кореляцій і 4 кластерів. Усі технічні деталі (</w:t>
            </w:r>
            <w:proofErr w:type="spellStart"/>
            <w:r>
              <w:rPr>
                <w:sz w:val="24"/>
                <w:szCs w:val="24"/>
              </w:rPr>
              <w:t>VOSViewer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Python</w:t>
            </w:r>
            <w:proofErr w:type="spellEnd"/>
            <w:r>
              <w:rPr>
                <w:sz w:val="24"/>
                <w:szCs w:val="24"/>
              </w:rPr>
              <w:t xml:space="preserve">-скрипти, </w:t>
            </w:r>
            <w:proofErr w:type="spellStart"/>
            <w:r>
              <w:rPr>
                <w:sz w:val="24"/>
                <w:szCs w:val="24"/>
              </w:rPr>
              <w:t>Лувен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мульти</w:t>
            </w:r>
            <w:proofErr w:type="spellEnd"/>
            <w:r>
              <w:rPr>
                <w:sz w:val="24"/>
                <w:szCs w:val="24"/>
              </w:rPr>
              <w:t>-LLM експеримент) – у Додатки.</w:t>
            </w:r>
          </w:p>
        </w:tc>
      </w:tr>
      <w:tr w:rsidR="004A1A19" w14:paraId="2689615A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CC70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с. 36–47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B6AA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Підрозділ 1.5 (Порівняння методів)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404A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ВИЛУЧИТИ з тіла роботи – це інженерно-методичний матеріал, не дотичний до теми. Залишити лише висновок про кореляцію </w:t>
            </w:r>
            <w:proofErr w:type="spellStart"/>
            <w:r>
              <w:rPr>
                <w:sz w:val="24"/>
                <w:szCs w:val="24"/>
              </w:rPr>
              <w:t>VOSViewer↔Python</w:t>
            </w:r>
            <w:proofErr w:type="spellEnd"/>
            <w:r>
              <w:rPr>
                <w:sz w:val="24"/>
                <w:szCs w:val="24"/>
              </w:rPr>
              <w:t xml:space="preserve"> r ≈ 0,92 в одному реченні.</w:t>
            </w:r>
          </w:p>
        </w:tc>
      </w:tr>
      <w:tr w:rsidR="004A1A19" w14:paraId="625742F3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86F1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44–47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D62A" w14:textId="77777777" w:rsidR="004A1A19" w:rsidRDefault="00974437">
            <w:pPr>
              <w:spacing w:line="300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Multi</w:t>
            </w:r>
            <w:proofErr w:type="spellEnd"/>
            <w:r>
              <w:rPr>
                <w:b/>
                <w:bCs/>
                <w:sz w:val="24"/>
                <w:szCs w:val="24"/>
              </w:rPr>
              <w:t>-LLM експеримент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0AF5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Винести у Додаток окремою таблицею з декларацією прозорого використання ШІ. У тілі роботи – не більше 3–4 речень. Цей експеримент не є основною лінією роботи й створює враження залежності від ШІ.</w:t>
            </w:r>
          </w:p>
        </w:tc>
      </w:tr>
      <w:tr w:rsidR="004A1A19" w14:paraId="1DA739C9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5E7C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48–53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9EB4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Підрозділ 1.6 (Картування форм)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2933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Цінний матеріал. Перенести у НОВИЙ Розділ 2 (підрозділ 2.4 «Картування міжнародних практик у структуру звітності України»). Скоротити кейс переміщених закладів П(ПТ)О Луганщини – інтегрувати у Розділ 3 (де він безпосередньо обґрунтовує дизайн-рішення).</w:t>
            </w:r>
          </w:p>
        </w:tc>
      </w:tr>
      <w:tr w:rsidR="004A1A19" w14:paraId="3B0456A6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8699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58–84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665D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Поточний Розділ 2 (Архітектура)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BBE6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РЕСТРУКТУРУВАТИ. Опис існуючих систем (ІСУО, ЄДЕБО, ДІСО, УЦОЯО, АІКОМ – с. 58–61) ПЕРЕНЕСТИ в НОВИЙ Розділ 1 (підрозділ 1.3). Опис архітектурних рішень (ABAC, SHA-256 хеш-ланцюг, </w:t>
            </w:r>
            <w:proofErr w:type="spellStart"/>
            <w:r>
              <w:rPr>
                <w:sz w:val="24"/>
                <w:szCs w:val="24"/>
              </w:rPr>
              <w:t>ідемпотентний</w:t>
            </w:r>
            <w:proofErr w:type="spellEnd"/>
            <w:r>
              <w:rPr>
                <w:sz w:val="24"/>
                <w:szCs w:val="24"/>
              </w:rPr>
              <w:t xml:space="preserve"> прийом – с. 66–71) перенести в НОВИЙ Розділ 2 у скороченому вигляді (концептуально, без коду). Звільнене місце – під Розділ 3.</w:t>
            </w:r>
          </w:p>
        </w:tc>
      </w:tr>
      <w:tr w:rsidR="004A1A19" w14:paraId="6C6F60BF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EDF4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60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86B4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Таблиця 2.1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71CB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Цінна таблиця порівняння національних систем. ПЕРЕНЕСТИ в новий Розділ 1 (підрозділ 1.3) – вона методологічно належить туди.</w:t>
            </w:r>
          </w:p>
        </w:tc>
      </w:tr>
      <w:tr w:rsidR="004A1A19" w14:paraId="72367FC9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5DBA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66–71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500F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Підрозділ 2.3 (Архітектурні рішення)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1EB8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СТИСНУТИ до 3–4 сторінок. Залишити концептуальний опис ABAC, аудиту, </w:t>
            </w:r>
            <w:proofErr w:type="spellStart"/>
            <w:r>
              <w:rPr>
                <w:sz w:val="24"/>
                <w:szCs w:val="24"/>
              </w:rPr>
              <w:t>ідемпотентного</w:t>
            </w:r>
            <w:proofErr w:type="spellEnd"/>
            <w:r>
              <w:rPr>
                <w:sz w:val="24"/>
                <w:szCs w:val="24"/>
              </w:rPr>
              <w:t xml:space="preserve"> прийому. Технічну реалізацію (JSON-AST граматику, SHA-256 деталі, тестові випадки) ПЕРЕНЕСТИ в Додатки.</w:t>
            </w:r>
          </w:p>
        </w:tc>
      </w:tr>
      <w:tr w:rsidR="004A1A19" w14:paraId="571F66CC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4778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с. 72–76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8D68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Підрозділ 2.4 (Емпіричне оцінювання)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74D9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Переформулювати як «методику оцінювання прототипу». Конкретні результати оцінювання прототипу винести у Розділ 3 (підрозділ 3.6 «Результати апробації прототипу»). Звести план «n ≥ 3 експертів» до реальних 3 експертів, ПІБ яких зазначити (керівник, рецензент, керівник НМЦ ПТО Луганщини).</w:t>
            </w:r>
          </w:p>
        </w:tc>
      </w:tr>
      <w:tr w:rsidR="004A1A19" w14:paraId="18683BDB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8243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81–84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4299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Висновки до розділу 2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9D88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СТИСНУТИ з 4 до 1,5 с. Прибрати англомовні коди RQ2.1–RQ2.4 – замінити на українські формулювання. Винести акценти, що відповідають фактичним новим Розділам 2 і 3.</w:t>
            </w:r>
          </w:p>
        </w:tc>
      </w:tr>
      <w:tr w:rsidR="004A1A19" w14:paraId="29EE05AD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050A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85–87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5195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ВИСНОВКИ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B233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СКОРОТИТИ з 3 до 2,5 с. Уніфікувати термінологію (ПО, ЗПО). Структурувати за 3 розділами (по 2–3 висновки на кожний). Підкреслити: (а) проаналізовано міжнародний досвід; (б) </w:t>
            </w:r>
            <w:proofErr w:type="spellStart"/>
            <w:r>
              <w:rPr>
                <w:sz w:val="24"/>
                <w:szCs w:val="24"/>
              </w:rPr>
              <w:t>спроєктовано</w:t>
            </w:r>
            <w:proofErr w:type="spellEnd"/>
            <w:r>
              <w:rPr>
                <w:sz w:val="24"/>
                <w:szCs w:val="24"/>
              </w:rPr>
              <w:t xml:space="preserve"> концепцію та архітектуру; (в) реалізовано прототип сайту; (г) практичну цінність – впровадження у НМЦ ПТО Луганщини.</w:t>
            </w:r>
          </w:p>
        </w:tc>
      </w:tr>
      <w:tr w:rsidR="004A1A19" w14:paraId="3BDB9198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8BB3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88–101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214E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Список джерел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678E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ПЕРЕОФОРМИТИ повністю за ДСТУ 8302:2015 (Додаток Г). Видалити робочі помітки автора. Додати ≥10 україномовних джерел (праці В. </w:t>
            </w:r>
            <w:proofErr w:type="spellStart"/>
            <w:r>
              <w:rPr>
                <w:sz w:val="24"/>
                <w:szCs w:val="24"/>
              </w:rPr>
              <w:t>Радкевич</w:t>
            </w:r>
            <w:proofErr w:type="spellEnd"/>
            <w:r>
              <w:rPr>
                <w:sz w:val="24"/>
                <w:szCs w:val="24"/>
              </w:rPr>
              <w:t xml:space="preserve">, Л. Лук’янової, А. </w:t>
            </w:r>
            <w:proofErr w:type="spellStart"/>
            <w:r>
              <w:rPr>
                <w:sz w:val="24"/>
                <w:szCs w:val="24"/>
              </w:rPr>
              <w:t>Глущука</w:t>
            </w:r>
            <w:proofErr w:type="spellEnd"/>
            <w:r>
              <w:rPr>
                <w:sz w:val="24"/>
                <w:szCs w:val="24"/>
              </w:rPr>
              <w:t xml:space="preserve">, Л. </w:t>
            </w:r>
            <w:proofErr w:type="spellStart"/>
            <w:r>
              <w:rPr>
                <w:sz w:val="24"/>
                <w:szCs w:val="24"/>
              </w:rPr>
              <w:t>Сергеєвої</w:t>
            </w:r>
            <w:proofErr w:type="spellEnd"/>
            <w:r>
              <w:rPr>
                <w:sz w:val="24"/>
                <w:szCs w:val="24"/>
              </w:rPr>
              <w:t xml:space="preserve"> з тематики ПО, монографії НАПН України, ЗУ № 4574-IX, накази МОН, методичні матеріали НМЦ ПТО). Загальна кількість – 60–80 джерел.</w:t>
            </w:r>
          </w:p>
        </w:tc>
      </w:tr>
      <w:tr w:rsidR="004A1A19" w14:paraId="19919AE4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5A58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с. 102–113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D1EA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Додатки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BFDF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Розширити структуру додатків з огляду на новий Розділ 3: ДОДАТОК А – мапа </w:t>
            </w:r>
            <w:proofErr w:type="spellStart"/>
            <w:r>
              <w:rPr>
                <w:sz w:val="24"/>
                <w:szCs w:val="24"/>
              </w:rPr>
              <w:t>вебсайту</w:t>
            </w:r>
            <w:proofErr w:type="spellEnd"/>
            <w:r>
              <w:rPr>
                <w:sz w:val="24"/>
                <w:szCs w:val="24"/>
              </w:rPr>
              <w:t xml:space="preserve"> «</w:t>
            </w:r>
            <w:proofErr w:type="spellStart"/>
            <w:r>
              <w:rPr>
                <w:sz w:val="24"/>
                <w:szCs w:val="24"/>
              </w:rPr>
              <w:t>ПрофОсвіта</w:t>
            </w:r>
            <w:proofErr w:type="spellEnd"/>
            <w:r>
              <w:rPr>
                <w:sz w:val="24"/>
                <w:szCs w:val="24"/>
              </w:rPr>
              <w:t xml:space="preserve"> Луганщини»; ДОДАТОК Б – перелік 9 ЗПО Луганщини з адресами </w:t>
            </w:r>
            <w:proofErr w:type="spellStart"/>
            <w:r>
              <w:rPr>
                <w:sz w:val="24"/>
                <w:szCs w:val="24"/>
              </w:rPr>
              <w:t>релокації</w:t>
            </w:r>
            <w:proofErr w:type="spellEnd"/>
            <w:r>
              <w:rPr>
                <w:sz w:val="24"/>
                <w:szCs w:val="24"/>
              </w:rPr>
              <w:t xml:space="preserve">; ДОДАТОК В – структура 24 форм моніторингу у 7 блоках; ДОДАТОК Д – дизайн-система (палітра, </w:t>
            </w:r>
            <w:proofErr w:type="spellStart"/>
            <w:r>
              <w:rPr>
                <w:sz w:val="24"/>
                <w:szCs w:val="24"/>
              </w:rPr>
              <w:t>типографіка</w:t>
            </w:r>
            <w:proofErr w:type="spellEnd"/>
            <w:r>
              <w:rPr>
                <w:sz w:val="24"/>
                <w:szCs w:val="24"/>
              </w:rPr>
              <w:t xml:space="preserve">); ДОДАТОК Е – фрагменти HTML/CSS/JS-коду прототипу; ДОДАТОК Ж – PRISMA-чек-лист </w:t>
            </w:r>
            <w:proofErr w:type="spellStart"/>
            <w:r>
              <w:rPr>
                <w:sz w:val="24"/>
                <w:szCs w:val="24"/>
              </w:rPr>
              <w:t>бібліометричного</w:t>
            </w:r>
            <w:proofErr w:type="spellEnd"/>
            <w:r>
              <w:rPr>
                <w:sz w:val="24"/>
                <w:szCs w:val="24"/>
              </w:rPr>
              <w:t xml:space="preserve"> аналізу; ДОДАТОК З – ABAC-граматика та схема хеш-</w:t>
            </w:r>
            <w:r>
              <w:rPr>
                <w:sz w:val="24"/>
                <w:szCs w:val="24"/>
              </w:rPr>
              <w:lastRenderedPageBreak/>
              <w:t>ланцюга; ДОДАТОК И – акт експертного оцінювання прототипу.</w:t>
            </w:r>
          </w:p>
        </w:tc>
      </w:tr>
    </w:tbl>
    <w:p w14:paraId="01EFDE3F" w14:textId="77777777" w:rsidR="004A1A19" w:rsidRDefault="004A1A19"/>
    <w:p w14:paraId="6A2DB9F3" w14:textId="6FAD78A0" w:rsidR="004A1A19" w:rsidRDefault="00974437">
      <w:pPr>
        <w:spacing w:before="240" w:after="200" w:line="360" w:lineRule="auto"/>
        <w:jc w:val="center"/>
      </w:pPr>
      <w:r>
        <w:rPr>
          <w:b/>
          <w:bCs/>
        </w:rPr>
        <w:t>ВИМОГИ ДО ОФОРМЛЕННЯ</w:t>
      </w:r>
    </w:p>
    <w:p w14:paraId="77439FC7" w14:textId="77777777" w:rsidR="004A1A19" w:rsidRDefault="00974437">
      <w:pPr>
        <w:pStyle w:val="a4"/>
        <w:numPr>
          <w:ilvl w:val="0"/>
          <w:numId w:val="3"/>
        </w:numPr>
        <w:spacing w:after="100" w:line="360" w:lineRule="auto"/>
        <w:jc w:val="both"/>
      </w:pPr>
      <w:r>
        <w:t xml:space="preserve">Перевірити дотримання п. 6 Положення: шрифт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>, 14 пт, міжрядковий інтервал – 1,5, поля: ліве – ≥ 30 мм, праве – ≥ 10 мм, верхнє і нижнє – ≥ 20 мм. До 30 рядків на сторінці.</w:t>
      </w:r>
    </w:p>
    <w:p w14:paraId="785599D7" w14:textId="77777777" w:rsidR="004A1A19" w:rsidRDefault="00974437">
      <w:pPr>
        <w:pStyle w:val="a4"/>
        <w:numPr>
          <w:ilvl w:val="0"/>
          <w:numId w:val="3"/>
        </w:numPr>
        <w:spacing w:after="100" w:line="360" w:lineRule="auto"/>
        <w:jc w:val="both"/>
      </w:pPr>
      <w:r>
        <w:t>Назви рисунків – нижче рисунка, посередині, у форматі «Рис. 1.1 – Назва». Назви таблиць – над таблицею, у форматі «Таблиця 1.1 – Назва». На всі рисунки і таблиці мають бути покликання в тексті.</w:t>
      </w:r>
    </w:p>
    <w:p w14:paraId="06FBB363" w14:textId="77777777" w:rsidR="004A1A19" w:rsidRDefault="00974437">
      <w:pPr>
        <w:pStyle w:val="a4"/>
        <w:numPr>
          <w:ilvl w:val="0"/>
          <w:numId w:val="3"/>
        </w:numPr>
        <w:spacing w:after="100" w:line="360" w:lineRule="auto"/>
        <w:jc w:val="both"/>
      </w:pPr>
      <w:r>
        <w:t>Рисунки в Розділі 3 (</w:t>
      </w:r>
      <w:proofErr w:type="spellStart"/>
      <w:r>
        <w:t>скриншоти</w:t>
      </w:r>
      <w:proofErr w:type="spellEnd"/>
      <w:r>
        <w:t xml:space="preserve"> сторінок прототипу, інтерфейси форм, мапа </w:t>
      </w:r>
      <w:proofErr w:type="spellStart"/>
      <w:r>
        <w:t>релокації</w:t>
      </w:r>
      <w:proofErr w:type="spellEnd"/>
      <w:r>
        <w:t xml:space="preserve">, </w:t>
      </w:r>
      <w:proofErr w:type="spellStart"/>
      <w:r>
        <w:t>дашборд</w:t>
      </w:r>
      <w:proofErr w:type="spellEnd"/>
      <w:r>
        <w:t>) – обов’язкові. Орієнтовно 8–12 ілюстрацій.</w:t>
      </w:r>
    </w:p>
    <w:p w14:paraId="011D8E32" w14:textId="77777777" w:rsidR="004A1A19" w:rsidRDefault="00974437">
      <w:pPr>
        <w:pStyle w:val="a4"/>
        <w:numPr>
          <w:ilvl w:val="0"/>
          <w:numId w:val="3"/>
        </w:numPr>
        <w:spacing w:after="100" w:line="360" w:lineRule="auto"/>
        <w:jc w:val="both"/>
      </w:pPr>
      <w:r>
        <w:t xml:space="preserve">Усі сторінки нумерувати арабськими цифрами у правому верхньому куті, </w:t>
      </w:r>
      <w:proofErr w:type="spellStart"/>
      <w:r>
        <w:t>наскрізно</w:t>
      </w:r>
      <w:proofErr w:type="spellEnd"/>
      <w:r>
        <w:t>. Титульний аркуш нумерувати, але номер не ставити.</w:t>
      </w:r>
    </w:p>
    <w:p w14:paraId="65E4D49A" w14:textId="77777777" w:rsidR="004A1A19" w:rsidRDefault="00974437">
      <w:pPr>
        <w:pStyle w:val="a4"/>
        <w:numPr>
          <w:ilvl w:val="0"/>
          <w:numId w:val="3"/>
        </w:numPr>
        <w:spacing w:after="100" w:line="360" w:lineRule="auto"/>
        <w:jc w:val="both"/>
      </w:pPr>
      <w:r>
        <w:t>Іншомовні терміни (</w:t>
      </w:r>
      <w:proofErr w:type="spellStart"/>
      <w:r>
        <w:t>Dashboard</w:t>
      </w:r>
      <w:proofErr w:type="spellEnd"/>
      <w:r>
        <w:t xml:space="preserve">, KPI, CMS, </w:t>
      </w:r>
      <w:proofErr w:type="spellStart"/>
      <w:r>
        <w:t>framework</w:t>
      </w:r>
      <w:proofErr w:type="spellEnd"/>
      <w:r>
        <w:t xml:space="preserve"> тощо) – подавати курсивом або в лапках, при першому вживанні – тлумачення українською.</w:t>
      </w:r>
    </w:p>
    <w:p w14:paraId="16BCF9E1" w14:textId="77777777" w:rsidR="004A1A19" w:rsidRDefault="00974437">
      <w:pPr>
        <w:pStyle w:val="a4"/>
        <w:numPr>
          <w:ilvl w:val="0"/>
          <w:numId w:val="3"/>
        </w:numPr>
        <w:spacing w:after="100" w:line="360" w:lineRule="auto"/>
        <w:jc w:val="both"/>
      </w:pPr>
      <w:r>
        <w:t>Цитати – у лапках, з покликанням на сторінку. Перепустки в цитаті позначати трьома крапками у ламаних дужках &lt;...&gt;.</w:t>
      </w:r>
    </w:p>
    <w:p w14:paraId="6ACAFB30" w14:textId="77777777" w:rsidR="004A1A19" w:rsidRDefault="00974437">
      <w:pPr>
        <w:pStyle w:val="a4"/>
        <w:numPr>
          <w:ilvl w:val="0"/>
          <w:numId w:val="3"/>
        </w:numPr>
        <w:spacing w:after="100" w:line="360" w:lineRule="auto"/>
        <w:jc w:val="both"/>
      </w:pPr>
      <w:r>
        <w:t xml:space="preserve">При посиланні на матеріали власної архітектури (Структура </w:t>
      </w:r>
      <w:proofErr w:type="spellStart"/>
      <w:r>
        <w:t>вебсайту</w:t>
      </w:r>
      <w:proofErr w:type="spellEnd"/>
      <w:r>
        <w:t>, Архітектура сайту v2.0) – подати їх як джерела фактологічного матеріалу або як технічну документацію автора.</w:t>
      </w:r>
    </w:p>
    <w:p w14:paraId="08134119" w14:textId="77777777" w:rsidR="004A1A19" w:rsidRDefault="00974437">
      <w:pPr>
        <w:pStyle w:val="a4"/>
        <w:numPr>
          <w:ilvl w:val="0"/>
          <w:numId w:val="3"/>
        </w:numPr>
        <w:spacing w:after="100" w:line="360" w:lineRule="auto"/>
        <w:jc w:val="both"/>
      </w:pPr>
      <w:r>
        <w:t xml:space="preserve">Файл для електронного </w:t>
      </w:r>
      <w:proofErr w:type="spellStart"/>
      <w:r>
        <w:t>репозитарію</w:t>
      </w:r>
      <w:proofErr w:type="spellEnd"/>
      <w:r>
        <w:t xml:space="preserve"> назвати за зразком Положення: Підгайко_І-22_КР_2026.pdf.</w:t>
      </w:r>
    </w:p>
    <w:p w14:paraId="65B51BD8" w14:textId="6CF97554" w:rsidR="004A1A19" w:rsidRDefault="00974437">
      <w:pPr>
        <w:spacing w:before="240" w:after="200" w:line="360" w:lineRule="auto"/>
        <w:jc w:val="center"/>
      </w:pPr>
      <w:r>
        <w:rPr>
          <w:b/>
          <w:bCs/>
        </w:rPr>
        <w:t>РЕКОМЕНДОВАНА ЛОГІЧНА СТРУКТУРА РОБОТИ</w:t>
      </w:r>
    </w:p>
    <w:p w14:paraId="6FFA1D69" w14:textId="77777777" w:rsidR="004A1A19" w:rsidRDefault="00974437">
      <w:pPr>
        <w:spacing w:after="120" w:line="360" w:lineRule="auto"/>
        <w:jc w:val="both"/>
      </w:pPr>
      <w:r>
        <w:t>(50 сторінок основного тексту, три розділи)</w:t>
      </w:r>
    </w:p>
    <w:p w14:paraId="69472D38" w14:textId="77777777" w:rsidR="004A1A19" w:rsidRDefault="00974437">
      <w:pPr>
        <w:spacing w:after="120" w:line="360" w:lineRule="auto"/>
        <w:jc w:val="both"/>
      </w:pPr>
      <w:r>
        <w:lastRenderedPageBreak/>
        <w:t>Пропонована структура максимально зберігає змістові досягнення поточного варіанта роботи, інтегрує всі матеріали власної архітектури веб-сайту і відповідає вимогам Положення: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300"/>
        <w:gridCol w:w="2300"/>
      </w:tblGrid>
      <w:tr w:rsidR="004A1A19" w14:paraId="1D0826BF" w14:textId="77777777">
        <w:trPr>
          <w:tblHeader/>
        </w:trPr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A2B8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Структурний елемент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63D4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Обсяг (с.)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A6F1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Накопич.</w:t>
            </w:r>
          </w:p>
        </w:tc>
      </w:tr>
      <w:tr w:rsidR="004A1A19" w14:paraId="4F881B6B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33E5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Титульний аркуш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AF1C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939E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00BC456A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BE00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Запевнення про дотримання академічної доброчесності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CF94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48D7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54687EF0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96CC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Зміст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FF28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67D0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00610994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9813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Перелік умовних скорочень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F768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16D6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7995B67A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33BB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ВСТУП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52EB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DC42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4A1A19" w14:paraId="23EE8073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52BD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РОЗДІЛ 1. ТЕОРЕТИЧНІ ЗАСАДИ МОНІТОРИНГУ ОСВІТНЬОЇ ДІЯЛЬНОСТІ ЗАКЛАДІВ ПРОФЕСІЙНОЇ ОСВІТИ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1691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A6E6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</w:tr>
      <w:tr w:rsidR="004A1A19" w14:paraId="5DEA9FC2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8CC7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1.1. Поняття та сутність моніторингу професійної освіти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6F55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DCD5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34D88071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C127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1.2. Реформа професійної освіти України (Закон № 4574-IX) та її цифровий вимір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A951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7273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3C1651C0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40A5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1.3. Аналіз існуючих національних систем моніторингу освіти (ІСУО, ЄДЕБО, ДІСО, УЦОЯО, АІКОМ)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F2BA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9BEB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61CC3691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0240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1.4. Світовий досвід цифрового моніторингу професійної освіти (стиснутий </w:t>
            </w:r>
            <w:proofErr w:type="spellStart"/>
            <w:r>
              <w:rPr>
                <w:sz w:val="24"/>
                <w:szCs w:val="24"/>
              </w:rPr>
              <w:t>бібліометричний</w:t>
            </w:r>
            <w:proofErr w:type="spellEnd"/>
            <w:r>
              <w:rPr>
                <w:sz w:val="24"/>
                <w:szCs w:val="24"/>
              </w:rPr>
              <w:t xml:space="preserve"> огляд)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2060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D585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3807977B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3E0D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Висновки до розділу 1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6FB5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5DAD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68A7EBC2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172A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РОЗДІЛ 2. ОБҐРУНТУВАННЯ КОНЦЕПЦІЇ ТА АРХІТЕКТУРИ СИСТЕМИ МОНІТОРИНГУ ПРОФЕСІЙНОЇ ОСВІТИ ЛУГАНЩИНИ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52B0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1F20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</w:tr>
      <w:tr w:rsidR="004A1A19" w14:paraId="35F5FD16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6937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2.1. Особливості переміщених закладів професійної освіти Луганщини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207F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86D8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561EDE5E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0F0F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2.2. Цільові аудиторії та функціональні вимоги до системи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72AA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B0C8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6C1D36AA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A3C5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lastRenderedPageBreak/>
              <w:t xml:space="preserve">   2.3. Концепція аналітично-інформаційного порталу «</w:t>
            </w:r>
            <w:proofErr w:type="spellStart"/>
            <w:r>
              <w:rPr>
                <w:sz w:val="24"/>
                <w:szCs w:val="24"/>
              </w:rPr>
              <w:t>ПрофОсвіта</w:t>
            </w:r>
            <w:proofErr w:type="spellEnd"/>
            <w:r>
              <w:rPr>
                <w:sz w:val="24"/>
                <w:szCs w:val="24"/>
              </w:rPr>
              <w:t xml:space="preserve"> Луганщини»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C4C8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358E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30AD08FA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0CCC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2.4. Архітектурні рішення: модель доступу, цілісність даних, інтеграція з 24 формами звітності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BD75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190F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04B6C93A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1EF5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Висновки до розділу 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896C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EE24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1B6C8C8E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69FE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РОЗДІЛ 3. ВЕБ-РОЗРОБКА ІНФОРМАЦІЙНО-АНАЛІТИЧНОЇ СИСТЕМИ МОНІТОРИНГУ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30C1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4324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47</w:t>
            </w:r>
          </w:p>
        </w:tc>
      </w:tr>
      <w:tr w:rsidR="004A1A19" w14:paraId="32A3176E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DA36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3.1. Технологічний стек та інструменти розробки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0D0E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97D8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7A2A207C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A842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3.2. Реалізація публічної частини сайту (Головна, </w:t>
            </w:r>
            <w:proofErr w:type="spellStart"/>
            <w:r>
              <w:rPr>
                <w:sz w:val="24"/>
                <w:szCs w:val="24"/>
              </w:rPr>
              <w:t>Дашборд</w:t>
            </w:r>
            <w:proofErr w:type="spellEnd"/>
            <w:r>
              <w:rPr>
                <w:sz w:val="24"/>
                <w:szCs w:val="24"/>
              </w:rPr>
              <w:t xml:space="preserve">, Заклади, Видання, Про </w:t>
            </w:r>
            <w:proofErr w:type="spellStart"/>
            <w:r>
              <w:rPr>
                <w:sz w:val="24"/>
                <w:szCs w:val="24"/>
              </w:rPr>
              <w:t>проєкт</w:t>
            </w:r>
            <w:proofErr w:type="spellEnd"/>
            <w:r>
              <w:rPr>
                <w:sz w:val="24"/>
                <w:szCs w:val="24"/>
              </w:rPr>
              <w:t>, Контакти)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C8E4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8F4C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509759E1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38FF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3.3. Реалізація закритої частини моніторингу (авторизація, кабінет закладу, 24 форми у 7 блоках)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6389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2A87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5638D1F7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E899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3.4. Реалізація візуалізації даних (карта </w:t>
            </w:r>
            <w:proofErr w:type="spellStart"/>
            <w:r>
              <w:rPr>
                <w:sz w:val="24"/>
                <w:szCs w:val="24"/>
              </w:rPr>
              <w:t>релокації</w:t>
            </w:r>
            <w:proofErr w:type="spellEnd"/>
            <w:r>
              <w:rPr>
                <w:sz w:val="24"/>
                <w:szCs w:val="24"/>
              </w:rPr>
              <w:t>, KPI-</w:t>
            </w:r>
            <w:proofErr w:type="spellStart"/>
            <w:r>
              <w:rPr>
                <w:sz w:val="24"/>
                <w:szCs w:val="24"/>
              </w:rPr>
              <w:t>дашборд</w:t>
            </w:r>
            <w:proofErr w:type="spellEnd"/>
            <w:r>
              <w:rPr>
                <w:sz w:val="24"/>
                <w:szCs w:val="24"/>
              </w:rPr>
              <w:t>, графіки)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29F2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0620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2F9D0079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D07D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3.5. Дизайн-система, адаптивність та доступність (WCAG 2.1 AA)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2A7E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10DF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2051364F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E40B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3.6. Результати апробації прототипу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5BC7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BCB4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2C82A885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4445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 xml:space="preserve">   Висновки до розділу 3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0786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6E34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4A1A19" w14:paraId="03B0AA44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B1D0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ВИСНОВКИ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3495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FE8F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50</w:t>
            </w:r>
          </w:p>
        </w:tc>
      </w:tr>
      <w:tr w:rsidR="004A1A19" w14:paraId="118406D6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9EEA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Список використаних джерел (60–80 позицій, ≥10 україномовних)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30EE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5–7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DD9A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поза основним обсягом</w:t>
            </w:r>
          </w:p>
        </w:tc>
      </w:tr>
      <w:tr w:rsidR="004A1A19" w14:paraId="7B3E8E89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EFD5" w14:textId="77777777" w:rsidR="004A1A19" w:rsidRDefault="00974437">
            <w:pPr>
              <w:spacing w:line="300" w:lineRule="auto"/>
            </w:pPr>
            <w:r>
              <w:rPr>
                <w:sz w:val="24"/>
                <w:szCs w:val="24"/>
              </w:rPr>
              <w:t>Додатки А–И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6ADE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за потребою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A44A" w14:textId="77777777" w:rsidR="004A1A19" w:rsidRDefault="00974437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поза основним обсягом</w:t>
            </w:r>
          </w:p>
        </w:tc>
      </w:tr>
      <w:tr w:rsidR="004A1A19" w14:paraId="03F9B7F7" w14:textId="77777777"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0DF0" w14:textId="77777777" w:rsidR="004A1A19" w:rsidRDefault="00974437">
            <w:pPr>
              <w:spacing w:line="300" w:lineRule="auto"/>
            </w:pPr>
            <w:r>
              <w:rPr>
                <w:b/>
                <w:bCs/>
                <w:sz w:val="24"/>
                <w:szCs w:val="24"/>
              </w:rPr>
              <w:t>РАЗОМ основний текст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86E1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45A5" w14:textId="77777777" w:rsidR="004A1A19" w:rsidRDefault="00974437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50</w:t>
            </w:r>
          </w:p>
        </w:tc>
      </w:tr>
    </w:tbl>
    <w:p w14:paraId="1E133D39" w14:textId="77777777" w:rsidR="004A1A19" w:rsidRDefault="004A1A19"/>
    <w:p w14:paraId="632079EA" w14:textId="3917043D" w:rsidR="004A1A19" w:rsidRDefault="00974437">
      <w:pPr>
        <w:spacing w:before="240" w:after="200" w:line="360" w:lineRule="auto"/>
        <w:jc w:val="center"/>
      </w:pPr>
      <w:r>
        <w:rPr>
          <w:b/>
          <w:bCs/>
        </w:rPr>
        <w:t>ДЕТАЛЬНИЙ ЗМІСТ РОЗДІЛІВ</w:t>
      </w:r>
    </w:p>
    <w:p w14:paraId="6FF1E769" w14:textId="77777777" w:rsidR="004A1A19" w:rsidRDefault="00974437">
      <w:pPr>
        <w:spacing w:before="200" w:after="120" w:line="360" w:lineRule="auto"/>
      </w:pPr>
      <w:r>
        <w:rPr>
          <w:b/>
          <w:bCs/>
        </w:rPr>
        <w:t>РОЗДІЛ 1. ТЕОРЕТИЧНІ ЗАСАДИ МОНІТОРИНГУ ОСВІТНЬОЇ ДІЯЛЬНОСТІ ЗАКЛАДІВ ПРОФЕСІЙНОЇ ОСВІТИ (14 с.)</w:t>
      </w:r>
    </w:p>
    <w:p w14:paraId="2E47AC72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1.1. Поняття та сутність моніторингу професійної освіти (3 с.)</w:t>
      </w:r>
    </w:p>
    <w:p w14:paraId="0EAF4A4A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lastRenderedPageBreak/>
        <w:t>Визначення термінів «моніторинг», «освітній моніторинг», «моніторинг закладу освіти».</w:t>
      </w:r>
    </w:p>
    <w:p w14:paraId="75C1A72F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Функції моніторингу: інформаційна, аналітична, контрольно-наглядова, прогностична.</w:t>
      </w:r>
    </w:p>
    <w:p w14:paraId="2137C005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Освітній видобуток даних (EDM) та навчальна аналітика (LA) як інструментарій цифрового моніторингу.</w:t>
      </w:r>
    </w:p>
    <w:p w14:paraId="72CE42B9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i/>
          <w:iCs/>
        </w:rPr>
        <w:t xml:space="preserve">Джерело з поточної роботи: </w:t>
      </w:r>
      <w:r>
        <w:t>підрозділ 1.1.1 (с. 14–15) – стиснути.</w:t>
      </w:r>
    </w:p>
    <w:p w14:paraId="6DE2BB46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1.2. Реформа професійної освіти України (Закон № 4574-IX) та її цифровий вимір (3 с.)</w:t>
      </w:r>
    </w:p>
    <w:p w14:paraId="2E37673D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Системна трансформація галузі: воєнний час, повоєнне відновлення, гармонізація з ЄС.</w:t>
      </w:r>
    </w:p>
    <w:p w14:paraId="1E805DEA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Закон № 4574-IX: ключові термінологічні зміни (ПТО → ПО, ЗП(ПТ)О → ЗПО).</w:t>
      </w:r>
    </w:p>
    <w:p w14:paraId="3D9F89D0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Інтеграція з європейськими рамками: EQAVET, EU4Skills, ETF, </w:t>
      </w:r>
      <w:proofErr w:type="spellStart"/>
      <w:r>
        <w:t>Cedefop</w:t>
      </w:r>
      <w:proofErr w:type="spellEnd"/>
      <w:r>
        <w:t>.</w:t>
      </w:r>
    </w:p>
    <w:p w14:paraId="2C76C60F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Цифрові виклики: 24 форми </w:t>
      </w:r>
      <w:proofErr w:type="spellStart"/>
      <w:r>
        <w:t>Specifikatsiya</w:t>
      </w:r>
      <w:proofErr w:type="spellEnd"/>
      <w:r>
        <w:t xml:space="preserve"> v2.0, потреби обласного моніторингу.</w:t>
      </w:r>
    </w:p>
    <w:p w14:paraId="6398EA97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1.3. Аналіз існуючих національних систем моніторингу освіти (4 с.)</w:t>
      </w:r>
    </w:p>
    <w:p w14:paraId="7C6C8515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ІСУО – Інформаційна система управління освітою.</w:t>
      </w:r>
    </w:p>
    <w:p w14:paraId="6A3A7BD9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ЄДЕБО – Єдина державна електронна база з питань освіти.</w:t>
      </w:r>
    </w:p>
    <w:p w14:paraId="60AE3289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ДІСО – Державна інформаційна система освіти.</w:t>
      </w:r>
    </w:p>
    <w:p w14:paraId="15D59188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УЦОЯО – Український центр оцінювання якості освіти.</w:t>
      </w:r>
    </w:p>
    <w:p w14:paraId="3D3CC721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АІКОМ – Автоматизована інформаційна комп’ютерна обробка моніторингу.</w:t>
      </w:r>
    </w:p>
    <w:p w14:paraId="5FB003B8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Зведена порівняльна таблиця 1.1 за 9 параметрами (взяти з нинішньої таблиці 2.1, с. 60).</w:t>
      </w:r>
    </w:p>
    <w:p w14:paraId="7E8B95A9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Прогалини: відсутність обласного моніторингу ПО з урахуванням переміщених закладів.</w:t>
      </w:r>
    </w:p>
    <w:p w14:paraId="4BF98335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i/>
          <w:iCs/>
        </w:rPr>
        <w:lastRenderedPageBreak/>
        <w:t xml:space="preserve">Джерело з поточної роботи: </w:t>
      </w:r>
      <w:r>
        <w:t>підрозділ 2.1 (с. 58–61) – перенести з модернізацією.</w:t>
      </w:r>
    </w:p>
    <w:p w14:paraId="3E2B6A30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1.4. Світовий досвід цифрового моніторингу професійної освіти (3 с.)</w:t>
      </w:r>
    </w:p>
    <w:p w14:paraId="2295766D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Стислий </w:t>
      </w:r>
      <w:proofErr w:type="spellStart"/>
      <w:r>
        <w:t>бібліометричний</w:t>
      </w:r>
      <w:proofErr w:type="spellEnd"/>
      <w:r>
        <w:t xml:space="preserve"> огляд (1998 публікацій </w:t>
      </w:r>
      <w:proofErr w:type="spellStart"/>
      <w:r>
        <w:t>WoS</w:t>
      </w:r>
      <w:proofErr w:type="spellEnd"/>
      <w:r>
        <w:t xml:space="preserve"> 1997–2025).</w:t>
      </w:r>
    </w:p>
    <w:p w14:paraId="5AECF5E8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Чотири тематичні кластери: «Системи та політика ПО», «Результати навчання», «Педагогічна практика», «Когнітивні результати».</w:t>
      </w:r>
    </w:p>
    <w:p w14:paraId="4FA2BBF8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Європейський досвід: дуальна система Німеччини, EQAVET, ETF-моніторинг.</w:t>
      </w:r>
    </w:p>
    <w:p w14:paraId="3111E825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i/>
          <w:iCs/>
        </w:rPr>
        <w:t xml:space="preserve">Джерело з поточної роботи: </w:t>
      </w:r>
      <w:r>
        <w:t xml:space="preserve">підрозділи 1.3–1.4 (с. 25–35) – стиснути 10 разів. Деталі </w:t>
      </w:r>
      <w:proofErr w:type="spellStart"/>
      <w:r>
        <w:t>бібліометричних</w:t>
      </w:r>
      <w:proofErr w:type="spellEnd"/>
      <w:r>
        <w:t xml:space="preserve"> розрахунків – у Додаток Ж.</w:t>
      </w:r>
    </w:p>
    <w:p w14:paraId="17039F1F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Висновки до розділу 1 (1 с.).</w:t>
      </w:r>
      <w:r>
        <w:t xml:space="preserve"> Сформулювати 4–5 коротких висновків про сутність моніторингу, термінологію Закону № 4574-IX, прогалини національних систем, орієнтири для розробки.</w:t>
      </w:r>
    </w:p>
    <w:p w14:paraId="00FC2D46" w14:textId="77777777" w:rsidR="004A1A19" w:rsidRDefault="00974437">
      <w:pPr>
        <w:spacing w:before="200" w:after="120" w:line="360" w:lineRule="auto"/>
      </w:pPr>
      <w:r>
        <w:rPr>
          <w:b/>
          <w:bCs/>
        </w:rPr>
        <w:t>РОЗДІЛ 2. ОБҐРУНТУВАННЯ КОНЦЕПЦІЇ ТА АРХІТЕКТУРИ СИСТЕМИ МОНІТОРИНГУ ПРОФЕСІЙНОЇ ОСВІТИ ЛУГАНЩИНИ (13 с.)</w:t>
      </w:r>
    </w:p>
    <w:p w14:paraId="65619511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2.1. Особливості переміщених закладів професійної освіти Луганщини (2 с.)</w:t>
      </w:r>
    </w:p>
    <w:p w14:paraId="6BA0A7AF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Кейс 9 закладів освіти Луганщини: подвійна евакуація 2014 і 2022 рр.</w:t>
      </w:r>
    </w:p>
    <w:p w14:paraId="0D4DC935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Перелік 9 закладів з адресами </w:t>
      </w:r>
      <w:proofErr w:type="spellStart"/>
      <w:r>
        <w:t>доокупаційної</w:t>
      </w:r>
      <w:proofErr w:type="spellEnd"/>
      <w:r>
        <w:t xml:space="preserve"> та поточної дислокації (взяти з </w:t>
      </w:r>
      <w:proofErr w:type="spellStart"/>
      <w:r>
        <w:t>арх</w:t>
      </w:r>
      <w:proofErr w:type="spellEnd"/>
      <w:r>
        <w:t>. документа, с. 7).</w:t>
      </w:r>
    </w:p>
    <w:p w14:paraId="7C2CA7A1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П’ять специфічних </w:t>
      </w:r>
      <w:proofErr w:type="spellStart"/>
      <w:r>
        <w:t>проєктних</w:t>
      </w:r>
      <w:proofErr w:type="spellEnd"/>
      <w:r>
        <w:t xml:space="preserve"> вимог: юридична/фактична адреса, статус «евакуйований», категорії ВПО, ABAC за фактичним розміщенням, публічна карта </w:t>
      </w:r>
      <w:proofErr w:type="spellStart"/>
      <w:r>
        <w:t>релокації</w:t>
      </w:r>
      <w:proofErr w:type="spellEnd"/>
      <w:r>
        <w:t>.</w:t>
      </w:r>
    </w:p>
    <w:p w14:paraId="5827C03A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2.2. Цільові аудиторії та функціональні вимоги до системи (3 с.)</w:t>
      </w:r>
    </w:p>
    <w:p w14:paraId="08064AEA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Аналіз 6 цільових аудиторій (за </w:t>
      </w:r>
      <w:proofErr w:type="spellStart"/>
      <w:r>
        <w:t>арх</w:t>
      </w:r>
      <w:proofErr w:type="spellEnd"/>
      <w:r>
        <w:t>. документом, с. 2): засновники/наглядова рада, управлінці Департаменту, заклади, абітурієнти, науковці, журналісти.</w:t>
      </w:r>
    </w:p>
    <w:p w14:paraId="74749E50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lastRenderedPageBreak/>
        <w:t xml:space="preserve">Функціональні вимоги: каталог 9 закладів, </w:t>
      </w:r>
      <w:proofErr w:type="spellStart"/>
      <w:r>
        <w:t>дашборд</w:t>
      </w:r>
      <w:proofErr w:type="spellEnd"/>
      <w:r>
        <w:t xml:space="preserve"> KPI, 24 форми моніторингу, профорієнтаційний канал, бібліотека видань.</w:t>
      </w:r>
    </w:p>
    <w:p w14:paraId="38EA62D1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Нефункціональні вимоги: HTTPS, доступність WCAG 2.1 AA, адаптивність, час відгуку &lt; 3 с.</w:t>
      </w:r>
    </w:p>
    <w:p w14:paraId="12DDBA3B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2.3. Концепція аналітично-інформаційного порталу «</w:t>
      </w:r>
      <w:proofErr w:type="spellStart"/>
      <w:r>
        <w:rPr>
          <w:b/>
          <w:bCs/>
        </w:rPr>
        <w:t>ПрофОсвіта</w:t>
      </w:r>
      <w:proofErr w:type="spellEnd"/>
      <w:r>
        <w:rPr>
          <w:b/>
          <w:bCs/>
        </w:rPr>
        <w:t xml:space="preserve"> Луганщини» (3 с.)</w:t>
      </w:r>
    </w:p>
    <w:p w14:paraId="5F3E15CA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Три ключові ролі порталу: інструмент управління, профорієнтаційний майданчик, архів інституційної пам’яті.</w:t>
      </w:r>
    </w:p>
    <w:p w14:paraId="6BD6D49A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Слоган: «Професійна освіта Луганщини. Працюємо. Готуємо. Відбудовуємо.»</w:t>
      </w:r>
    </w:p>
    <w:p w14:paraId="2BA6F934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Мапа сайту (7 розділів) з посиланням на повну схему у Додатку А.</w:t>
      </w:r>
    </w:p>
    <w:p w14:paraId="3FB3110A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Етапи реалізації: Етап 1 – публічна частина (Q2 2026), Етап 2 – система моніторингу (Q3–Q4 2026).</w:t>
      </w:r>
    </w:p>
    <w:p w14:paraId="53A17B9B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2.4. Архітектурні рішення (4 с.)</w:t>
      </w:r>
    </w:p>
    <w:p w14:paraId="750FD461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Структура 24 форм у 7 блоках (контингент, кадри, динаміка, професії, </w:t>
      </w:r>
      <w:proofErr w:type="spellStart"/>
      <w:r>
        <w:t>проєкти</w:t>
      </w:r>
      <w:proofErr w:type="spellEnd"/>
      <w:r>
        <w:t>, якість, інформаційна відкритість).</w:t>
      </w:r>
    </w:p>
    <w:p w14:paraId="7B537CBA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Модель доступу ABAC (концептуально, без коду).</w:t>
      </w:r>
    </w:p>
    <w:p w14:paraId="4CE4F690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Цілісність аудит-журналу (концепція SHA-256 хеш-ланцюга).</w:t>
      </w:r>
    </w:p>
    <w:p w14:paraId="06D3CA0F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t>Ідемпотентний</w:t>
      </w:r>
      <w:proofErr w:type="spellEnd"/>
      <w:r>
        <w:t xml:space="preserve"> прийом даних, перехресні </w:t>
      </w:r>
      <w:proofErr w:type="spellStart"/>
      <w:r>
        <w:t>валідатори</w:t>
      </w:r>
      <w:proofErr w:type="spellEnd"/>
      <w:r>
        <w:t xml:space="preserve"> між формами.</w:t>
      </w:r>
    </w:p>
    <w:p w14:paraId="05FB4977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Експорт у Excel та PDF.</w:t>
      </w:r>
    </w:p>
    <w:p w14:paraId="143E0D8F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i/>
          <w:iCs/>
        </w:rPr>
        <w:t xml:space="preserve">Джерело з поточної роботи: </w:t>
      </w:r>
      <w:r>
        <w:t>підрозділи 2.2–2.3 (с. 61–71) – стиснути у 2 рази.</w:t>
      </w:r>
    </w:p>
    <w:p w14:paraId="2B9AEAB0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Висновки до розділу 2 (1 с.).</w:t>
      </w:r>
    </w:p>
    <w:p w14:paraId="712A1D34" w14:textId="77777777" w:rsidR="004A1A19" w:rsidRDefault="00974437">
      <w:pPr>
        <w:spacing w:before="200" w:after="120" w:line="360" w:lineRule="auto"/>
      </w:pPr>
      <w:r>
        <w:rPr>
          <w:b/>
          <w:bCs/>
        </w:rPr>
        <w:t>РОЗДІЛ 3. ВЕБ-РОЗРОБКА ІНФОРМАЦІЙНО-АНАЛІТИЧНОЇ СИСТЕМИ МОНІТОРИНГУ (17 с.) – НОВИЙ РОЗДІЛ</w:t>
      </w:r>
    </w:p>
    <w:p w14:paraId="77AF47BA" w14:textId="77777777" w:rsidR="004A1A19" w:rsidRDefault="00974437">
      <w:pPr>
        <w:spacing w:after="120" w:line="360" w:lineRule="auto"/>
        <w:jc w:val="both"/>
      </w:pPr>
      <w:r>
        <w:lastRenderedPageBreak/>
        <w:t>Цей розділ розкриває практичну (програмно-реалізаційну) компоненту роботи на основі архітектури «</w:t>
      </w:r>
      <w:proofErr w:type="spellStart"/>
      <w:r>
        <w:t>ПрофОсвіта</w:t>
      </w:r>
      <w:proofErr w:type="spellEnd"/>
      <w:r>
        <w:t xml:space="preserve"> Луганщини» v2.0 та робочого HTML/CSS/JS-прототипу з 13 сторінок.</w:t>
      </w:r>
    </w:p>
    <w:p w14:paraId="1A5FA3E2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3.1. Технологічний стек та інструменти розробки (2 с.)</w:t>
      </w:r>
    </w:p>
    <w:p w14:paraId="621ECB93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Прототип: HTML5, CSS3, </w:t>
      </w:r>
      <w:proofErr w:type="spellStart"/>
      <w:r>
        <w:t>JavaScript</w:t>
      </w:r>
      <w:proofErr w:type="spellEnd"/>
      <w:r>
        <w:t xml:space="preserve"> ES6+, </w:t>
      </w:r>
      <w:proofErr w:type="spellStart"/>
      <w:r>
        <w:t>Tailwind</w:t>
      </w:r>
      <w:proofErr w:type="spellEnd"/>
      <w:r>
        <w:t xml:space="preserve"> CSS (CDN), Chart.js (CDN),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(</w:t>
      </w:r>
      <w:proofErr w:type="spellStart"/>
      <w:r>
        <w:t>Inter</w:t>
      </w:r>
      <w:proofErr w:type="spellEnd"/>
      <w:r>
        <w:t xml:space="preserve">, </w:t>
      </w:r>
      <w:proofErr w:type="spellStart"/>
      <w:r>
        <w:t>Lora</w:t>
      </w:r>
      <w:proofErr w:type="spellEnd"/>
      <w:r>
        <w:t>).</w:t>
      </w:r>
    </w:p>
    <w:p w14:paraId="5274A243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Виробничий стек (рекомендовано): Next.js 14+ (</w:t>
      </w:r>
      <w:proofErr w:type="spellStart"/>
      <w:r>
        <w:t>React</w:t>
      </w:r>
      <w:proofErr w:type="spellEnd"/>
      <w:r>
        <w:t xml:space="preserve">),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CSS, бібліотеки візуалізації (Chart.js/</w:t>
      </w:r>
      <w:proofErr w:type="spellStart"/>
      <w:r>
        <w:t>ECharts</w:t>
      </w:r>
      <w:proofErr w:type="spellEnd"/>
      <w:r>
        <w:t>/</w:t>
      </w:r>
      <w:proofErr w:type="spellStart"/>
      <w:r>
        <w:t>Recharts</w:t>
      </w:r>
      <w:proofErr w:type="spellEnd"/>
      <w:r>
        <w:t>).</w:t>
      </w:r>
    </w:p>
    <w:p w14:paraId="5F81D8B4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t>Бекенд</w:t>
      </w:r>
      <w:proofErr w:type="spellEnd"/>
      <w:r>
        <w:t xml:space="preserve">: Node.js (Express або </w:t>
      </w:r>
      <w:proofErr w:type="spellStart"/>
      <w:r>
        <w:t>NestJS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  <w:r>
        <w:t>.</w:t>
      </w:r>
    </w:p>
    <w:p w14:paraId="13634E9B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Інфраструктура: VPS </w:t>
      </w:r>
      <w:proofErr w:type="spellStart"/>
      <w:r>
        <w:t>Ubuntu</w:t>
      </w:r>
      <w:proofErr w:type="spellEnd"/>
      <w:r>
        <w:t xml:space="preserve"> 22.04 LTS, HTTPS (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), CDN </w:t>
      </w:r>
      <w:proofErr w:type="spellStart"/>
      <w:r>
        <w:t>Cloudflare</w:t>
      </w:r>
      <w:proofErr w:type="spellEnd"/>
      <w:r>
        <w:t xml:space="preserve">, захист від </w:t>
      </w:r>
      <w:proofErr w:type="spellStart"/>
      <w:r>
        <w:t>DDoS</w:t>
      </w:r>
      <w:proofErr w:type="spellEnd"/>
      <w:r>
        <w:t>.</w:t>
      </w:r>
    </w:p>
    <w:p w14:paraId="63CB4249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Обґрунтування вибору технологій (порівняння з альтернативами Vue.js, PHP, </w:t>
      </w:r>
      <w:proofErr w:type="spellStart"/>
      <w:r>
        <w:t>Python</w:t>
      </w:r>
      <w:proofErr w:type="spellEnd"/>
      <w:r>
        <w:t>/</w:t>
      </w:r>
      <w:proofErr w:type="spellStart"/>
      <w:r>
        <w:t>Django</w:t>
      </w:r>
      <w:proofErr w:type="spellEnd"/>
      <w:r>
        <w:t>).</w:t>
      </w:r>
    </w:p>
    <w:p w14:paraId="07BACA48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3.2. Реалізація публічної частини сайту (4 с.)</w:t>
      </w:r>
    </w:p>
    <w:p w14:paraId="23EEE4E1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Головна сторінка: </w:t>
      </w:r>
      <w:proofErr w:type="spellStart"/>
      <w:r>
        <w:t>Hero</w:t>
      </w:r>
      <w:proofErr w:type="spellEnd"/>
      <w:r>
        <w:t xml:space="preserve">-блок, інфографіка 4 ключових фактів (9 закладів, 3 247 здобувачів, 87 професій, 9 регіонів </w:t>
      </w:r>
      <w:proofErr w:type="spellStart"/>
      <w:r>
        <w:t>релокації</w:t>
      </w:r>
      <w:proofErr w:type="spellEnd"/>
      <w:r>
        <w:t xml:space="preserve">), карта </w:t>
      </w:r>
      <w:proofErr w:type="spellStart"/>
      <w:r>
        <w:t>релокації</w:t>
      </w:r>
      <w:proofErr w:type="spellEnd"/>
      <w:r>
        <w:t xml:space="preserve">, логотипи закладів, точки входу, видання, партнери. </w:t>
      </w:r>
      <w:proofErr w:type="spellStart"/>
      <w:r>
        <w:t>Скриншот</w:t>
      </w:r>
      <w:proofErr w:type="spellEnd"/>
      <w:r>
        <w:t xml:space="preserve"> – Рис. 3.1.</w:t>
      </w:r>
    </w:p>
    <w:p w14:paraId="1ECF5279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b/>
          <w:bCs/>
        </w:rPr>
        <w:t>Дашборд</w:t>
      </w:r>
      <w:proofErr w:type="spellEnd"/>
      <w:r>
        <w:rPr>
          <w:b/>
          <w:bCs/>
        </w:rPr>
        <w:t xml:space="preserve">: </w:t>
      </w:r>
      <w:r>
        <w:t xml:space="preserve">6 KPI-карток, графік «Динаміка контингенту 2022–2026», карта </w:t>
      </w:r>
      <w:proofErr w:type="spellStart"/>
      <w:r>
        <w:t>релокації</w:t>
      </w:r>
      <w:proofErr w:type="spellEnd"/>
      <w:r>
        <w:t xml:space="preserve">, Топ-5 професій. </w:t>
      </w:r>
      <w:proofErr w:type="spellStart"/>
      <w:r>
        <w:t>Скриншот</w:t>
      </w:r>
      <w:proofErr w:type="spellEnd"/>
      <w:r>
        <w:t xml:space="preserve"> – Рис. 3.2.</w:t>
      </w:r>
    </w:p>
    <w:p w14:paraId="129BB16B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Заклади освіти: </w:t>
      </w:r>
      <w:r>
        <w:t xml:space="preserve">каталог 9 закладів, картки закладів, профіль закладу, карта </w:t>
      </w:r>
      <w:proofErr w:type="spellStart"/>
      <w:r>
        <w:t>релокації</w:t>
      </w:r>
      <w:proofErr w:type="spellEnd"/>
      <w:r>
        <w:t xml:space="preserve"> мережі. </w:t>
      </w:r>
      <w:proofErr w:type="spellStart"/>
      <w:r>
        <w:t>Скриншот</w:t>
      </w:r>
      <w:proofErr w:type="spellEnd"/>
      <w:r>
        <w:t xml:space="preserve"> – Рис. 3.3.</w:t>
      </w:r>
    </w:p>
    <w:p w14:paraId="79F217F4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Видання: </w:t>
      </w:r>
      <w:r>
        <w:t>бібліотека PDF-документів, PDF-</w:t>
      </w:r>
      <w:proofErr w:type="spellStart"/>
      <w:r>
        <w:t>viewer</w:t>
      </w:r>
      <w:proofErr w:type="spellEnd"/>
      <w:r>
        <w:t xml:space="preserve"> (PDF.js).</w:t>
      </w:r>
    </w:p>
    <w:p w14:paraId="578DF3C9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Про </w:t>
      </w:r>
      <w:proofErr w:type="spellStart"/>
      <w:r>
        <w:rPr>
          <w:b/>
          <w:bCs/>
        </w:rPr>
        <w:t>проєкт</w:t>
      </w:r>
      <w:proofErr w:type="spellEnd"/>
      <w:r>
        <w:rPr>
          <w:b/>
          <w:bCs/>
        </w:rPr>
        <w:t xml:space="preserve"> і Контакти: </w:t>
      </w:r>
      <w:r>
        <w:t>місія, команда, хронологія, форма зворотного зв’язку.</w:t>
      </w:r>
    </w:p>
    <w:p w14:paraId="7BCE4181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3.3. Реалізація закритої частини моніторингу (4 с.)</w:t>
      </w:r>
    </w:p>
    <w:p w14:paraId="32B3E9C0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Авторизація та реєстрація закладів освіти. </w:t>
      </w:r>
      <w:proofErr w:type="spellStart"/>
      <w:r>
        <w:t>Двофакторна</w:t>
      </w:r>
      <w:proofErr w:type="spellEnd"/>
      <w:r>
        <w:t xml:space="preserve"> автентифікація для адміністратора НМЦ.</w:t>
      </w:r>
    </w:p>
    <w:p w14:paraId="3B1B3634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lastRenderedPageBreak/>
        <w:t>Кабінет закладу: прогрес заповнення, 7 блоків форм, кольорові індикатори статусу.</w:t>
      </w:r>
    </w:p>
    <w:p w14:paraId="1DFB3F5C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Структура 24 форм у 7 блоках (детальна таблиця 3.1, періодичність – двічі на рік або щорічно).</w:t>
      </w:r>
    </w:p>
    <w:p w14:paraId="4ABA776D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Інтерфейс однієї форми: </w:t>
      </w:r>
      <w:proofErr w:type="spellStart"/>
      <w:r>
        <w:t>автозбереження</w:t>
      </w:r>
      <w:proofErr w:type="spellEnd"/>
      <w:r>
        <w:t xml:space="preserve"> кожні 30 с, </w:t>
      </w:r>
      <w:proofErr w:type="spellStart"/>
      <w:r>
        <w:t>валідація</w:t>
      </w:r>
      <w:proofErr w:type="spellEnd"/>
      <w:r>
        <w:t>, підсумкові рядки, незворотна відправка.</w:t>
      </w:r>
    </w:p>
    <w:p w14:paraId="6E84639E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Перехресна </w:t>
      </w:r>
      <w:proofErr w:type="spellStart"/>
      <w:r>
        <w:t>валідація</w:t>
      </w:r>
      <w:proofErr w:type="spellEnd"/>
      <w:r>
        <w:t>: сума за віковими групами = загальна кількість; випуск ≤ контингент + новий набір.</w:t>
      </w:r>
    </w:p>
    <w:p w14:paraId="67EE8820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t>Адмін</w:t>
      </w:r>
      <w:proofErr w:type="spellEnd"/>
      <w:r>
        <w:t xml:space="preserve">-панель НМЦ: </w:t>
      </w:r>
      <w:proofErr w:type="spellStart"/>
      <w:r>
        <w:t>модерація</w:t>
      </w:r>
      <w:proofErr w:type="spellEnd"/>
      <w:r>
        <w:t>, управління звітними періодами.</w:t>
      </w:r>
    </w:p>
    <w:p w14:paraId="44E92AD6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t>Скриншоти</w:t>
      </w:r>
      <w:proofErr w:type="spellEnd"/>
      <w:r>
        <w:t>: Рис. 3.4 (кабінет закладу), Рис. 3.5 (форма введення даних).</w:t>
      </w:r>
    </w:p>
    <w:p w14:paraId="401D2D35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3.4. Реалізація візуалізації даних (2 с.)</w:t>
      </w:r>
    </w:p>
    <w:p w14:paraId="3A5C1F73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Карта </w:t>
      </w:r>
      <w:proofErr w:type="spellStart"/>
      <w:r>
        <w:t>релокації</w:t>
      </w:r>
      <w:proofErr w:type="spellEnd"/>
      <w:r>
        <w:t xml:space="preserve">: </w:t>
      </w:r>
      <w:proofErr w:type="spellStart"/>
      <w:r>
        <w:t>Leaflet</w:t>
      </w:r>
      <w:proofErr w:type="spellEnd"/>
      <w:r>
        <w:t xml:space="preserve"> + </w:t>
      </w:r>
      <w:proofErr w:type="spellStart"/>
      <w:r>
        <w:t>OpenStreetMap</w:t>
      </w:r>
      <w:proofErr w:type="spellEnd"/>
      <w:r>
        <w:t>, мітки 9 закладів, лінії переміщення з Сєвєродонецька/Лисичанська/Старобільська.</w:t>
      </w:r>
    </w:p>
    <w:p w14:paraId="7B2F4668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KPI-</w:t>
      </w:r>
      <w:proofErr w:type="spellStart"/>
      <w:r>
        <w:t>дашборд</w:t>
      </w:r>
      <w:proofErr w:type="spellEnd"/>
      <w:r>
        <w:t>: Chart.js, 6 показників, маркери трендів (▲/▼/—).</w:t>
      </w:r>
    </w:p>
    <w:p w14:paraId="5FACF67F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Графік «Динаміка контингенту»: лінійна діаграма з вертикальною лінією 24.02.2022.</w:t>
      </w:r>
    </w:p>
    <w:p w14:paraId="09794393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Експорт даних: </w:t>
      </w:r>
      <w:proofErr w:type="spellStart"/>
      <w:r>
        <w:t>SheetJS</w:t>
      </w:r>
      <w:proofErr w:type="spellEnd"/>
      <w:r>
        <w:t xml:space="preserve"> для Excel, </w:t>
      </w:r>
      <w:proofErr w:type="spellStart"/>
      <w:r>
        <w:t>jsPDF</w:t>
      </w:r>
      <w:proofErr w:type="spellEnd"/>
      <w:r>
        <w:t xml:space="preserve"> для PDF.</w:t>
      </w:r>
    </w:p>
    <w:p w14:paraId="0C22254A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3.5. Дизайн-система, адаптивність та доступність (2 с.)</w:t>
      </w:r>
    </w:p>
    <w:p w14:paraId="14FD34EB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Кольорова палітра (6 кольорів: синій #185FA5 – основний бренд; зелений – абітурієнти; фіолетовий – моніторинг; помаранчевий – педагоги; червоний – війна; сірий – нейтрал).</w:t>
      </w:r>
    </w:p>
    <w:p w14:paraId="50E3D537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t>Типографіка</w:t>
      </w:r>
      <w:proofErr w:type="spellEnd"/>
      <w:r>
        <w:t xml:space="preserve">: </w:t>
      </w:r>
      <w:proofErr w:type="spellStart"/>
      <w:r>
        <w:t>Inter</w:t>
      </w:r>
      <w:proofErr w:type="spellEnd"/>
      <w:r>
        <w:t xml:space="preserve"> (</w:t>
      </w:r>
      <w:proofErr w:type="spellStart"/>
      <w:r>
        <w:t>sans-serif</w:t>
      </w:r>
      <w:proofErr w:type="spellEnd"/>
      <w:r>
        <w:t xml:space="preserve">) + </w:t>
      </w:r>
      <w:proofErr w:type="spellStart"/>
      <w:r>
        <w:t>Lora</w:t>
      </w:r>
      <w:proofErr w:type="spellEnd"/>
      <w:r>
        <w:t xml:space="preserve"> (</w:t>
      </w:r>
      <w:proofErr w:type="spellStart"/>
      <w:r>
        <w:t>засічковий</w:t>
      </w:r>
      <w:proofErr w:type="spellEnd"/>
      <w:r>
        <w:t xml:space="preserve"> для місії).</w:t>
      </w:r>
    </w:p>
    <w:p w14:paraId="4F778183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Адаптивність: десктоп (≥1024px), планшет (768–1023px), мобільний (≤767px).</w:t>
      </w:r>
    </w:p>
    <w:p w14:paraId="36B052F6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Доступність WCAG 2.1 AA: контраст ≥ 4.5:1, навігація клавіатурою, </w:t>
      </w:r>
      <w:proofErr w:type="spellStart"/>
      <w:r>
        <w:t>alt</w:t>
      </w:r>
      <w:proofErr w:type="spellEnd"/>
      <w:r>
        <w:t xml:space="preserve">-тексти, </w:t>
      </w:r>
      <w:proofErr w:type="spellStart"/>
      <w:r>
        <w:t>скрін-рідери</w:t>
      </w:r>
      <w:proofErr w:type="spellEnd"/>
      <w:r>
        <w:t>.</w:t>
      </w:r>
    </w:p>
    <w:p w14:paraId="256B6F13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3.6. Результати апробації прототипу (2 с.)</w:t>
      </w:r>
    </w:p>
    <w:p w14:paraId="2590FF39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lastRenderedPageBreak/>
        <w:t>Експертне оцінювання за участю 3 експертів (керівник, рецензент, директор НМЦ ПТО Луганщини).</w:t>
      </w:r>
    </w:p>
    <w:p w14:paraId="469C06F2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Методика оцінювання: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(SUS) + домен-специфічні пункти.</w:t>
      </w:r>
    </w:p>
    <w:p w14:paraId="6AC35890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Результати: показники зручності, ергономічності, повноти функціоналу.</w:t>
      </w:r>
    </w:p>
    <w:p w14:paraId="632986AB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Виявлені недоліки та план їх усунення.</w:t>
      </w:r>
    </w:p>
    <w:p w14:paraId="4B203FB6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Перспективи впровадження: дорожня карта Q2 2026 – Q1 2027 (з </w:t>
      </w:r>
      <w:proofErr w:type="spellStart"/>
      <w:r>
        <w:t>арх</w:t>
      </w:r>
      <w:proofErr w:type="spellEnd"/>
      <w:r>
        <w:t>. документа, с. 8).</w:t>
      </w:r>
    </w:p>
    <w:p w14:paraId="2F39110B" w14:textId="77777777" w:rsidR="004A1A19" w:rsidRDefault="00974437">
      <w:pPr>
        <w:spacing w:after="120" w:line="360" w:lineRule="auto"/>
        <w:jc w:val="both"/>
      </w:pPr>
      <w:r>
        <w:rPr>
          <w:b/>
          <w:bCs/>
        </w:rPr>
        <w:t>Висновки до розділу 3 (1 с.).</w:t>
      </w:r>
    </w:p>
    <w:p w14:paraId="3B4FAA5D" w14:textId="77777777" w:rsidR="004A1A19" w:rsidRDefault="00974437">
      <w:pPr>
        <w:spacing w:before="240" w:after="200" w:line="360" w:lineRule="auto"/>
        <w:jc w:val="center"/>
      </w:pPr>
      <w:r>
        <w:rPr>
          <w:b/>
          <w:bCs/>
        </w:rPr>
        <w:t>VII. РЕКОМЕНДОВАНИЙ ПЕРЕЛІК ДОДАТКІВ</w:t>
      </w:r>
    </w:p>
    <w:p w14:paraId="7A4783AE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ДОДАТОК А – Мапа </w:t>
      </w:r>
      <w:proofErr w:type="spellStart"/>
      <w:r>
        <w:t>вебсайту</w:t>
      </w:r>
      <w:proofErr w:type="spellEnd"/>
      <w:r>
        <w:t xml:space="preserve"> «</w:t>
      </w:r>
      <w:proofErr w:type="spellStart"/>
      <w:r>
        <w:t>ПрофОсвіта</w:t>
      </w:r>
      <w:proofErr w:type="spellEnd"/>
      <w:r>
        <w:t xml:space="preserve"> Луганщини» (схема 7 розділів).</w:t>
      </w:r>
    </w:p>
    <w:p w14:paraId="24939882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ДОДАТОК Б – Перелік 9 закладів професійної освіти Луганщини з адресами </w:t>
      </w:r>
      <w:proofErr w:type="spellStart"/>
      <w:r>
        <w:t>доокупаційної</w:t>
      </w:r>
      <w:proofErr w:type="spellEnd"/>
      <w:r>
        <w:t xml:space="preserve"> та поточної дислокації.</w:t>
      </w:r>
    </w:p>
    <w:p w14:paraId="4D4E7517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ДОДАТОК В – Структура 24 форм моніторингу у 7 блоках (повна таблиця з періодичністю).</w:t>
      </w:r>
    </w:p>
    <w:p w14:paraId="55EEC03B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ДОДАТОК Д – Дизайн-система (кольорова палітра, </w:t>
      </w:r>
      <w:proofErr w:type="spellStart"/>
      <w:r>
        <w:t>типографіка</w:t>
      </w:r>
      <w:proofErr w:type="spellEnd"/>
      <w:r>
        <w:t>, принципи).</w:t>
      </w:r>
    </w:p>
    <w:p w14:paraId="43517F36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ДОДАТОК Е – Фрагменти HTML/CSS/JS-коду прототипу (ключові компоненти).</w:t>
      </w:r>
    </w:p>
    <w:p w14:paraId="288A040C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ДОДАТОК Ж – </w:t>
      </w:r>
      <w:proofErr w:type="spellStart"/>
      <w:r>
        <w:t>Бібліометричні</w:t>
      </w:r>
      <w:proofErr w:type="spellEnd"/>
      <w:r>
        <w:t xml:space="preserve"> розрахунки: PRISMA-</w:t>
      </w:r>
      <w:proofErr w:type="spellStart"/>
      <w:r>
        <w:t>flow</w:t>
      </w:r>
      <w:proofErr w:type="spellEnd"/>
      <w:r>
        <w:t xml:space="preserve"> діаграма, чек-лист, таблиці кореляцій.</w:t>
      </w:r>
    </w:p>
    <w:p w14:paraId="51CA1A7F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ДОДАТОК З – Концепція моделі доступу ABAC і схема SHA-256 хеш-ланцюга аудиту.</w:t>
      </w:r>
    </w:p>
    <w:p w14:paraId="516767AE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ДОДАТОК И – Акт експертного оцінювання прототипу (3 експерти, шкала SUS).</w:t>
      </w:r>
    </w:p>
    <w:p w14:paraId="07016D7C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lastRenderedPageBreak/>
        <w:t>ДОДАТОК К – Декларація прозорого використання генеративного ШІ у роботі.</w:t>
      </w:r>
    </w:p>
    <w:p w14:paraId="5CD1D768" w14:textId="77777777" w:rsidR="004A1A19" w:rsidRDefault="00974437">
      <w:pPr>
        <w:spacing w:before="240" w:after="200" w:line="360" w:lineRule="auto"/>
        <w:jc w:val="center"/>
      </w:pPr>
      <w:r>
        <w:rPr>
          <w:b/>
          <w:bCs/>
        </w:rPr>
        <w:t>VIII. ЗАГАЛЬНИЙ ВИСНОВОК</w:t>
      </w:r>
    </w:p>
    <w:p w14:paraId="794194CF" w14:textId="77777777" w:rsidR="004A1A19" w:rsidRDefault="00974437">
      <w:pPr>
        <w:spacing w:after="120" w:line="360" w:lineRule="auto"/>
        <w:jc w:val="both"/>
      </w:pPr>
      <w:r>
        <w:t xml:space="preserve">Кваліфікаційна робота </w:t>
      </w:r>
      <w:r>
        <w:rPr>
          <w:b/>
          <w:bCs/>
        </w:rPr>
        <w:t>у поданому вигляді НЕ МОЖЕ БУТИ ДОПУЩЕНА до захисту</w:t>
      </w:r>
      <w:r>
        <w:t>, однак потенціал її доопрацювання – високий. Здобувач має значний практичний доробок (повноцінна архітектура веб-порталу «</w:t>
      </w:r>
      <w:proofErr w:type="spellStart"/>
      <w:r>
        <w:t>ПрофОсвіта</w:t>
      </w:r>
      <w:proofErr w:type="spellEnd"/>
      <w:r>
        <w:t xml:space="preserve"> Луганщини», робочий HTML/CSS/JS-прототип з 13 сторінок, детальна специфікація 24 форм моніторингу у 7 блоках), який наразі не відображено в тексті роботи. </w:t>
      </w:r>
      <w:r>
        <w:rPr>
          <w:b/>
          <w:bCs/>
        </w:rPr>
        <w:t>Введення третього розділу про веб-розробку дозволить:</w:t>
      </w:r>
    </w:p>
    <w:p w14:paraId="63F6B5D8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повністю розкрити заявлену в темі практичну компоненту;</w:t>
      </w:r>
    </w:p>
    <w:p w14:paraId="0AAB07FF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використати наявні матеріали (Структура </w:t>
      </w:r>
      <w:proofErr w:type="spellStart"/>
      <w:r>
        <w:t>вебсайту</w:t>
      </w:r>
      <w:proofErr w:type="spellEnd"/>
      <w:r>
        <w:t>, Архітектура сайту v2.0);</w:t>
      </w:r>
    </w:p>
    <w:p w14:paraId="5E5E8406" w14:textId="77777777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сформувати логічний ланцюг «теорія → концепція → реалізація»;</w:t>
      </w:r>
    </w:p>
    <w:p w14:paraId="6AFBB178" w14:textId="79262816" w:rsidR="004A1A19" w:rsidRDefault="0097443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укластися у 50 сторінок шляхом стиснення нинішніх роздутих частин (передусім поточного Розділу 1 – з 43 до 14 сторінок).</w:t>
      </w:r>
    </w:p>
    <w:p w14:paraId="47DCC462" w14:textId="4744A105" w:rsidR="00974437" w:rsidRDefault="00974437" w:rsidP="00974437">
      <w:pPr>
        <w:spacing w:after="80" w:line="360" w:lineRule="auto"/>
        <w:jc w:val="both"/>
      </w:pPr>
    </w:p>
    <w:p w14:paraId="2EE20B58" w14:textId="30D9F03C" w:rsidR="00974437" w:rsidRDefault="00974437" w:rsidP="00974437">
      <w:pPr>
        <w:spacing w:after="80" w:line="360" w:lineRule="auto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8499"/>
      </w:tblGrid>
      <w:tr w:rsidR="00395F2B" w:rsidRPr="00395F2B" w14:paraId="42C7A5A6" w14:textId="77777777" w:rsidTr="00395F2B">
        <w:tc>
          <w:tcPr>
            <w:tcW w:w="1129" w:type="dxa"/>
          </w:tcPr>
          <w:p w14:paraId="1AAE5E75" w14:textId="0A3AFA91" w:rsidR="00395F2B" w:rsidRPr="00395F2B" w:rsidRDefault="00395F2B" w:rsidP="00395F2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95F2B">
              <w:rPr>
                <w:b/>
                <w:bCs/>
                <w:sz w:val="24"/>
                <w:szCs w:val="24"/>
              </w:rPr>
              <w:t>Стор</w:t>
            </w:r>
            <w:proofErr w:type="spellEnd"/>
            <w:r w:rsidRPr="00395F2B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8499" w:type="dxa"/>
          </w:tcPr>
          <w:p w14:paraId="2E6A6594" w14:textId="6BB141EC" w:rsidR="00395F2B" w:rsidRPr="00395F2B" w:rsidRDefault="00395F2B" w:rsidP="00395F2B">
            <w:pPr>
              <w:jc w:val="center"/>
              <w:rPr>
                <w:b/>
                <w:bCs/>
                <w:sz w:val="24"/>
                <w:szCs w:val="24"/>
              </w:rPr>
            </w:pPr>
            <w:r w:rsidRPr="00395F2B">
              <w:rPr>
                <w:b/>
                <w:bCs/>
                <w:sz w:val="24"/>
                <w:szCs w:val="24"/>
              </w:rPr>
              <w:t>Зауваження</w:t>
            </w:r>
          </w:p>
        </w:tc>
      </w:tr>
      <w:tr w:rsidR="00395F2B" w:rsidRPr="00395F2B" w14:paraId="55A2AB54" w14:textId="77777777" w:rsidTr="00395F2B">
        <w:tc>
          <w:tcPr>
            <w:tcW w:w="1129" w:type="dxa"/>
          </w:tcPr>
          <w:p w14:paraId="002AA4B4" w14:textId="3820C57C" w:rsidR="00395F2B" w:rsidRPr="00395F2B" w:rsidRDefault="00395F2B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2-3</w:t>
            </w:r>
          </w:p>
        </w:tc>
        <w:tc>
          <w:tcPr>
            <w:tcW w:w="8499" w:type="dxa"/>
          </w:tcPr>
          <w:p w14:paraId="7EFD473B" w14:textId="3DF87D3F" w:rsidR="00395F2B" w:rsidRPr="00395F2B" w:rsidRDefault="00395F2B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Анотацію переробити </w:t>
            </w:r>
          </w:p>
        </w:tc>
      </w:tr>
      <w:tr w:rsidR="00395F2B" w:rsidRPr="00395F2B" w14:paraId="636CED33" w14:textId="77777777" w:rsidTr="00395F2B">
        <w:tc>
          <w:tcPr>
            <w:tcW w:w="1129" w:type="dxa"/>
          </w:tcPr>
          <w:p w14:paraId="5C939858" w14:textId="5CAEC8B9" w:rsidR="00395F2B" w:rsidRPr="00395F2B" w:rsidRDefault="00395F2B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4-5</w:t>
            </w:r>
          </w:p>
        </w:tc>
        <w:tc>
          <w:tcPr>
            <w:tcW w:w="8499" w:type="dxa"/>
          </w:tcPr>
          <w:p w14:paraId="25485837" w14:textId="31C7F4C8" w:rsidR="00395F2B" w:rsidRPr="00395F2B" w:rsidRDefault="00395F2B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Прибрати </w:t>
            </w:r>
          </w:p>
        </w:tc>
      </w:tr>
      <w:tr w:rsidR="00395F2B" w:rsidRPr="00395F2B" w14:paraId="6A07DD05" w14:textId="77777777" w:rsidTr="00395F2B">
        <w:tc>
          <w:tcPr>
            <w:tcW w:w="1129" w:type="dxa"/>
          </w:tcPr>
          <w:p w14:paraId="64D4B8B5" w14:textId="5F065EBE" w:rsidR="00395F2B" w:rsidRPr="00395F2B" w:rsidRDefault="00395F2B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499" w:type="dxa"/>
          </w:tcPr>
          <w:p w14:paraId="4FBEE945" w14:textId="674E5CF9" w:rsidR="00395F2B" w:rsidRPr="00395F2B" w:rsidRDefault="00395F2B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Переробити під нові вимоги з урахуванням ІІІ розділи </w:t>
            </w:r>
          </w:p>
        </w:tc>
      </w:tr>
      <w:tr w:rsidR="00395F2B" w:rsidRPr="00395F2B" w14:paraId="6EFB6C64" w14:textId="77777777" w:rsidTr="00395F2B">
        <w:tc>
          <w:tcPr>
            <w:tcW w:w="1129" w:type="dxa"/>
          </w:tcPr>
          <w:p w14:paraId="4AB70AAB" w14:textId="0C6F4BB6" w:rsidR="00395F2B" w:rsidRPr="00395F2B" w:rsidRDefault="00395F2B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 </w:t>
            </w:r>
          </w:p>
        </w:tc>
        <w:tc>
          <w:tcPr>
            <w:tcW w:w="8499" w:type="dxa"/>
          </w:tcPr>
          <w:p w14:paraId="6B2113A4" w14:textId="5A175AE3" w:rsidR="00395F2B" w:rsidRPr="00395F2B" w:rsidRDefault="00395F2B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Переробити під нові вимоги </w:t>
            </w:r>
          </w:p>
        </w:tc>
      </w:tr>
      <w:tr w:rsidR="00395F2B" w:rsidRPr="00395F2B" w14:paraId="00E80457" w14:textId="77777777" w:rsidTr="00395F2B">
        <w:tc>
          <w:tcPr>
            <w:tcW w:w="1129" w:type="dxa"/>
          </w:tcPr>
          <w:p w14:paraId="3E7A353C" w14:textId="13AF05E9" w:rsidR="00395F2B" w:rsidRPr="00395F2B" w:rsidRDefault="00395F2B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499" w:type="dxa"/>
          </w:tcPr>
          <w:p w14:paraId="715910D7" w14:textId="6D25B7ED" w:rsidR="00395F2B" w:rsidRPr="00395F2B" w:rsidRDefault="00395F2B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зазначати, що </w:t>
            </w:r>
            <w:r w:rsidR="005C7C88">
              <w:rPr>
                <w:sz w:val="24"/>
                <w:szCs w:val="24"/>
              </w:rPr>
              <w:t>співавтор – автор цієї роботи</w:t>
            </w:r>
          </w:p>
        </w:tc>
      </w:tr>
      <w:tr w:rsidR="00395F2B" w:rsidRPr="00395F2B" w14:paraId="5C1061A4" w14:textId="77777777" w:rsidTr="00395F2B">
        <w:tc>
          <w:tcPr>
            <w:tcW w:w="1129" w:type="dxa"/>
          </w:tcPr>
          <w:p w14:paraId="5FFB3760" w14:textId="41856027" w:rsidR="00395F2B" w:rsidRPr="00395F2B" w:rsidRDefault="005C7C88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8499" w:type="dxa"/>
          </w:tcPr>
          <w:p w14:paraId="43883970" w14:textId="36852A71" w:rsidR="00395F2B" w:rsidRPr="00395F2B" w:rsidRDefault="005C7C88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Таблиця 1.1 прибрати останній рядок (Підгайко…..)  </w:t>
            </w:r>
          </w:p>
        </w:tc>
      </w:tr>
      <w:tr w:rsidR="00395F2B" w:rsidRPr="00395F2B" w14:paraId="1C63B49D" w14:textId="77777777" w:rsidTr="00395F2B">
        <w:tc>
          <w:tcPr>
            <w:tcW w:w="1129" w:type="dxa"/>
          </w:tcPr>
          <w:p w14:paraId="7B7EB641" w14:textId="6D783667" w:rsidR="00395F2B" w:rsidRPr="00395F2B" w:rsidRDefault="005C7C88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8499" w:type="dxa"/>
          </w:tcPr>
          <w:p w14:paraId="4722C81C" w14:textId="4E4B7E13" w:rsidR="00395F2B" w:rsidRPr="00395F2B" w:rsidRDefault="005C7C88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Рис. </w:t>
            </w:r>
            <w:r w:rsidR="0053156F">
              <w:rPr>
                <w:sz w:val="24"/>
                <w:szCs w:val="24"/>
              </w:rPr>
              <w:t>1.1 перенести у  додатки</w:t>
            </w:r>
          </w:p>
        </w:tc>
      </w:tr>
      <w:tr w:rsidR="005C7C88" w:rsidRPr="00395F2B" w14:paraId="51D0239E" w14:textId="77777777" w:rsidTr="00395F2B">
        <w:tc>
          <w:tcPr>
            <w:tcW w:w="1129" w:type="dxa"/>
          </w:tcPr>
          <w:p w14:paraId="69F495CF" w14:textId="7F2139D3" w:rsidR="005C7C88" w:rsidRDefault="0053156F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  <w:p w14:paraId="50C8842E" w14:textId="38F35444" w:rsidR="005C7C88" w:rsidRPr="00395F2B" w:rsidRDefault="005C7C88" w:rsidP="00395F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499" w:type="dxa"/>
          </w:tcPr>
          <w:p w14:paraId="3783AEA8" w14:textId="0A368FAB" w:rsidR="005C7C88" w:rsidRPr="00395F2B" w:rsidRDefault="0053156F" w:rsidP="00395F2B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Таб</w:t>
            </w:r>
            <w:proofErr w:type="spellEnd"/>
            <w:r>
              <w:rPr>
                <w:sz w:val="24"/>
                <w:szCs w:val="24"/>
              </w:rPr>
              <w:t xml:space="preserve">. 1.2 зробити по ширині тексту </w:t>
            </w:r>
          </w:p>
        </w:tc>
      </w:tr>
      <w:tr w:rsidR="005C7C88" w:rsidRPr="00395F2B" w14:paraId="72D5F5DB" w14:textId="77777777" w:rsidTr="00395F2B">
        <w:tc>
          <w:tcPr>
            <w:tcW w:w="1129" w:type="dxa"/>
          </w:tcPr>
          <w:p w14:paraId="0B2DCC3C" w14:textId="26BCA264" w:rsidR="005C7C88" w:rsidRPr="00395F2B" w:rsidRDefault="0053156F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8499" w:type="dxa"/>
          </w:tcPr>
          <w:p w14:paraId="7700C016" w14:textId="526026EF" w:rsidR="005C7C88" w:rsidRPr="00395F2B" w:rsidRDefault="0053156F" w:rsidP="00395F2B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Таб</w:t>
            </w:r>
            <w:proofErr w:type="spellEnd"/>
            <w:r>
              <w:rPr>
                <w:sz w:val="24"/>
                <w:szCs w:val="24"/>
              </w:rPr>
              <w:t xml:space="preserve">. 1.3 </w:t>
            </w:r>
            <w:r>
              <w:rPr>
                <w:sz w:val="24"/>
                <w:szCs w:val="24"/>
              </w:rPr>
              <w:t>зробити по ширині тексту</w:t>
            </w:r>
          </w:p>
        </w:tc>
      </w:tr>
      <w:tr w:rsidR="005C7C88" w:rsidRPr="00395F2B" w14:paraId="14D6DBCF" w14:textId="77777777" w:rsidTr="00395F2B">
        <w:tc>
          <w:tcPr>
            <w:tcW w:w="1129" w:type="dxa"/>
          </w:tcPr>
          <w:p w14:paraId="17853E1D" w14:textId="3C1CBB15" w:rsidR="005C7C88" w:rsidRPr="00395F2B" w:rsidRDefault="0053156F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8499" w:type="dxa"/>
          </w:tcPr>
          <w:p w14:paraId="6DACAF88" w14:textId="246AAA1F" w:rsidR="005C7C88" w:rsidRPr="00395F2B" w:rsidRDefault="0053156F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Рис. 1.8 перемістити та розпочати з нового рядка сторінки, та після рисунку </w:t>
            </w:r>
            <w:r w:rsidR="00AF539B">
              <w:rPr>
                <w:sz w:val="24"/>
                <w:szCs w:val="24"/>
              </w:rPr>
              <w:t xml:space="preserve">текст починається перенести із </w:t>
            </w:r>
            <w:proofErr w:type="spellStart"/>
            <w:r w:rsidR="00AF539B">
              <w:rPr>
                <w:sz w:val="24"/>
                <w:szCs w:val="24"/>
              </w:rPr>
              <w:t>стор</w:t>
            </w:r>
            <w:proofErr w:type="spellEnd"/>
            <w:r w:rsidR="00AF539B">
              <w:rPr>
                <w:sz w:val="24"/>
                <w:szCs w:val="24"/>
              </w:rPr>
              <w:t xml:space="preserve"> 31. </w:t>
            </w:r>
          </w:p>
        </w:tc>
      </w:tr>
      <w:tr w:rsidR="005C7C88" w:rsidRPr="00395F2B" w14:paraId="5BC64CCE" w14:textId="77777777" w:rsidTr="00395F2B">
        <w:tc>
          <w:tcPr>
            <w:tcW w:w="1129" w:type="dxa"/>
          </w:tcPr>
          <w:p w14:paraId="2ACF33AD" w14:textId="3622B8A5" w:rsidR="005C7C88" w:rsidRPr="00395F2B" w:rsidRDefault="00AF539B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8499" w:type="dxa"/>
          </w:tcPr>
          <w:p w14:paraId="69FE4C69" w14:textId="10FC2B26" w:rsidR="005C7C88" w:rsidRPr="00395F2B" w:rsidRDefault="00AF539B" w:rsidP="00395F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Перенести у додатки із зазначенням у тексті, який саме додаток</w:t>
            </w:r>
          </w:p>
        </w:tc>
      </w:tr>
      <w:tr w:rsidR="00AF539B" w:rsidRPr="00395F2B" w14:paraId="4D25ED88" w14:textId="77777777" w:rsidTr="00395F2B">
        <w:tc>
          <w:tcPr>
            <w:tcW w:w="1129" w:type="dxa"/>
          </w:tcPr>
          <w:p w14:paraId="1E7642C9" w14:textId="4283EFB3" w:rsidR="00AF539B" w:rsidRDefault="00AF539B" w:rsidP="00AF539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8499" w:type="dxa"/>
          </w:tcPr>
          <w:p w14:paraId="39ECD14B" w14:textId="7074F6AC" w:rsidR="00AF539B" w:rsidRDefault="00AF539B" w:rsidP="00AF539B">
            <w:pPr>
              <w:jc w:val="both"/>
              <w:rPr>
                <w:sz w:val="24"/>
                <w:szCs w:val="24"/>
              </w:rPr>
            </w:pPr>
            <w:r w:rsidRPr="001E2A71">
              <w:rPr>
                <w:sz w:val="24"/>
                <w:szCs w:val="24"/>
              </w:rPr>
              <w:t>Перенести у додатки із зазначенням у тексті, який саме додаток</w:t>
            </w:r>
          </w:p>
        </w:tc>
      </w:tr>
      <w:tr w:rsidR="00AF539B" w:rsidRPr="00395F2B" w14:paraId="1D1056B3" w14:textId="77777777" w:rsidTr="00395F2B">
        <w:tc>
          <w:tcPr>
            <w:tcW w:w="1129" w:type="dxa"/>
          </w:tcPr>
          <w:p w14:paraId="7515B617" w14:textId="4D79E135" w:rsidR="00AF539B" w:rsidRDefault="00AF539B" w:rsidP="00AF539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8499" w:type="dxa"/>
          </w:tcPr>
          <w:p w14:paraId="5CF77A01" w14:textId="5228115B" w:rsidR="00AF539B" w:rsidRDefault="00AF539B" w:rsidP="00AF539B">
            <w:pPr>
              <w:jc w:val="both"/>
              <w:rPr>
                <w:sz w:val="24"/>
                <w:szCs w:val="24"/>
              </w:rPr>
            </w:pPr>
            <w:r w:rsidRPr="001E2A71">
              <w:rPr>
                <w:sz w:val="24"/>
                <w:szCs w:val="24"/>
              </w:rPr>
              <w:t>Перенести у додатки із зазначенням у тексті, який саме додаток</w:t>
            </w:r>
          </w:p>
        </w:tc>
      </w:tr>
      <w:tr w:rsidR="00AF539B" w:rsidRPr="00395F2B" w14:paraId="09D40AF7" w14:textId="77777777" w:rsidTr="00395F2B">
        <w:tc>
          <w:tcPr>
            <w:tcW w:w="1129" w:type="dxa"/>
          </w:tcPr>
          <w:p w14:paraId="449D2562" w14:textId="77777777" w:rsidR="00AF539B" w:rsidRDefault="00AF539B" w:rsidP="00395F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499" w:type="dxa"/>
          </w:tcPr>
          <w:p w14:paraId="5BAFFEEF" w14:textId="77777777" w:rsidR="00AF539B" w:rsidRDefault="00AF539B" w:rsidP="00395F2B">
            <w:pPr>
              <w:jc w:val="both"/>
              <w:rPr>
                <w:sz w:val="24"/>
                <w:szCs w:val="24"/>
              </w:rPr>
            </w:pPr>
          </w:p>
        </w:tc>
      </w:tr>
      <w:tr w:rsidR="00AF539B" w:rsidRPr="00395F2B" w14:paraId="5913307B" w14:textId="77777777" w:rsidTr="00395F2B">
        <w:tc>
          <w:tcPr>
            <w:tcW w:w="1129" w:type="dxa"/>
          </w:tcPr>
          <w:p w14:paraId="78D7BFD7" w14:textId="77777777" w:rsidR="00AF539B" w:rsidRDefault="00AF539B" w:rsidP="00395F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499" w:type="dxa"/>
          </w:tcPr>
          <w:p w14:paraId="07E78CDA" w14:textId="77777777" w:rsidR="00AF539B" w:rsidRDefault="00AF539B" w:rsidP="00395F2B">
            <w:pPr>
              <w:jc w:val="both"/>
              <w:rPr>
                <w:sz w:val="24"/>
                <w:szCs w:val="24"/>
              </w:rPr>
            </w:pPr>
          </w:p>
        </w:tc>
      </w:tr>
      <w:tr w:rsidR="00AF539B" w:rsidRPr="00395F2B" w14:paraId="35E2B93A" w14:textId="77777777" w:rsidTr="00395F2B">
        <w:tc>
          <w:tcPr>
            <w:tcW w:w="1129" w:type="dxa"/>
          </w:tcPr>
          <w:p w14:paraId="1FD63EDD" w14:textId="77777777" w:rsidR="00AF539B" w:rsidRDefault="00AF539B" w:rsidP="00395F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499" w:type="dxa"/>
          </w:tcPr>
          <w:p w14:paraId="79365EE0" w14:textId="77777777" w:rsidR="00AF539B" w:rsidRDefault="00AF539B" w:rsidP="00395F2B">
            <w:pPr>
              <w:jc w:val="both"/>
              <w:rPr>
                <w:sz w:val="24"/>
                <w:szCs w:val="24"/>
              </w:rPr>
            </w:pPr>
          </w:p>
        </w:tc>
      </w:tr>
    </w:tbl>
    <w:p w14:paraId="33E1E94A" w14:textId="77777777" w:rsidR="00974437" w:rsidRDefault="00974437" w:rsidP="00974437">
      <w:pPr>
        <w:spacing w:after="80" w:line="360" w:lineRule="auto"/>
        <w:jc w:val="both"/>
      </w:pPr>
    </w:p>
    <w:sectPr w:rsidR="00974437"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C77F0"/>
    <w:multiLevelType w:val="hybridMultilevel"/>
    <w:tmpl w:val="E2F0AF88"/>
    <w:lvl w:ilvl="0" w:tplc="A9F8282E">
      <w:start w:val="1"/>
      <w:numFmt w:val="bullet"/>
      <w:lvlText w:val="●"/>
      <w:lvlJc w:val="left"/>
      <w:pPr>
        <w:ind w:left="720" w:hanging="360"/>
      </w:pPr>
    </w:lvl>
    <w:lvl w:ilvl="1" w:tplc="DE12051A">
      <w:start w:val="1"/>
      <w:numFmt w:val="bullet"/>
      <w:lvlText w:val="○"/>
      <w:lvlJc w:val="left"/>
      <w:pPr>
        <w:ind w:left="1440" w:hanging="360"/>
      </w:pPr>
    </w:lvl>
    <w:lvl w:ilvl="2" w:tplc="EE585CFA">
      <w:start w:val="1"/>
      <w:numFmt w:val="bullet"/>
      <w:lvlText w:val="■"/>
      <w:lvlJc w:val="left"/>
      <w:pPr>
        <w:ind w:left="2160" w:hanging="360"/>
      </w:pPr>
    </w:lvl>
    <w:lvl w:ilvl="3" w:tplc="779873D0">
      <w:start w:val="1"/>
      <w:numFmt w:val="bullet"/>
      <w:lvlText w:val="●"/>
      <w:lvlJc w:val="left"/>
      <w:pPr>
        <w:ind w:left="2880" w:hanging="360"/>
      </w:pPr>
    </w:lvl>
    <w:lvl w:ilvl="4" w:tplc="9514AA56">
      <w:start w:val="1"/>
      <w:numFmt w:val="bullet"/>
      <w:lvlText w:val="○"/>
      <w:lvlJc w:val="left"/>
      <w:pPr>
        <w:ind w:left="3600" w:hanging="360"/>
      </w:pPr>
    </w:lvl>
    <w:lvl w:ilvl="5" w:tplc="55146336">
      <w:start w:val="1"/>
      <w:numFmt w:val="bullet"/>
      <w:lvlText w:val="■"/>
      <w:lvlJc w:val="left"/>
      <w:pPr>
        <w:ind w:left="4320" w:hanging="360"/>
      </w:pPr>
    </w:lvl>
    <w:lvl w:ilvl="6" w:tplc="7882B73E">
      <w:start w:val="1"/>
      <w:numFmt w:val="bullet"/>
      <w:lvlText w:val="●"/>
      <w:lvlJc w:val="left"/>
      <w:pPr>
        <w:ind w:left="5040" w:hanging="360"/>
      </w:pPr>
    </w:lvl>
    <w:lvl w:ilvl="7" w:tplc="7006F9A2">
      <w:start w:val="1"/>
      <w:numFmt w:val="bullet"/>
      <w:lvlText w:val="●"/>
      <w:lvlJc w:val="left"/>
      <w:pPr>
        <w:ind w:left="5760" w:hanging="360"/>
      </w:pPr>
    </w:lvl>
    <w:lvl w:ilvl="8" w:tplc="77509B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AB0500"/>
    <w:multiLevelType w:val="hybridMultilevel"/>
    <w:tmpl w:val="1E44A27E"/>
    <w:lvl w:ilvl="0" w:tplc="36A25C1E">
      <w:start w:val="1"/>
      <w:numFmt w:val="bullet"/>
      <w:lvlText w:val="•"/>
      <w:lvlJc w:val="left"/>
      <w:pPr>
        <w:ind w:left="720" w:hanging="360"/>
      </w:pPr>
    </w:lvl>
    <w:lvl w:ilvl="1" w:tplc="5D62F9B0">
      <w:numFmt w:val="decimal"/>
      <w:lvlText w:val=""/>
      <w:lvlJc w:val="left"/>
    </w:lvl>
    <w:lvl w:ilvl="2" w:tplc="847E4788">
      <w:numFmt w:val="decimal"/>
      <w:lvlText w:val=""/>
      <w:lvlJc w:val="left"/>
    </w:lvl>
    <w:lvl w:ilvl="3" w:tplc="8E7A819E">
      <w:numFmt w:val="decimal"/>
      <w:lvlText w:val=""/>
      <w:lvlJc w:val="left"/>
    </w:lvl>
    <w:lvl w:ilvl="4" w:tplc="2A5A079A">
      <w:numFmt w:val="decimal"/>
      <w:lvlText w:val=""/>
      <w:lvlJc w:val="left"/>
    </w:lvl>
    <w:lvl w:ilvl="5" w:tplc="FF90C85E">
      <w:numFmt w:val="decimal"/>
      <w:lvlText w:val=""/>
      <w:lvlJc w:val="left"/>
    </w:lvl>
    <w:lvl w:ilvl="6" w:tplc="59EAEBC8">
      <w:numFmt w:val="decimal"/>
      <w:lvlText w:val=""/>
      <w:lvlJc w:val="left"/>
    </w:lvl>
    <w:lvl w:ilvl="7" w:tplc="0FACB1F2">
      <w:numFmt w:val="decimal"/>
      <w:lvlText w:val=""/>
      <w:lvlJc w:val="left"/>
    </w:lvl>
    <w:lvl w:ilvl="8" w:tplc="3D7AE826">
      <w:numFmt w:val="decimal"/>
      <w:lvlText w:val=""/>
      <w:lvlJc w:val="left"/>
    </w:lvl>
  </w:abstractNum>
  <w:abstractNum w:abstractNumId="2" w15:restartNumberingAfterBreak="0">
    <w:nsid w:val="3EE06201"/>
    <w:multiLevelType w:val="hybridMultilevel"/>
    <w:tmpl w:val="2C32CB16"/>
    <w:lvl w:ilvl="0" w:tplc="8E54C512">
      <w:start w:val="1"/>
      <w:numFmt w:val="decimal"/>
      <w:lvlText w:val="%1."/>
      <w:lvlJc w:val="left"/>
      <w:pPr>
        <w:ind w:left="720" w:hanging="360"/>
      </w:pPr>
    </w:lvl>
    <w:lvl w:ilvl="1" w:tplc="F31ACCFC">
      <w:numFmt w:val="decimal"/>
      <w:lvlText w:val=""/>
      <w:lvlJc w:val="left"/>
    </w:lvl>
    <w:lvl w:ilvl="2" w:tplc="78F0F8A2">
      <w:numFmt w:val="decimal"/>
      <w:lvlText w:val=""/>
      <w:lvlJc w:val="left"/>
    </w:lvl>
    <w:lvl w:ilvl="3" w:tplc="0A965A4C">
      <w:numFmt w:val="decimal"/>
      <w:lvlText w:val=""/>
      <w:lvlJc w:val="left"/>
    </w:lvl>
    <w:lvl w:ilvl="4" w:tplc="7BEA2B96">
      <w:numFmt w:val="decimal"/>
      <w:lvlText w:val=""/>
      <w:lvlJc w:val="left"/>
    </w:lvl>
    <w:lvl w:ilvl="5" w:tplc="80FA6B5E">
      <w:numFmt w:val="decimal"/>
      <w:lvlText w:val=""/>
      <w:lvlJc w:val="left"/>
    </w:lvl>
    <w:lvl w:ilvl="6" w:tplc="56B8672C">
      <w:numFmt w:val="decimal"/>
      <w:lvlText w:val=""/>
      <w:lvlJc w:val="left"/>
    </w:lvl>
    <w:lvl w:ilvl="7" w:tplc="902C5CF4">
      <w:numFmt w:val="decimal"/>
      <w:lvlText w:val=""/>
      <w:lvlJc w:val="left"/>
    </w:lvl>
    <w:lvl w:ilvl="8" w:tplc="51B875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A19"/>
    <w:rsid w:val="00395F2B"/>
    <w:rsid w:val="004A1A19"/>
    <w:rsid w:val="0053156F"/>
    <w:rsid w:val="005C7C88"/>
    <w:rsid w:val="00974437"/>
    <w:rsid w:val="00AF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35D2F"/>
  <w15:docId w15:val="{F270E9EF-9992-41D2-BD18-8B0D082EE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395F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19</Pages>
  <Words>16033</Words>
  <Characters>9140</Characters>
  <Application>Microsoft Office Word</Application>
  <DocSecurity>0</DocSecurity>
  <Lines>76</Lines>
  <Paragraphs>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Сергій Підгайко</cp:lastModifiedBy>
  <cp:revision>4</cp:revision>
  <dcterms:created xsi:type="dcterms:W3CDTF">2026-05-13T14:15:00Z</dcterms:created>
  <dcterms:modified xsi:type="dcterms:W3CDTF">2026-05-13T14:48:00Z</dcterms:modified>
</cp:coreProperties>
</file>