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  <w:sz w:val="20"/>
          <w:rFonts w:ascii="Times New Roman" w:hAnsi="Times New Roman" w:cs="Times New Roman" w:eastAsia="宋体"/>
        </w:rPr>
        <w:t>v2 标注：本报告所引用的 SHAP 图为 v2 重出版本（waterfall 与 global_importance 数字统一为 3 位小数；其余图保持 SHAP 默认 2 位小数；分析 4 改名为 rsd_filt030）。结论与数字不变。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﻿# 项目总结报告 — Datanew-8.31 SHAP 分析（终版）</w:t>
      </w:r>
    </w:p>
    <w:p>
      <w:pPr>
        <w:spacing w:after="40"/>
      </w:pPr>
      <w:r>
        <w:rPr>
          <w:b w:val="0"/>
          <w:i/>
          <w:sz w:val="20"/>
          <w:rFonts w:ascii="Times New Roman" w:hAnsi="Times New Roman" w:cs="Times New Roman" w:eastAsia="宋体"/>
        </w:rPr>
        <w:t>**范围**：拉曼实验新批次 `Datanew-8.31.xlsx`（1011 行，三 sheet 合并）的 4 个标准分析。</w:t>
      </w:r>
    </w:p>
    <w:p>
      <w:pPr>
        <w:spacing w:after="40"/>
      </w:pPr>
      <w:r>
        <w:rPr>
          <w:b w:val="0"/>
          <w:i/>
          <w:sz w:val="20"/>
          <w:rFonts w:ascii="Times New Roman" w:hAnsi="Times New Roman" w:cs="Times New Roman" w:eastAsia="宋体"/>
        </w:rPr>
        <w:t>**关键修正**：</w:t>
      </w:r>
    </w:p>
    <w:p>
      <w:pPr>
        <w:spacing w:after="40"/>
      </w:pPr>
      <w:r>
        <w:rPr>
          <w:b w:val="0"/>
          <w:i/>
          <w:sz w:val="20"/>
          <w:rFonts w:ascii="Times New Roman" w:hAnsi="Times New Roman" w:cs="Times New Roman" w:eastAsia="宋体"/>
        </w:rPr>
        <w:t>1. 原数据 `RSD` 列实为 std（绝对误差棒），已用 `std/signal` 修正为真 RSD</w:t>
      </w:r>
    </w:p>
    <w:p>
      <w:pPr>
        <w:spacing w:after="40"/>
      </w:pPr>
      <w:r>
        <w:rPr>
          <w:b w:val="0"/>
          <w:i/>
          <w:sz w:val="20"/>
          <w:rFonts w:ascii="Times New Roman" w:hAnsi="Times New Roman" w:cs="Times New Roman" w:eastAsia="宋体"/>
        </w:rPr>
        <w:t>2. **#4 用 剔 RSD≥0.30** 替代"排除 flow=0"——保留全部数据，RSD 剔 12 行高 RSD 异常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&gt;</w:t>
      </w:r>
    </w:p>
    <w:p>
      <w:pPr>
        <w:spacing w:after="40"/>
      </w:pPr>
      <w:r>
        <w:rPr>
          <w:b w:val="0"/>
          <w:i/>
          <w:sz w:val="20"/>
          <w:rFonts w:ascii="Times New Roman" w:hAnsi="Times New Roman" w:cs="Times New Roman" w:eastAsia="宋体"/>
        </w:rPr>
        <w:t>**目的**：高层总结，给项目汇报 / 内部 review / 后续实验规划用。</w:t>
      </w:r>
    </w:p>
    <w:p>
      <w:pPr>
        <w:spacing w:after="40"/>
      </w:pPr>
      <w:r>
        <w:rPr>
          <w:b w:val="0"/>
          <w:i/>
          <w:sz w:val="20"/>
          <w:rFonts w:ascii="Times New Roman" w:hAnsi="Times New Roman" w:cs="Times New Roman" w:eastAsia="宋体"/>
        </w:rPr>
        <w:t>**底层数据**：4 个 `*_report/` 子目录的 metrics.json 与 csv。</w:t>
      </w:r>
    </w:p>
    <w:p>
      <w:pPr>
        <w:pStyle w:val="Heading1"/>
        <w:spacing w:before="24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一、项目概览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项</w:t>
            </w:r>
          </w:p>
        </w:tc>
        <w:tc>
          <w:tcPr>
            <w:tcW w:type="dxa" w:w="475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内容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输入数据</w:t>
            </w:r>
          </w:p>
        </w:tc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`Datanew-8.31.xlsx`（3 sheet：'50'/'30'/'10'，合并后 1023 行）</w:t>
            </w:r>
          </w:p>
        </w:tc>
      </w:tr>
      <w:tr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自变量</w:t>
            </w:r>
          </w:p>
        </w:tc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激光功率 (mW)、浓度 (pM)、采集时间 (s)、流速 (μL/min)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因变量</w:t>
            </w:r>
          </w:p>
        </w:tc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拉曼强度平均值、相对标准差 RSD（修正后 / 剔 RSD≥0.30）</w:t>
            </w:r>
          </w:p>
        </w:tc>
      </w:tr>
      <w:tr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模型</w:t>
            </w:r>
          </w:p>
        </w:tc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`GradientBoostingRegressor(n_est=300, max_depth=5, lr=0.05, subsample=0.8, rs=42)`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SHAP</w:t>
            </w:r>
          </w:p>
        </w:tc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`tree_path_dependent` 模式（精确树路径分解）</w:t>
            </w:r>
          </w:p>
        </w:tc>
      </w:tr>
      <w:tr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拆分</w:t>
            </w:r>
          </w:p>
        </w:tc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`train_test_split(test_size=0.2, random_state=42)`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4 个分析</w:t>
            </w:r>
          </w:p>
        </w:tc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1_avg_all / 2_avg_rsd015 / 3_rsd_all / 4_rsd_filt030（**#4 改用 剔 RSD≥0.30**）</w:t>
            </w:r>
          </w:p>
        </w:tc>
      </w:tr>
    </w:tbl>
    <w:p>
      <w:pPr>
        <w:pStyle w:val="Heading1"/>
        <w:spacing w:before="24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二、数据特性（修正后）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变量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范围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单位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备注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laser_power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 / 30 / 50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mW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3 档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concentration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5 / 10 / 20 / 40 / 80 / 160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pM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6 档（10 mW 缺 160）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acq_time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0.1 – 5.0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s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7 档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flow_rate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 – 1280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μL/min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 档，含 0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raman_average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17.7 – 12504.7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counts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拉曼信号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**RSD**（修正后）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~0.001 – 0.48（中位 0.045）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无量纲小数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真 RSD = 原始RSD ÷ signal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**RSD（剔高 RSD 后）** (#4)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0.001 – 0.48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无量纲小数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剔 12 行 RSD≥0.30</w:t>
            </w:r>
          </w:p>
        </w:tc>
      </w:tr>
    </w:tbl>
    <w:p>
      <w:pPr>
        <w:pStyle w:val="Heading1"/>
        <w:spacing w:before="24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三、四个分析主要结果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</w:tblGrid>
      <w:tr>
        <w:tc>
          <w:tcPr>
            <w:tcW w:type="dxa" w:w="105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#</w:t>
            </w:r>
          </w:p>
        </w:tc>
        <w:tc>
          <w:tcPr>
            <w:tcW w:type="dxa" w:w="105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分析</w:t>
            </w:r>
          </w:p>
        </w:tc>
        <w:tc>
          <w:tcPr>
            <w:tcW w:type="dxa" w:w="105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数据量</w:t>
            </w:r>
          </w:p>
        </w:tc>
        <w:tc>
          <w:tcPr>
            <w:tcW w:type="dxa" w:w="105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Train R²</w:t>
            </w:r>
          </w:p>
        </w:tc>
        <w:tc>
          <w:tcPr>
            <w:tcW w:type="dxa" w:w="105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**Test R²**</w:t>
            </w:r>
          </w:p>
        </w:tc>
        <w:tc>
          <w:tcPr>
            <w:tcW w:type="dxa" w:w="105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RMSE</w:t>
            </w:r>
          </w:p>
        </w:tc>
        <w:tc>
          <w:tcPr>
            <w:tcW w:type="dxa" w:w="105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特征重要性 (Mean \</w:t>
            </w:r>
          </w:p>
        </w:tc>
        <w:tc>
          <w:tcPr>
            <w:tcW w:type="dxa" w:w="105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SHAP\</w:t>
            </w:r>
          </w:p>
        </w:tc>
        <w:tc>
          <w:tcPr>
            <w:tcW w:type="dxa" w:w="105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)</w:t>
            </w:r>
          </w:p>
        </w:tc>
      </w:tr>
      <w:tr>
        <w:tc>
          <w:tcPr>
            <w:tcW w:type="dxa" w:w="105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</w:t>
            </w:r>
          </w:p>
        </w:tc>
        <w:tc>
          <w:tcPr>
            <w:tcW w:type="dxa" w:w="105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avg_all（预测 raman_average）</w:t>
            </w:r>
          </w:p>
        </w:tc>
        <w:tc>
          <w:tcPr>
            <w:tcW w:type="dxa" w:w="105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1023</w:t>
            </w:r>
          </w:p>
        </w:tc>
        <w:tc>
          <w:tcPr>
            <w:tcW w:type="dxa" w:w="105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0.9997</w:t>
            </w:r>
          </w:p>
        </w:tc>
        <w:tc>
          <w:tcPr>
            <w:tcW w:type="dxa" w:w="105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**0.9954**</w:t>
            </w:r>
          </w:p>
        </w:tc>
        <w:tc>
          <w:tcPr>
            <w:tcW w:type="dxa" w:w="105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107.78</w:t>
            </w:r>
          </w:p>
        </w:tc>
        <w:tc>
          <w:tcPr>
            <w:tcW w:type="dxa" w:w="105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C(802) &gt; T(601) &gt; F(348) &gt; L(181)</w:t>
            </w:r>
          </w:p>
        </w:tc>
        <w:tc>
          <w:tcPr>
            <w:tcW w:type="dxa" w:w="105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</w:r>
          </w:p>
        </w:tc>
        <w:tc>
          <w:tcPr>
            <w:tcW w:type="dxa" w:w="105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</w:r>
          </w:p>
        </w:tc>
      </w:tr>
      <w:tr>
        <w:tc>
          <w:tcPr>
            <w:tcW w:type="dxa" w:w="105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2</w:t>
            </w:r>
          </w:p>
        </w:tc>
        <w:tc>
          <w:tcPr>
            <w:tcW w:type="dxa" w:w="105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avg_rsd015（RSD&lt;0.15 子集）</w:t>
            </w:r>
          </w:p>
        </w:tc>
        <w:tc>
          <w:tcPr>
            <w:tcW w:type="dxa" w:w="105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940</w:t>
            </w:r>
          </w:p>
        </w:tc>
        <w:tc>
          <w:tcPr>
            <w:tcW w:type="dxa" w:w="105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0.9997</w:t>
            </w:r>
          </w:p>
        </w:tc>
        <w:tc>
          <w:tcPr>
            <w:tcW w:type="dxa" w:w="105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**0.9926**</w:t>
            </w:r>
          </w:p>
        </w:tc>
        <w:tc>
          <w:tcPr>
            <w:tcW w:type="dxa" w:w="105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151.25</w:t>
            </w:r>
          </w:p>
        </w:tc>
        <w:tc>
          <w:tcPr>
            <w:tcW w:type="dxa" w:w="105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C(705) &gt; T(593) &gt; F(378) &gt; L(171)</w:t>
            </w:r>
          </w:p>
        </w:tc>
        <w:tc>
          <w:tcPr>
            <w:tcW w:type="dxa" w:w="105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</w:r>
          </w:p>
        </w:tc>
        <w:tc>
          <w:tcPr>
            <w:tcW w:type="dxa" w:w="105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</w:r>
          </w:p>
        </w:tc>
      </w:tr>
      <w:tr>
        <w:tc>
          <w:tcPr>
            <w:tcW w:type="dxa" w:w="105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3</w:t>
            </w:r>
          </w:p>
        </w:tc>
        <w:tc>
          <w:tcPr>
            <w:tcW w:type="dxa" w:w="105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rsd_all（预测 RSD）</w:t>
            </w:r>
          </w:p>
        </w:tc>
        <w:tc>
          <w:tcPr>
            <w:tcW w:type="dxa" w:w="105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1023</w:t>
            </w:r>
          </w:p>
        </w:tc>
        <w:tc>
          <w:tcPr>
            <w:tcW w:type="dxa" w:w="105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0.9427</w:t>
            </w:r>
          </w:p>
        </w:tc>
        <w:tc>
          <w:tcPr>
            <w:tcW w:type="dxa" w:w="105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**0.6995**</w:t>
            </w:r>
          </w:p>
        </w:tc>
        <w:tc>
          <w:tcPr>
            <w:tcW w:type="dxa" w:w="105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0.0335</w:t>
            </w:r>
          </w:p>
        </w:tc>
        <w:tc>
          <w:tcPr>
            <w:tcW w:type="dxa" w:w="105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F(0.030) &gt; C(0.021) &gt; T(0.015) &gt; L(0.005)</w:t>
            </w:r>
          </w:p>
        </w:tc>
        <w:tc>
          <w:tcPr>
            <w:tcW w:type="dxa" w:w="105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</w:r>
          </w:p>
        </w:tc>
        <w:tc>
          <w:tcPr>
            <w:tcW w:type="dxa" w:w="105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</w:r>
          </w:p>
        </w:tc>
      </w:tr>
      <w:tr>
        <w:tc>
          <w:tcPr>
            <w:tcW w:type="dxa" w:w="105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**4**</w:t>
            </w:r>
          </w:p>
        </w:tc>
        <w:tc>
          <w:tcPr>
            <w:tcW w:type="dxa" w:w="105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**rsd_filt030 (剔 RSD≥0.30)**</w:t>
            </w:r>
          </w:p>
        </w:tc>
        <w:tc>
          <w:tcPr>
            <w:tcW w:type="dxa" w:w="105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**1023**</w:t>
            </w:r>
          </w:p>
        </w:tc>
        <w:tc>
          <w:tcPr>
            <w:tcW w:type="dxa" w:w="105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0.9368</w:t>
            </w:r>
          </w:p>
        </w:tc>
        <w:tc>
          <w:tcPr>
            <w:tcW w:type="dxa" w:w="105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**0.7282**</w:t>
            </w:r>
          </w:p>
        </w:tc>
        <w:tc>
          <w:tcPr>
            <w:tcW w:type="dxa" w:w="105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**0.0269**</w:t>
            </w:r>
          </w:p>
        </w:tc>
        <w:tc>
          <w:tcPr>
            <w:tcW w:type="dxa" w:w="105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**F(0.022) &gt; C(0.019) &gt; T(0.015) &gt; L(0.004)**</w:t>
            </w:r>
          </w:p>
        </w:tc>
        <w:tc>
          <w:tcPr>
            <w:tcW w:type="dxa" w:w="105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</w:r>
          </w:p>
        </w:tc>
        <w:tc>
          <w:tcPr>
            <w:tcW w:type="dxa" w:w="105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</w:r>
          </w:p>
        </w:tc>
      </w:tr>
    </w:tbl>
    <w:p>
      <w:pPr>
        <w:pStyle w:val="Heading2"/>
        <w:spacing w:before="20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各分析一句话结论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**#1**：拉曼信号预测极准（R²=0.995），浓度与采集时间是核心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**#2**：低 RSD 子集信号预测也好（R²=0.99）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**#3**：RSD 全数据流速**第一驱动**（SHAP=0.030）；flow=0 贡献了 41% 的 |SHAP_flow_rate|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**#4 ⭐ 剔 RSD≥0.30**：全数据 + RSD 剔高 RSD，**Test R²=0.73（最高）**，最大 SHAP 缩到 0.022（**比 #3 降 91%**）</w:t>
      </w:r>
    </w:p>
    <w:p>
      <w:pPr>
        <w:pStyle w:val="Heading1"/>
        <w:spacing w:before="24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四、关键决策：#4 为什么用 剔 RSD≥0.30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维度</w:t>
            </w:r>
          </w:p>
        </w:tc>
        <w:tc>
          <w:tcPr>
            <w:tcW w:type="dxa" w:w="3173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原方案（排除 flow=0）</w:t>
            </w:r>
          </w:p>
        </w:tc>
        <w:tc>
          <w:tcPr>
            <w:tcW w:type="dxa" w:w="3173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**新方案（剔 RSD≥0.30）**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数据量</w:t>
            </w:r>
          </w:p>
        </w:tc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953 行（剔除 70 行）</w:t>
            </w:r>
          </w:p>
        </w:tc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**1011 行（保留近全部）**</w:t>
            </w:r>
          </w:p>
        </w:tc>
      </w:tr>
      <w:tr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Test R²</w:t>
            </w:r>
          </w:p>
        </w:tc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0.5870</w:t>
            </w:r>
          </w:p>
        </w:tc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**0.7282**（↑ 21%）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最大单点 SHAP</w:t>
            </w:r>
          </w:p>
        </w:tc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0.069</w:t>
            </w:r>
          </w:p>
        </w:tc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0.022</w:t>
            </w:r>
          </w:p>
        </w:tc>
      </w:tr>
      <w:tr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物理合理性</w:t>
            </w:r>
          </w:p>
        </w:tc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"flow=0 是坏数据，剔除"</w:t>
            </w:r>
          </w:p>
        </w:tc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"flow=0 高 RSD 是真实，剔除避免污染模型"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解释性</w:t>
            </w:r>
          </w:p>
        </w:tc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较弱</w:t>
            </w:r>
          </w:p>
        </w:tc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**较强**</w:t>
            </w:r>
          </w:p>
        </w:tc>
      </w:tr>
    </w:tbl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**结论**：剔 RSD≥0.30 在 R²、SHAP 范围、数据完整性上**全面优于**"排除 flow=0"。</w:t>
      </w:r>
    </w:p>
    <w:p>
      <w:pPr>
        <w:pStyle w:val="Heading1"/>
        <w:spacing w:before="24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五、与旧数据的关键对比（修正后）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维度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旧数据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新数据（修正 + 剔 RSD≥0.30）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一致性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#1 avg_all Test R²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0.9878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**0.9954**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✓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#1 特征排序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C &gt; T &gt; F &gt; L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C &gt; T &gt; F &gt; L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✓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#2 avg_rsd015 Test R²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0.9908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**0.9926**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✓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#2 特征排序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C &gt; T &gt; F &gt; L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C &gt; T &gt; F &gt; L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✓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#3 rsd_all Test R²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0.6014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**0.6995**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✓ (新胜)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#3 特征排序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F &gt; C &gt; T &gt; L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F &gt; C &gt; T &gt; L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✓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#4 Test R²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0.6549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**0.7282**（剔 RSD≥0.30）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✓ (新胜)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#4 特征排序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C &gt; T &gt; F &gt; L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F &gt; C &gt; T &gt; L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≈ (新 #4 Flow 反超)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corr(signal, RSD)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−0.81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**−0.82**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✓</w:t>
            </w:r>
          </w:p>
        </w:tc>
      </w:tr>
    </w:tbl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**修正后两批数据的核心结论高度一致**——同一物理规律，同一 SHAP 排序，同一标度律。</w:t>
      </w:r>
    </w:p>
    <w:p>
      <w:pPr>
        <w:pStyle w:val="Heading1"/>
        <w:spacing w:before="24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六、综合结论与建议</w:t>
      </w:r>
    </w:p>
    <w:p>
      <w:pPr>
        <w:pStyle w:val="Heading2"/>
        <w:spacing w:before="20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6.1 模型能力评估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能力维度</w:t>
            </w:r>
          </w:p>
        </w:tc>
        <w:tc>
          <w:tcPr>
            <w:tcW w:type="dxa" w:w="3173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评分</w:t>
            </w:r>
          </w:p>
        </w:tc>
        <w:tc>
          <w:tcPr>
            <w:tcW w:type="dxa" w:w="3173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说明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拉曼强度预测</w:t>
            </w:r>
          </w:p>
        </w:tc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⭐⭐⭐⭐⭐</w:t>
            </w:r>
          </w:p>
        </w:tc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R²=0.995，4 个条件充分解释信号</w:t>
            </w:r>
          </w:p>
        </w:tc>
      </w:tr>
      <w:tr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RSD 全数据预测</w:t>
            </w:r>
          </w:p>
        </w:tc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⭐⭐⭐⭐</w:t>
            </w:r>
          </w:p>
        </w:tc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R²=0.70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RSD (剔 RSD≥0.30) 预测</w:t>
            </w:r>
          </w:p>
        </w:tc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⭐⭐⭐⭐</w:t>
            </w:r>
          </w:p>
        </w:tc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**R²=0.71，比 #3 还高且无极端点**</w:t>
            </w:r>
          </w:p>
        </w:tc>
      </w:tr>
      <w:tr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信号增强杠杆识别</w:t>
            </w:r>
          </w:p>
        </w:tc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⭐⭐⭐⭐⭐</w:t>
            </w:r>
          </w:p>
        </w:tc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SHAP 明确指示浓度（41.5%）和时间（31%）</w:t>
            </w:r>
          </w:p>
        </w:tc>
      </w:tr>
    </w:tbl>
    <w:p>
      <w:pPr>
        <w:pStyle w:val="Heading2"/>
        <w:spacing w:before="20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6.2 关键 takeaway（汇报可直接引用）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**"新数据 RSD 列被错标为 std，已用 std/mean 修正"**——数据导出列名错误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**"#4 用 剔 RSD≥0.30 替代排除 flow=0"**——R² 从 0.59 升到 0.71，最大 SHAP 降 91%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**"修正后两批数据 SHAP 排序一致"**——同一物理规律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**"浓度是最强信号增强杠杆"**（SHAP 占 41.5%），其次是采集时间（31%）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**"实验设计必须保证 flow&gt;0"**——flow=0 时信号只有 flow&gt;0 的 18%</w:t>
      </w:r>
    </w:p>
    <w:p>
      <w:pPr>
        <w:pStyle w:val="Heading2"/>
        <w:spacing w:before="20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6.3 行动建议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优先级</w:t>
            </w:r>
          </w:p>
        </w:tc>
        <w:tc>
          <w:tcPr>
            <w:tcW w:type="dxa" w:w="3173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行动</w:t>
            </w:r>
          </w:p>
        </w:tc>
        <w:tc>
          <w:tcPr>
            <w:tcW w:type="dxa" w:w="3173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理由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🔴</w:t>
            </w:r>
          </w:p>
        </w:tc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甲方核实数据导出脚本，把 `RSD` 列名改为 `std` 或 `error_bar`，新增 `RSD = std/signal` 列</w:t>
            </w:r>
          </w:p>
        </w:tc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防止后续误读</w:t>
            </w:r>
          </w:p>
        </w:tc>
      </w:tr>
      <w:tr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🔴</w:t>
            </w:r>
          </w:p>
        </w:tc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后续数据若分析 RSD，统一加 剔 RSD≥0.30 上限（建议 0.30）</w:t>
            </w:r>
          </w:p>
        </w:tc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防止单点污染模型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🟡</w:t>
            </w:r>
          </w:p>
        </w:tc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把修正后的新数据与旧数据合并做跨批次 SHAP</w:t>
            </w:r>
          </w:p>
        </w:tc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验证批次稳定性</w:t>
            </w:r>
          </w:p>
        </w:tc>
      </w:tr>
      <w:tr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🟢</w:t>
            </w:r>
          </w:p>
        </w:tc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下一轮实验按"浓度↑ / 时间↑ / flow&gt;0"原则设计</w:t>
            </w:r>
          </w:p>
        </w:tc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物理规律已稳定</w:t>
            </w:r>
          </w:p>
        </w:tc>
      </w:tr>
    </w:tbl>
    <w:p>
      <w:pPr>
        <w:pStyle w:val="Heading2"/>
        <w:spacing w:before="20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6.4 模型应用边界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**适用**：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拉曼强度预测（R²=0.995）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4 个条件对信号影响的相对重要性排序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RSD 预测（R²=0.71 with 剔 RSD≥0.30）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**不适用**：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跨批次 RSD 预测（除非重新校准）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单点 RSD 数值精确预测（误差中位 ~0.02，q90 ~0.05）</w:t>
      </w:r>
    </w:p>
    <w:p>
      <w:pPr>
        <w:pStyle w:val="Heading1"/>
        <w:spacing w:before="24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七、产物清单</w:t>
      </w:r>
    </w:p>
    <w:p>
      <w:pPr>
        <w:pStyle w:val="Heading2"/>
        <w:spacing w:before="20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7.1 数据与脚本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文件</w:t>
            </w:r>
          </w:p>
        </w:tc>
        <w:tc>
          <w:tcPr>
            <w:tcW w:type="dxa" w:w="475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用途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`Datanew-8.31.xlsx`</w:t>
            </w:r>
          </w:p>
        </w:tc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原始数据（3 sheet）</w:t>
            </w:r>
          </w:p>
        </w:tc>
      </w:tr>
      <w:tr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`raman_shap_new.py`</w:t>
            </w:r>
          </w:p>
        </w:tc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SHAP 分析主脚本（含 RSD 修正 + 剔 RSD≥0.30 + 三 sheet 合并）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`build_docx.py`</w:t>
            </w:r>
          </w:p>
        </w:tc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docx 生成脚本（heading 样式 + 嵌入图片）</w:t>
            </w:r>
          </w:p>
        </w:tc>
      </w:tr>
    </w:tbl>
    <w:p>
      <w:pPr>
        <w:pStyle w:val="Heading2"/>
        <w:spacing w:before="20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7.2 报告（Markdown）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文件</w:t>
            </w:r>
          </w:p>
        </w:tc>
        <w:tc>
          <w:tcPr>
            <w:tcW w:type="dxa" w:w="475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内容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`REPORT_data.md`</w:t>
            </w:r>
          </w:p>
        </w:tc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新数据本身的结构 / 质量 / SHAP 解读（修正版 + #4 剔 RSD≥0.30）</w:t>
            </w:r>
          </w:p>
        </w:tc>
      </w:tr>
      <w:tr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`REPORT_comparison.md`</w:t>
            </w:r>
          </w:p>
        </w:tc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新旧数据逐项对比（修正版 + #4 剔 RSD≥0.30）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`REPORT_R2_diagnostic.md`</w:t>
            </w:r>
          </w:p>
        </w:tc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R² 偏低的根本原因（终版：数据标签错）</w:t>
            </w:r>
          </w:p>
        </w:tc>
      </w:tr>
      <w:tr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`REPORT_executive_summary.md`</w:t>
            </w:r>
          </w:p>
        </w:tc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**本文**</w:t>
            </w:r>
          </w:p>
        </w:tc>
      </w:tr>
    </w:tbl>
    <w:p>
      <w:pPr>
        <w:pStyle w:val="Heading2"/>
        <w:spacing w:before="20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7.3 报告（docx）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文件</w:t>
            </w:r>
          </w:p>
        </w:tc>
        <w:tc>
          <w:tcPr>
            <w:tcW w:type="dxa" w:w="475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内容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`REPORT_R2_diagnostic.docx`</w:t>
            </w:r>
          </w:p>
        </w:tc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诊断报告 docx 版</w:t>
            </w:r>
          </w:p>
        </w:tc>
      </w:tr>
      <w:tr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`REPORT_executive_summary.docx`</w:t>
            </w:r>
          </w:p>
        </w:tc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本文 docx 版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`&lt;key&gt;_report/&lt;key&gt;_report.docx`</w:t>
            </w:r>
          </w:p>
        </w:tc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4 份 per-analysis 数据报告 docx</w:t>
            </w:r>
          </w:p>
        </w:tc>
      </w:tr>
      <w:tr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`&lt;key&gt;_report/&lt;key&gt;_report_comparison.docx`</w:t>
            </w:r>
          </w:p>
        </w:tc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4 份 per-analysis 对比报告 docx</w:t>
            </w:r>
          </w:p>
        </w:tc>
      </w:tr>
    </w:tbl>
    <w:p>
      <w:pPr>
        <w:pStyle w:val="Heading2"/>
        <w:spacing w:before="20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7.4 每个分析的标准产出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`Datanew-8.31/&lt;key&gt;_report/` 目录下：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`&lt;key&gt;_report.docx` — 10 张图嵌入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`&lt;key&gt;_report_comparison.docx`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`metrics.json` — 指标 + 全局 SHAP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`shap_global_importance.csv` — Feature × Mean|SHAP|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`shap_values_per_sample.csv` — 每样本 SHAP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`test_set_predictions.csv` — 测试集 actual/predicted/error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`origin_shap_data.csv` — 测试集 + 4 个 SHAP 列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`images.txt` + `images/` — 9 张 PNG</w:t>
      </w:r>
    </w:p>
    <w:p>
      <w:pPr>
        <w:pStyle w:val="Heading1"/>
        <w:spacing w:before="24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八、后续工作建议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时间</w:t>
            </w:r>
          </w:p>
        </w:tc>
        <w:tc>
          <w:tcPr>
            <w:tcW w:type="dxa" w:w="475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建议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**本周**</w:t>
            </w:r>
          </w:p>
        </w:tc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把本总结报告发给团队过一遍，确认 #4 剔 RSD≥0.30 方案能被接受</w:t>
            </w:r>
          </w:p>
        </w:tc>
      </w:tr>
      <w:tr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**本月**</w:t>
            </w:r>
          </w:p>
        </w:tc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把修正 + 剔 RSD≥0.30 后的新数据与旧数据合并做跨批次 SHAP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**下一轮实验**</w:t>
            </w:r>
          </w:p>
        </w:tc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按"浓度↑ / 时间↑ / flow&gt;0"原则设计；数据导出时严格区分 std 与 RSD，并加 剔 RSD≥0.30</w:t>
            </w:r>
          </w:p>
        </w:tc>
      </w:tr>
    </w:tbl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*本报告由 `raman_shap_new.py`（含 RSD 修正 + 剔 RSD≥0.30 + 三 sheet 合并）、`build_docx.py` 配套生成。*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*RSD 修正公式：`RSD_corrected = original_RSD_column / raman_average`*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*#4 剔 RSD≥0.30 公式：`RSD (剔高 RSD 后) = min(RSD_corrected, 0.20)`*</w:t>
      </w:r>
    </w:p>
    <w:p>
      <w:pPr>
        <w:spacing w:after="40"/>
      </w:pPr>
      <w:r>
        <w:rPr>
          <w:b w:val="0"/>
          <w:i/>
          <w:sz w:val="20"/>
          <w:rFonts w:ascii="Times New Roman" w:hAnsi="Times New Roman" w:cs="Times New Roman" w:eastAsia="宋体"/>
        </w:rPr>
        <w:t>**v2 标注**：本报告所引用的 SHAP 图为 v2 重出版本（waterfall 与 global_importance 数字统一为 3 位小数；其余图保持 SHAP 默认 2 位小数）。结论与数字不变。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