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  <w:sz w:val="20"/>
          <w:rFonts w:ascii="Times New Roman" w:hAnsi="Times New Roman" w:cs="Times New Roman" w:eastAsia="宋体"/>
        </w:rPr>
        <w:t>v2 标注：本报告所引用的 SHAP 图为 v2 重出版本（waterfall 与 global_importance 数字统一为 3 位小数；其余图保持 SHAP 默认 2 位小数；分析 4 改名为 rsd_filt030）。结论与数字不变。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﻿# 对比报告 — 新数据 (Datanew-8.31, 修正版 + #4 剔 RSD≥0.30) vs 旧数据 (merged_data.xlsx)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两批数据使用相同脚本配置（`GradientBoostingRegressor`，n_est=300, max_depth=5, lr=0.05, subsample=0.8, rs=42）跑 4 个相同的分析子集。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**关键修正**：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1. 新数据 `RSD` 列已用 `std/signal` 修正为真 RSD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2. **#4 改用剔 RSD≥0.30 方案**（替代原"排除 flow=0"和"剔 RSD≥0.30"）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1. 数据规模与设计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</w:r>
          </w:p>
        </w:tc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旧数据</w:t>
            </w:r>
          </w:p>
        </w:tc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新数据（修正后）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行数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1090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1023</w:t>
            </w:r>
          </w:p>
        </w:tc>
      </w:tr>
      <w:tr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档位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 / 30 / 50（3 档）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 / 30 / 50（3 档）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档位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 / 10 / 20 / 40 / 80 / 160（6 档）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 / 10 / 20 / 40 / 80 / 160（6 档）</w:t>
            </w:r>
          </w:p>
        </w:tc>
      </w:tr>
      <w:tr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acq_time 档位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0.1 – 5（7 档）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0.1 – 5（7 档）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flow_rate 档位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 – 1280（10 档）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 – 1280（10 档）</w:t>
            </w:r>
          </w:p>
        </w:tc>
      </w:tr>
      <w:tr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**RSD 定义**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**小数 fraction**（均值 0.093）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**小数 fraction**（修正后均值 0.063）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缺失组合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无明显缺口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laser=10 缺 C=160</w:t>
            </w:r>
          </w:p>
        </w:tc>
      </w:tr>
    </w:tbl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2. 因变量尺度差异（修正前后对比）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指标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旧数据 `rsd`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新数据 `RSD` 修正前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**新数据 `RSD` 修正后**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最小值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3.2e-6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0.67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0.001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中位数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0.063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15.7（误把 std 当 %）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**0.0446**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均值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0.093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21.9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**0.063**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最大值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2.44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252.6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0.48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**#4 用**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全 1090 行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全 1023 行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**剔 RSD≥0.30 后 1011 行**</w:t>
            </w:r>
          </w:p>
        </w:tc>
      </w:tr>
    </w:tbl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3. 模型表现对比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分析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 Test R²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 Test R²（修正前）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**新 Test R²（修正后 + #4 剔 RSD≥0.30）**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`1_avg_all`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0.9878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0.9954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**0.9954**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`2_avg_rsd015`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0.9908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0.8534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**0.9926**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`3_rsd_all`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0.6014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0.3770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**0.6995**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`4_rsd_filt030`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0.6549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0.5200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**0.7282** ⭐</w:t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3.1 解读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**#1 拉曼均值预测**：新批次略优于旧（R²=0.9954 vs 0.9878）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**#2 低 RSD 均值预测**：与旧批次齐平（R²=0.9926 vs 0.9908）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**#3 RSD 全数据**：新批次高于旧（R²=0.70 vs 0.60）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**#4 RSD 剔 RSD≥0.30**：新批次高于旧（R²=**0.73** vs 0.65）——#4 剔高 RSD 方案同时解决了"极端点扎眼"和"R² 偏低"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4. 特征重要性对比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4.1 `1_avg_all`（全数据 → 平均值）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 SHAP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 SHAP（修正后）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排名变化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18086.5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801.8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 → 1 ✓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Acquisition Time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13624.3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601.4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2 → 2 ✓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10039.6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348.4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 → 3 ✓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Power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3036.6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181.5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4 → 4 ✓</w:t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4.2 `2_avg_rsd015`（低 RSD 子集 → 平均值）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 SHAP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**新 SHAP（修正后）**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排名变化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24887.7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705.1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 → 1 ✓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Acquisition Time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16082.9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593.3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2 → 2 ✓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9785.4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378.3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 → 3 ✓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Power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4460.5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171.3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4 → 4 ✓</w:t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4.3 `3_rsd_all`（全数据 → RSD）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 SHAP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**新 SHAP（修正后）**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排名变化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**Flow Rate**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**0.0837**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**0.0299**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**1 → 1** ✓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0.0557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0.0208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2 → 2 ✓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Acquisition Time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0.0408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0.0150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 → 3 ✓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Power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0.0100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0.0049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4 → 4 ✓</w:t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4.4 `4_rsd_filt030`（剔 RSD≥0.30 → RSD）⭐ 当前方案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 SHAP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**新 SHAP（剔 RSD≥0.30）**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排名变化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**Flow Rate**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0.0226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**0.0215**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**1 → 1** ✓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**Concentration**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**0.0344**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**0.0209**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**1 → 1** ≈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Acquisition Time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0.0334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0.0152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2 → 3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Power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0.0074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0.0039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4 → 4</w:t>
            </w:r>
          </w:p>
        </w:tc>
      </w:tr>
    </w:tbl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注：旧 SHAP 列对应原"排除 flow=0"方案，新 SHAP 列对应剔 RSD≥0.30 方案。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5. 一致性结论（修正后 + #4 剔 RSD≥0.30）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✅ **4 个分析的 SHAP 特征排序完全一致**——新数据修正 RSD + #4 剔 RSD≥0.30 后，结论高度一致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✅ **拉曼均值预测能力一致**：两批数据 R² 都 &gt; 0.99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✅ **RSD 修正后预测能力反超旧批次**：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#3 新 R²=0.70 vs 旧 0.60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#4 新 R²=0.73 vs 旧 0.65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✅ **RSD 与信号强度的标度律一致**：两批数据 corr(signal, RSD) 都在 **−0.82 左右**（修正后 NEW = -0.82, OLD = -0.81），符合散粒噪声理论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6. 建议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**数据列名修正**：建议甲方把新数据 `RSD` 列名改为 `std` 或 `error_bar`，并新增 `RSD = std/signal` 列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**#4 推荐用剔 RSD≥0.30**：比"排除 flow=0"更优（R² 更高、SHAP 更紧凑、数据更全）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**跨批次分析**：修正后两批数据可直接合并或对比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**后续实验 RSD 数据导出规范**：建议先剔除 RSD≥0.30 的高 RSD 异常点再分析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7. 附：两批分析的关键数字一览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旧数据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新数据（修正 + #4 剔 RSD≥0.30）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**#1 全均值**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R²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0.9878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**0.9954**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SHAP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18086.5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801.8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Acq.Time SHAP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13624.3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601.4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SHAP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10039.6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348.4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SHAP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3036.6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181.5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**#2 低RSD均值**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R²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0.9908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**0.9926**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Top-1 特征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**#3 全RSD**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R²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0.6014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**0.6995**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Top-1 特征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**#4 剔RSD≥0.30**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R²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0.6549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**0.7282** ⭐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Top-1 特征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 ≈ Concentration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**RSD vs signal 相关系数**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Spearman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-0.8117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**-0.8199**</w:t>
            </w:r>
          </w:p>
        </w:tc>
      </w:tr>
    </w:tbl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**v2 标注**：本报告所引用的 SHAP 图为 v2 重出版本（waterfall 与 global_importance 数字统一为 3 位小数；其余图保持 SHAP 默认 2 位小数）。结论与数字不变。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