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A8474" w14:textId="77777777" w:rsidR="00D06F32" w:rsidRPr="00D06F32" w:rsidRDefault="00D06F32" w:rsidP="00D06F32">
      <w:pPr>
        <w:rPr>
          <w:lang w:val="en-GB"/>
        </w:rPr>
      </w:pPr>
      <w:r w:rsidRPr="00D06F32">
        <w:rPr>
          <w:b/>
          <w:bCs/>
          <w:lang w:val="en-GB"/>
        </w:rPr>
        <w:t>Persona:</w:t>
      </w:r>
      <w:r w:rsidRPr="00D06F32">
        <w:rPr>
          <w:lang w:val="en-GB"/>
        </w:rPr>
        <w:t xml:space="preserve"> Senior Graphics Engineer and Mobile Performance Specialist.</w:t>
      </w:r>
    </w:p>
    <w:p w14:paraId="55C84183" w14:textId="77777777" w:rsidR="00D06F32" w:rsidRPr="00D06F32" w:rsidRDefault="00D06F32" w:rsidP="00D06F32">
      <w:pPr>
        <w:rPr>
          <w:lang w:val="en-GB"/>
        </w:rPr>
      </w:pPr>
      <w:r w:rsidRPr="00D06F32">
        <w:rPr>
          <w:b/>
          <w:bCs/>
          <w:lang w:val="en-GB"/>
        </w:rPr>
        <w:t>Instructions:</w:t>
      </w:r>
      <w:r w:rsidRPr="00D06F32">
        <w:rPr>
          <w:lang w:val="en-GB"/>
        </w:rPr>
        <w:t xml:space="preserve"> Audit </w:t>
      </w:r>
      <w:proofErr w:type="spellStart"/>
      <w:r w:rsidRPr="00D06F32">
        <w:rPr>
          <w:lang w:val="en-GB"/>
        </w:rPr>
        <w:t>ThorVG</w:t>
      </w:r>
      <w:proofErr w:type="spellEnd"/>
      <w:r w:rsidRPr="00D06F32">
        <w:rPr>
          <w:lang w:val="en-GB"/>
        </w:rPr>
        <w:t xml:space="preserve"> as a rendering engine for a </w:t>
      </w:r>
      <w:proofErr w:type="spellStart"/>
      <w:r w:rsidRPr="00D06F32">
        <w:rPr>
          <w:b/>
          <w:bCs/>
          <w:lang w:val="en-GB"/>
        </w:rPr>
        <w:t>TanStack</w:t>
      </w:r>
      <w:proofErr w:type="spellEnd"/>
      <w:r w:rsidRPr="00D06F32">
        <w:rPr>
          <w:b/>
          <w:bCs/>
          <w:lang w:val="en-GB"/>
        </w:rPr>
        <w:t xml:space="preserve"> Start</w:t>
      </w:r>
      <w:r w:rsidRPr="00D06F32">
        <w:rPr>
          <w:lang w:val="en-GB"/>
        </w:rPr>
        <w:t xml:space="preserve"> (Web) and </w:t>
      </w:r>
      <w:r w:rsidRPr="00D06F32">
        <w:rPr>
          <w:b/>
          <w:bCs/>
          <w:lang w:val="en-GB"/>
        </w:rPr>
        <w:t>Capacitor</w:t>
      </w:r>
      <w:r w:rsidRPr="00D06F32">
        <w:rPr>
          <w:lang w:val="en-GB"/>
        </w:rPr>
        <w:t xml:space="preserve"> (Mobile) application.</w:t>
      </w:r>
    </w:p>
    <w:p w14:paraId="7E862397" w14:textId="77777777" w:rsidR="00D06F32" w:rsidRPr="00D06F32" w:rsidRDefault="00D06F32" w:rsidP="00D06F32">
      <w:r w:rsidRPr="00D06F32">
        <w:rPr>
          <w:b/>
          <w:bCs/>
        </w:rPr>
        <w:t xml:space="preserve">Audit </w:t>
      </w:r>
      <w:proofErr w:type="spellStart"/>
      <w:r w:rsidRPr="00D06F32">
        <w:rPr>
          <w:b/>
          <w:bCs/>
        </w:rPr>
        <w:t>Dimensions</w:t>
      </w:r>
      <w:proofErr w:type="spellEnd"/>
      <w:r w:rsidRPr="00D06F32">
        <w:rPr>
          <w:b/>
          <w:bCs/>
        </w:rPr>
        <w:t>:</w:t>
      </w:r>
    </w:p>
    <w:p w14:paraId="7B10525C" w14:textId="77777777" w:rsidR="00D06F32" w:rsidRPr="00D06F32" w:rsidRDefault="00D06F32" w:rsidP="00D06F32">
      <w:pPr>
        <w:numPr>
          <w:ilvl w:val="0"/>
          <w:numId w:val="1"/>
        </w:numPr>
        <w:rPr>
          <w:lang w:val="en-GB"/>
        </w:rPr>
      </w:pPr>
      <w:r w:rsidRPr="00D06F32">
        <w:rPr>
          <w:b/>
          <w:bCs/>
          <w:lang w:val="en-GB"/>
        </w:rPr>
        <w:t xml:space="preserve">The </w:t>
      </w:r>
      <w:proofErr w:type="gramStart"/>
      <w:r w:rsidRPr="00D06F32">
        <w:rPr>
          <w:b/>
          <w:bCs/>
          <w:lang w:val="en-GB"/>
        </w:rPr>
        <w:t>".</w:t>
      </w:r>
      <w:proofErr w:type="spellStart"/>
      <w:r w:rsidRPr="00D06F32">
        <w:rPr>
          <w:b/>
          <w:bCs/>
          <w:lang w:val="en-GB"/>
        </w:rPr>
        <w:t>tvg</w:t>
      </w:r>
      <w:proofErr w:type="spellEnd"/>
      <w:proofErr w:type="gramEnd"/>
      <w:r w:rsidRPr="00D06F32">
        <w:rPr>
          <w:b/>
          <w:bCs/>
          <w:lang w:val="en-GB"/>
        </w:rPr>
        <w:t>" Binary Format Advantage:</w:t>
      </w:r>
    </w:p>
    <w:p w14:paraId="3C349306" w14:textId="77777777" w:rsidR="00D06F32" w:rsidRPr="00D06F32" w:rsidRDefault="00D06F32" w:rsidP="00D06F32">
      <w:pPr>
        <w:numPr>
          <w:ilvl w:val="1"/>
          <w:numId w:val="1"/>
        </w:numPr>
        <w:rPr>
          <w:lang w:val="en-GB"/>
        </w:rPr>
      </w:pPr>
      <w:r w:rsidRPr="00D06F32">
        <w:rPr>
          <w:b/>
          <w:bCs/>
          <w:lang w:val="en-GB"/>
        </w:rPr>
        <w:t>Compression Ratio:</w:t>
      </w:r>
      <w:r w:rsidRPr="00D06F32">
        <w:rPr>
          <w:lang w:val="en-GB"/>
        </w:rPr>
        <w:t xml:space="preserve"> </w:t>
      </w:r>
      <w:proofErr w:type="spellStart"/>
      <w:r w:rsidRPr="00D06F32">
        <w:rPr>
          <w:lang w:val="en-GB"/>
        </w:rPr>
        <w:t>Analyze</w:t>
      </w:r>
      <w:proofErr w:type="spellEnd"/>
      <w:r w:rsidRPr="00D06F32">
        <w:rPr>
          <w:lang w:val="en-GB"/>
        </w:rPr>
        <w:t xml:space="preserve"> if </w:t>
      </w:r>
      <w:proofErr w:type="gramStart"/>
      <w:r w:rsidRPr="00D06F32">
        <w:rPr>
          <w:lang w:val="en-GB"/>
        </w:rPr>
        <w:t>the .</w:t>
      </w:r>
      <w:proofErr w:type="spellStart"/>
      <w:r w:rsidRPr="00D06F32">
        <w:rPr>
          <w:lang w:val="en-GB"/>
        </w:rPr>
        <w:t>tvg</w:t>
      </w:r>
      <w:proofErr w:type="spellEnd"/>
      <w:proofErr w:type="gramEnd"/>
      <w:r w:rsidRPr="00D06F32">
        <w:rPr>
          <w:lang w:val="en-GB"/>
        </w:rPr>
        <w:t xml:space="preserve"> format offers significant savings (e.g., &gt;50%) over </w:t>
      </w:r>
      <w:proofErr w:type="gramStart"/>
      <w:r w:rsidRPr="00D06F32">
        <w:rPr>
          <w:lang w:val="en-GB"/>
        </w:rPr>
        <w:t>optimized .</w:t>
      </w:r>
      <w:proofErr w:type="spellStart"/>
      <w:r w:rsidRPr="00D06F32">
        <w:rPr>
          <w:lang w:val="en-GB"/>
        </w:rPr>
        <w:t>lottie</w:t>
      </w:r>
      <w:proofErr w:type="spellEnd"/>
      <w:proofErr w:type="gramEnd"/>
      <w:r w:rsidRPr="00D06F32">
        <w:rPr>
          <w:lang w:val="en-GB"/>
        </w:rPr>
        <w:t xml:space="preserve"> files.</w:t>
      </w:r>
    </w:p>
    <w:p w14:paraId="47F933E8" w14:textId="77777777" w:rsidR="00D06F32" w:rsidRPr="00D06F32" w:rsidRDefault="00D06F32" w:rsidP="00D06F32">
      <w:pPr>
        <w:numPr>
          <w:ilvl w:val="1"/>
          <w:numId w:val="1"/>
        </w:numPr>
        <w:rPr>
          <w:lang w:val="en-GB"/>
        </w:rPr>
      </w:pPr>
      <w:r w:rsidRPr="00D06F32">
        <w:rPr>
          <w:b/>
          <w:bCs/>
          <w:lang w:val="en-GB"/>
        </w:rPr>
        <w:t>Loading Speed:</w:t>
      </w:r>
      <w:r w:rsidRPr="00D06F32">
        <w:rPr>
          <w:lang w:val="en-GB"/>
        </w:rPr>
        <w:t xml:space="preserve"> Does the binary parsing happen faster than JSON parsing on the main thread?</w:t>
      </w:r>
    </w:p>
    <w:p w14:paraId="3E49263F" w14:textId="77777777" w:rsidR="00D06F32" w:rsidRPr="00D06F32" w:rsidRDefault="00D06F32" w:rsidP="00D06F32">
      <w:pPr>
        <w:numPr>
          <w:ilvl w:val="0"/>
          <w:numId w:val="1"/>
        </w:numPr>
      </w:pPr>
      <w:proofErr w:type="spellStart"/>
      <w:r w:rsidRPr="00D06F32">
        <w:rPr>
          <w:b/>
          <w:bCs/>
        </w:rPr>
        <w:t>Integration</w:t>
      </w:r>
      <w:proofErr w:type="spellEnd"/>
      <w:r w:rsidRPr="00D06F32">
        <w:rPr>
          <w:b/>
          <w:bCs/>
        </w:rPr>
        <w:t xml:space="preserve"> </w:t>
      </w:r>
      <w:proofErr w:type="spellStart"/>
      <w:r w:rsidRPr="00D06F32">
        <w:rPr>
          <w:b/>
          <w:bCs/>
        </w:rPr>
        <w:t>Complexity</w:t>
      </w:r>
      <w:proofErr w:type="spellEnd"/>
      <w:r w:rsidRPr="00D06F32">
        <w:rPr>
          <w:b/>
          <w:bCs/>
        </w:rPr>
        <w:t xml:space="preserve"> (DX):</w:t>
      </w:r>
    </w:p>
    <w:p w14:paraId="174D05FF" w14:textId="77777777" w:rsidR="00D06F32" w:rsidRPr="00D06F32" w:rsidRDefault="00D06F32" w:rsidP="00D06F32">
      <w:pPr>
        <w:numPr>
          <w:ilvl w:val="1"/>
          <w:numId w:val="1"/>
        </w:numPr>
        <w:rPr>
          <w:lang w:val="en-GB"/>
        </w:rPr>
      </w:pPr>
      <w:r w:rsidRPr="00D06F32">
        <w:rPr>
          <w:b/>
          <w:bCs/>
          <w:lang w:val="en-GB"/>
        </w:rPr>
        <w:t>React Wrapper:</w:t>
      </w:r>
      <w:r w:rsidRPr="00D06F32">
        <w:rPr>
          <w:lang w:val="en-GB"/>
        </w:rPr>
        <w:t xml:space="preserve"> Is there a maintained &lt;</w:t>
      </w:r>
      <w:proofErr w:type="spellStart"/>
      <w:r w:rsidRPr="00D06F32">
        <w:rPr>
          <w:lang w:val="en-GB"/>
        </w:rPr>
        <w:t>ThorVG</w:t>
      </w:r>
      <w:proofErr w:type="spellEnd"/>
      <w:r w:rsidRPr="00D06F32">
        <w:rPr>
          <w:lang w:val="en-GB"/>
        </w:rPr>
        <w:t xml:space="preserve"> /&gt; React component, or must we write a custom </w:t>
      </w:r>
      <w:proofErr w:type="spellStart"/>
      <w:r w:rsidRPr="00D06F32">
        <w:rPr>
          <w:lang w:val="en-GB"/>
        </w:rPr>
        <w:t>useEffect</w:t>
      </w:r>
      <w:proofErr w:type="spellEnd"/>
      <w:r w:rsidRPr="00D06F32">
        <w:rPr>
          <w:lang w:val="en-GB"/>
        </w:rPr>
        <w:t xml:space="preserve"> hook to bind the WASM module to a Canvas?</w:t>
      </w:r>
    </w:p>
    <w:p w14:paraId="00EBC994" w14:textId="77777777" w:rsidR="00D06F32" w:rsidRPr="00D06F32" w:rsidRDefault="00D06F32" w:rsidP="00D06F32">
      <w:pPr>
        <w:numPr>
          <w:ilvl w:val="1"/>
          <w:numId w:val="1"/>
        </w:numPr>
        <w:rPr>
          <w:lang w:val="en-GB"/>
        </w:rPr>
      </w:pPr>
      <w:r w:rsidRPr="00D06F32">
        <w:rPr>
          <w:b/>
          <w:bCs/>
          <w:lang w:val="en-GB"/>
        </w:rPr>
        <w:t>Asset Pipeline:</w:t>
      </w:r>
      <w:r w:rsidRPr="00D06F32">
        <w:rPr>
          <w:lang w:val="en-GB"/>
        </w:rPr>
        <w:t xml:space="preserve"> How complex is it to convert assets? Can we automate lottie2tvg in a GitHub Action?</w:t>
      </w:r>
    </w:p>
    <w:p w14:paraId="70A0E03F" w14:textId="77777777" w:rsidR="00D06F32" w:rsidRPr="00D06F32" w:rsidRDefault="00D06F32" w:rsidP="00D06F32">
      <w:pPr>
        <w:numPr>
          <w:ilvl w:val="0"/>
          <w:numId w:val="1"/>
        </w:numPr>
      </w:pPr>
      <w:r w:rsidRPr="00D06F32">
        <w:rPr>
          <w:b/>
          <w:bCs/>
        </w:rPr>
        <w:t xml:space="preserve">Visual </w:t>
      </w:r>
      <w:proofErr w:type="spellStart"/>
      <w:r w:rsidRPr="00D06F32">
        <w:rPr>
          <w:b/>
          <w:bCs/>
        </w:rPr>
        <w:t>Fidelity</w:t>
      </w:r>
      <w:proofErr w:type="spellEnd"/>
      <w:r w:rsidRPr="00D06F32">
        <w:rPr>
          <w:b/>
          <w:bCs/>
        </w:rPr>
        <w:t xml:space="preserve"> &amp; </w:t>
      </w:r>
      <w:proofErr w:type="spellStart"/>
      <w:r w:rsidRPr="00D06F32">
        <w:rPr>
          <w:b/>
          <w:bCs/>
        </w:rPr>
        <w:t>Limitations</w:t>
      </w:r>
      <w:proofErr w:type="spellEnd"/>
      <w:r w:rsidRPr="00D06F32">
        <w:rPr>
          <w:b/>
          <w:bCs/>
        </w:rPr>
        <w:t>:</w:t>
      </w:r>
    </w:p>
    <w:p w14:paraId="66C7B48A" w14:textId="77777777" w:rsidR="00D06F32" w:rsidRPr="00D06F32" w:rsidRDefault="00D06F32" w:rsidP="00D06F32">
      <w:pPr>
        <w:numPr>
          <w:ilvl w:val="1"/>
          <w:numId w:val="1"/>
        </w:numPr>
        <w:rPr>
          <w:lang w:val="en-GB"/>
        </w:rPr>
      </w:pPr>
      <w:r w:rsidRPr="00D06F32">
        <w:rPr>
          <w:b/>
          <w:bCs/>
          <w:lang w:val="en-GB"/>
        </w:rPr>
        <w:t>Feature Parity:</w:t>
      </w:r>
      <w:r w:rsidRPr="00D06F32">
        <w:rPr>
          <w:lang w:val="en-GB"/>
        </w:rPr>
        <w:t xml:space="preserve"> Create a "Blacklist" of After Effects features that will break in </w:t>
      </w:r>
      <w:proofErr w:type="spellStart"/>
      <w:r w:rsidRPr="00D06F32">
        <w:rPr>
          <w:lang w:val="en-GB"/>
        </w:rPr>
        <w:t>ThorVG</w:t>
      </w:r>
      <w:proofErr w:type="spellEnd"/>
      <w:r w:rsidRPr="00D06F32">
        <w:rPr>
          <w:lang w:val="en-GB"/>
        </w:rPr>
        <w:t xml:space="preserve"> (e.g., specific stroke effects, text layers).</w:t>
      </w:r>
    </w:p>
    <w:p w14:paraId="16660DD8" w14:textId="77777777" w:rsidR="00D06F32" w:rsidRPr="00D06F32" w:rsidRDefault="00D06F32" w:rsidP="00D06F32">
      <w:pPr>
        <w:numPr>
          <w:ilvl w:val="1"/>
          <w:numId w:val="1"/>
        </w:numPr>
        <w:rPr>
          <w:lang w:val="en-GB"/>
        </w:rPr>
      </w:pPr>
      <w:r w:rsidRPr="00D06F32">
        <w:rPr>
          <w:b/>
          <w:bCs/>
          <w:lang w:val="en-GB"/>
        </w:rPr>
        <w:t>Scaling:</w:t>
      </w:r>
      <w:r w:rsidRPr="00D06F32">
        <w:rPr>
          <w:lang w:val="en-GB"/>
        </w:rPr>
        <w:t xml:space="preserve"> Does it handle high-DPI (Retina) scaling automatically on the web canvas?</w:t>
      </w:r>
    </w:p>
    <w:p w14:paraId="642DC6AC" w14:textId="77777777" w:rsidR="00D06F32" w:rsidRPr="00D06F32" w:rsidRDefault="00D06F32" w:rsidP="00D06F32">
      <w:pPr>
        <w:numPr>
          <w:ilvl w:val="0"/>
          <w:numId w:val="1"/>
        </w:numPr>
      </w:pPr>
      <w:r w:rsidRPr="00D06F32">
        <w:rPr>
          <w:b/>
          <w:bCs/>
        </w:rPr>
        <w:t xml:space="preserve">Mobile </w:t>
      </w:r>
      <w:proofErr w:type="spellStart"/>
      <w:r w:rsidRPr="00D06F32">
        <w:rPr>
          <w:b/>
          <w:bCs/>
        </w:rPr>
        <w:t>Viability</w:t>
      </w:r>
      <w:proofErr w:type="spellEnd"/>
      <w:r w:rsidRPr="00D06F32">
        <w:rPr>
          <w:b/>
          <w:bCs/>
        </w:rPr>
        <w:t xml:space="preserve"> (</w:t>
      </w:r>
      <w:proofErr w:type="spellStart"/>
      <w:r w:rsidRPr="00D06F32">
        <w:rPr>
          <w:b/>
          <w:bCs/>
        </w:rPr>
        <w:t>Capacitor</w:t>
      </w:r>
      <w:proofErr w:type="spellEnd"/>
      <w:r w:rsidRPr="00D06F32">
        <w:rPr>
          <w:b/>
          <w:bCs/>
        </w:rPr>
        <w:t>):</w:t>
      </w:r>
    </w:p>
    <w:p w14:paraId="4B2B9EF5" w14:textId="77777777" w:rsidR="00D06F32" w:rsidRPr="00D06F32" w:rsidRDefault="00D06F32" w:rsidP="00D06F32">
      <w:pPr>
        <w:numPr>
          <w:ilvl w:val="1"/>
          <w:numId w:val="1"/>
        </w:numPr>
        <w:rPr>
          <w:lang w:val="en-GB"/>
        </w:rPr>
      </w:pPr>
      <w:r w:rsidRPr="00D06F32">
        <w:rPr>
          <w:b/>
          <w:bCs/>
          <w:lang w:val="en-GB"/>
        </w:rPr>
        <w:t>WASM Overhead:</w:t>
      </w:r>
      <w:r w:rsidRPr="00D06F32">
        <w:rPr>
          <w:lang w:val="en-GB"/>
        </w:rPr>
        <w:t xml:space="preserve"> Does loading the </w:t>
      </w:r>
      <w:proofErr w:type="spellStart"/>
      <w:r w:rsidRPr="00D06F32">
        <w:rPr>
          <w:lang w:val="en-GB"/>
        </w:rPr>
        <w:t>ThorVG</w:t>
      </w:r>
      <w:proofErr w:type="spellEnd"/>
      <w:r w:rsidRPr="00D06F32">
        <w:rPr>
          <w:lang w:val="en-GB"/>
        </w:rPr>
        <w:t xml:space="preserve"> WASM module delay the "Time to Interactive" (TTI) on a mobile WebView?</w:t>
      </w:r>
    </w:p>
    <w:p w14:paraId="637DFB1D" w14:textId="77777777" w:rsidR="00D06F32" w:rsidRPr="00D06F32" w:rsidRDefault="00D06F32" w:rsidP="00D06F32">
      <w:pPr>
        <w:numPr>
          <w:ilvl w:val="1"/>
          <w:numId w:val="1"/>
        </w:numPr>
        <w:rPr>
          <w:lang w:val="en-GB"/>
        </w:rPr>
      </w:pPr>
      <w:r w:rsidRPr="00D06F32">
        <w:rPr>
          <w:b/>
          <w:bCs/>
          <w:lang w:val="en-GB"/>
        </w:rPr>
        <w:t>Native Alternative:</w:t>
      </w:r>
      <w:r w:rsidRPr="00D06F32">
        <w:rPr>
          <w:lang w:val="en-GB"/>
        </w:rPr>
        <w:t xml:space="preserve"> Is there a Capacitor Native Plugin for </w:t>
      </w:r>
      <w:proofErr w:type="spellStart"/>
      <w:r w:rsidRPr="00D06F32">
        <w:rPr>
          <w:lang w:val="en-GB"/>
        </w:rPr>
        <w:t>ThorVG</w:t>
      </w:r>
      <w:proofErr w:type="spellEnd"/>
      <w:r w:rsidRPr="00D06F32">
        <w:rPr>
          <w:lang w:val="en-GB"/>
        </w:rPr>
        <w:t>, or must we rely entirely on the Web/WASM version?</w:t>
      </w:r>
    </w:p>
    <w:p w14:paraId="731766C4" w14:textId="77777777" w:rsidR="00D06F32" w:rsidRPr="00D06F32" w:rsidRDefault="00D06F32" w:rsidP="00D06F32">
      <w:pPr>
        <w:rPr>
          <w:lang w:val="en-GB"/>
        </w:rPr>
      </w:pPr>
      <w:r w:rsidRPr="00D06F32">
        <w:rPr>
          <w:b/>
          <w:bCs/>
          <w:lang w:val="en-GB"/>
        </w:rPr>
        <w:t>Formatting:</w:t>
      </w:r>
      <w:r w:rsidRPr="00D06F32">
        <w:rPr>
          <w:lang w:val="en-GB"/>
        </w:rPr>
        <w:t xml:space="preserve"> Use headers. Include a </w:t>
      </w:r>
      <w:r w:rsidRPr="00D06F32">
        <w:rPr>
          <w:b/>
          <w:bCs/>
          <w:lang w:val="en-GB"/>
        </w:rPr>
        <w:t>"Migration Risk"</w:t>
      </w:r>
      <w:r w:rsidRPr="00D06F32">
        <w:rPr>
          <w:lang w:val="en-GB"/>
        </w:rPr>
        <w:t xml:space="preserve"> score (1-10) for moving from standard Lottie files to </w:t>
      </w:r>
      <w:proofErr w:type="spellStart"/>
      <w:r w:rsidRPr="00D06F32">
        <w:rPr>
          <w:lang w:val="en-GB"/>
        </w:rPr>
        <w:t>ThorVG</w:t>
      </w:r>
      <w:proofErr w:type="spellEnd"/>
      <w:r w:rsidRPr="00D06F32">
        <w:rPr>
          <w:lang w:val="en-GB"/>
        </w:rPr>
        <w:t>.</w:t>
      </w:r>
    </w:p>
    <w:p w14:paraId="3D74ED30" w14:textId="77777777" w:rsidR="009657B4" w:rsidRPr="00D06F32" w:rsidRDefault="009657B4">
      <w:pPr>
        <w:rPr>
          <w:lang w:val="en-GB"/>
        </w:rPr>
      </w:pPr>
    </w:p>
    <w:sectPr w:rsidR="009657B4" w:rsidRPr="00D06F32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DC219A"/>
    <w:multiLevelType w:val="multilevel"/>
    <w:tmpl w:val="7E282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2887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F32"/>
    <w:rsid w:val="001A292C"/>
    <w:rsid w:val="002D328D"/>
    <w:rsid w:val="00601E6B"/>
    <w:rsid w:val="00812D38"/>
    <w:rsid w:val="009657B4"/>
    <w:rsid w:val="00B454FE"/>
    <w:rsid w:val="00CE7E59"/>
    <w:rsid w:val="00D06F32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F9E7B"/>
  <w15:chartTrackingRefBased/>
  <w15:docId w15:val="{F71ED873-10E4-4665-AE89-63C3E14BD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F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F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F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F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F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F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F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F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F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F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146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1</cp:revision>
  <dcterms:created xsi:type="dcterms:W3CDTF">2026-01-04T15:43:00Z</dcterms:created>
  <dcterms:modified xsi:type="dcterms:W3CDTF">2026-01-04T15:44:00Z</dcterms:modified>
</cp:coreProperties>
</file>