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3729" w14:textId="77777777" w:rsidR="00BA29F5" w:rsidRPr="00BA29F5" w:rsidRDefault="00BA29F5" w:rsidP="00BA29F5">
      <w:pPr>
        <w:rPr>
          <w:b/>
          <w:bCs/>
          <w:lang w:val="en-GB"/>
        </w:rPr>
      </w:pPr>
      <w:r w:rsidRPr="00BA29F5">
        <w:rPr>
          <w:b/>
          <w:bCs/>
          <w:lang w:val="en-GB"/>
        </w:rPr>
        <w:t>Authentication Provider Audit: Clerk</w:t>
      </w:r>
    </w:p>
    <w:p w14:paraId="6CE30917" w14:textId="77777777" w:rsidR="00BA29F5" w:rsidRPr="00BA29F5" w:rsidRDefault="00BA29F5" w:rsidP="00BA29F5">
      <w:pPr>
        <w:rPr>
          <w:lang w:val="en-GB"/>
        </w:rPr>
      </w:pPr>
      <w:r w:rsidRPr="00BA29F5">
        <w:rPr>
          <w:b/>
          <w:bCs/>
          <w:lang w:val="en-GB"/>
        </w:rPr>
        <w:t>Auditor Persona:</w:t>
      </w:r>
      <w:r w:rsidRPr="00BA29F5">
        <w:rPr>
          <w:lang w:val="en-GB"/>
        </w:rPr>
        <w:t xml:space="preserve"> Senior Full-Stack Architect (</w:t>
      </w:r>
      <w:proofErr w:type="spellStart"/>
      <w:r w:rsidRPr="00BA29F5">
        <w:rPr>
          <w:lang w:val="en-GB"/>
        </w:rPr>
        <w:t>TanStack</w:t>
      </w:r>
      <w:proofErr w:type="spellEnd"/>
      <w:r w:rsidRPr="00BA29F5">
        <w:rPr>
          <w:lang w:val="en-GB"/>
        </w:rPr>
        <w:t xml:space="preserve"> Start &amp; Serverless)</w:t>
      </w:r>
    </w:p>
    <w:p w14:paraId="5CE0B875" w14:textId="77777777" w:rsidR="00BA29F5" w:rsidRPr="00BA29F5" w:rsidRDefault="00BA29F5" w:rsidP="00BA29F5">
      <w:r w:rsidRPr="00BA29F5">
        <w:pict w14:anchorId="22664570">
          <v:rect id="_x0000_i1067" style="width:0;height:1.5pt" o:hralign="center" o:hrstd="t" o:hr="t" fillcolor="#a0a0a0" stroked="f"/>
        </w:pict>
      </w:r>
    </w:p>
    <w:p w14:paraId="34113925" w14:textId="77777777" w:rsidR="00BA29F5" w:rsidRPr="00BA29F5" w:rsidRDefault="00BA29F5" w:rsidP="00BA29F5">
      <w:pPr>
        <w:rPr>
          <w:b/>
          <w:bCs/>
        </w:rPr>
      </w:pPr>
      <w:proofErr w:type="spellStart"/>
      <w:r w:rsidRPr="00BA29F5">
        <w:rPr>
          <w:b/>
          <w:bCs/>
        </w:rPr>
        <w:t>TanStack</w:t>
      </w:r>
      <w:proofErr w:type="spellEnd"/>
      <w:r w:rsidRPr="00BA29F5">
        <w:rPr>
          <w:b/>
          <w:bCs/>
        </w:rPr>
        <w:t xml:space="preserve"> </w:t>
      </w:r>
      <w:proofErr w:type="spellStart"/>
      <w:r w:rsidRPr="00BA29F5">
        <w:rPr>
          <w:b/>
          <w:bCs/>
        </w:rPr>
        <w:t>Ecosystem</w:t>
      </w:r>
      <w:proofErr w:type="spellEnd"/>
      <w:r w:rsidRPr="00BA29F5">
        <w:rPr>
          <w:b/>
          <w:bCs/>
        </w:rPr>
        <w:t xml:space="preserve"> </w:t>
      </w:r>
      <w:proofErr w:type="spellStart"/>
      <w:r w:rsidRPr="00BA29F5">
        <w:rPr>
          <w:b/>
          <w:bCs/>
        </w:rPr>
        <w:t>Integration</w:t>
      </w:r>
      <w:proofErr w:type="spellEnd"/>
    </w:p>
    <w:p w14:paraId="13CA15B6" w14:textId="77777777" w:rsidR="00BA29F5" w:rsidRPr="00BA29F5" w:rsidRDefault="00BA29F5" w:rsidP="00BA29F5">
      <w:pPr>
        <w:numPr>
          <w:ilvl w:val="0"/>
          <w:numId w:val="1"/>
        </w:numPr>
        <w:rPr>
          <w:lang w:val="en-GB"/>
        </w:rPr>
      </w:pPr>
      <w:r w:rsidRPr="00BA29F5">
        <w:rPr>
          <w:b/>
          <w:bCs/>
          <w:lang w:val="en-GB"/>
        </w:rPr>
        <w:t>Router Guards:</w:t>
      </w:r>
      <w:r w:rsidRPr="00BA29F5">
        <w:rPr>
          <w:lang w:val="en-GB"/>
        </w:rPr>
        <w:t xml:space="preserve"> Clerk integrates directly with </w:t>
      </w:r>
      <w:proofErr w:type="spellStart"/>
      <w:r w:rsidRPr="00BA29F5">
        <w:rPr>
          <w:lang w:val="en-GB"/>
        </w:rPr>
        <w:t>TanStack</w:t>
      </w:r>
      <w:proofErr w:type="spellEnd"/>
      <w:r w:rsidRPr="00BA29F5">
        <w:rPr>
          <w:lang w:val="en-GB"/>
        </w:rPr>
        <w:t xml:space="preserve"> Router via the </w:t>
      </w:r>
      <w:proofErr w:type="spellStart"/>
      <w:r w:rsidRPr="00BA29F5">
        <w:rPr>
          <w:lang w:val="en-GB"/>
        </w:rPr>
        <w:t>beforeLoad</w:t>
      </w:r>
      <w:proofErr w:type="spellEnd"/>
      <w:r w:rsidRPr="00BA29F5">
        <w:rPr>
          <w:lang w:val="en-GB"/>
        </w:rPr>
        <w:t xml:space="preserve"> guard. In </w:t>
      </w:r>
      <w:proofErr w:type="spellStart"/>
      <w:r w:rsidRPr="00BA29F5">
        <w:rPr>
          <w:lang w:val="en-GB"/>
        </w:rPr>
        <w:t>TanStack</w:t>
      </w:r>
      <w:proofErr w:type="spellEnd"/>
      <w:r w:rsidRPr="00BA29F5">
        <w:rPr>
          <w:lang w:val="en-GB"/>
        </w:rPr>
        <w:t xml:space="preserve"> Start, the recommended pattern is creating a server function (e.g., </w:t>
      </w:r>
      <w:proofErr w:type="spellStart"/>
      <w:r w:rsidRPr="00BA29F5">
        <w:rPr>
          <w:lang w:val="en-GB"/>
        </w:rPr>
        <w:t>authStateFn</w:t>
      </w:r>
      <w:proofErr w:type="spellEnd"/>
      <w:r w:rsidRPr="00BA29F5">
        <w:rPr>
          <w:lang w:val="en-GB"/>
        </w:rPr>
        <w:t xml:space="preserve">) that uses the auth() helper to check the </w:t>
      </w:r>
      <w:proofErr w:type="spellStart"/>
      <w:r w:rsidRPr="00BA29F5">
        <w:rPr>
          <w:lang w:val="en-GB"/>
        </w:rPr>
        <w:t>isAuthenticated</w:t>
      </w:r>
      <w:proofErr w:type="spellEnd"/>
      <w:r w:rsidRPr="00BA29F5">
        <w:rPr>
          <w:lang w:val="en-GB"/>
        </w:rPr>
        <w:t xml:space="preserve"> property. Navigation can be intercepted synchronously using the router's context, though in Single Page Applications (SPAs), the guard often </w:t>
      </w:r>
      <w:r w:rsidRPr="00BA29F5">
        <w:rPr>
          <w:b/>
          <w:bCs/>
          <w:lang w:val="en-GB"/>
        </w:rPr>
        <w:t xml:space="preserve">awaits the </w:t>
      </w:r>
      <w:proofErr w:type="spellStart"/>
      <w:r w:rsidRPr="00BA29F5">
        <w:rPr>
          <w:b/>
          <w:bCs/>
          <w:lang w:val="en-GB"/>
        </w:rPr>
        <w:t>isLoaded</w:t>
      </w:r>
      <w:proofErr w:type="spellEnd"/>
      <w:r w:rsidRPr="00BA29F5">
        <w:rPr>
          <w:b/>
          <w:bCs/>
          <w:lang w:val="en-GB"/>
        </w:rPr>
        <w:t xml:space="preserve"> property</w:t>
      </w:r>
      <w:r w:rsidRPr="00BA29F5">
        <w:rPr>
          <w:lang w:val="en-GB"/>
        </w:rPr>
        <w:t xml:space="preserve"> from Clerk to ensure the authentication state is resolved before allowing navigation to proceed, preventing "flashes" of protected content.</w:t>
      </w:r>
    </w:p>
    <w:p w14:paraId="4AAFB5B7" w14:textId="77777777" w:rsidR="00BA29F5" w:rsidRPr="00BA29F5" w:rsidRDefault="00BA29F5" w:rsidP="00BA29F5">
      <w:pPr>
        <w:numPr>
          <w:ilvl w:val="0"/>
          <w:numId w:val="1"/>
        </w:numPr>
        <w:rPr>
          <w:lang w:val="en-GB"/>
        </w:rPr>
      </w:pPr>
      <w:r w:rsidRPr="00BA29F5">
        <w:rPr>
          <w:b/>
          <w:bCs/>
          <w:lang w:val="en-GB"/>
        </w:rPr>
        <w:t>Query Synchronization:</w:t>
      </w:r>
      <w:r w:rsidRPr="00BA29F5">
        <w:rPr>
          <w:lang w:val="en-GB"/>
        </w:rPr>
        <w:t xml:space="preserve"> Clerk’s </w:t>
      </w:r>
      <w:proofErr w:type="spellStart"/>
      <w:r w:rsidRPr="00BA29F5">
        <w:rPr>
          <w:lang w:val="en-GB"/>
        </w:rPr>
        <w:t>useAuth</w:t>
      </w:r>
      <w:proofErr w:type="spellEnd"/>
      <w:r w:rsidRPr="00BA29F5">
        <w:rPr>
          <w:lang w:val="en-GB"/>
        </w:rPr>
        <w:t xml:space="preserve">() hook provides a </w:t>
      </w:r>
      <w:proofErr w:type="spellStart"/>
      <w:r w:rsidRPr="00BA29F5">
        <w:rPr>
          <w:lang w:val="en-GB"/>
        </w:rPr>
        <w:t>getToken</w:t>
      </w:r>
      <w:proofErr w:type="spellEnd"/>
      <w:r w:rsidRPr="00BA29F5">
        <w:rPr>
          <w:lang w:val="en-GB"/>
        </w:rPr>
        <w:t xml:space="preserve">() method that retrieves a short-lived JSON Web Token (JWT), which is then appended to the Authorization header of the </w:t>
      </w:r>
      <w:proofErr w:type="spellStart"/>
      <w:r w:rsidRPr="00BA29F5">
        <w:rPr>
          <w:lang w:val="en-GB"/>
        </w:rPr>
        <w:t>queryFn</w:t>
      </w:r>
      <w:proofErr w:type="spellEnd"/>
      <w:r w:rsidRPr="00BA29F5">
        <w:rPr>
          <w:lang w:val="en-GB"/>
        </w:rPr>
        <w:t xml:space="preserve"> in </w:t>
      </w:r>
      <w:proofErr w:type="spellStart"/>
      <w:r w:rsidRPr="00BA29F5">
        <w:rPr>
          <w:b/>
          <w:bCs/>
          <w:lang w:val="en-GB"/>
        </w:rPr>
        <w:t>TanStack</w:t>
      </w:r>
      <w:proofErr w:type="spellEnd"/>
      <w:r w:rsidRPr="00BA29F5">
        <w:rPr>
          <w:b/>
          <w:bCs/>
          <w:lang w:val="en-GB"/>
        </w:rPr>
        <w:t xml:space="preserve"> Query</w:t>
      </w:r>
      <w:r w:rsidRPr="00BA29F5">
        <w:rPr>
          <w:lang w:val="en-GB"/>
        </w:rPr>
        <w:t xml:space="preserve">. Sophisticated synchronization involves using </w:t>
      </w:r>
      <w:proofErr w:type="spellStart"/>
      <w:r w:rsidRPr="00BA29F5">
        <w:rPr>
          <w:lang w:val="en-GB"/>
        </w:rPr>
        <w:t>queryOptions</w:t>
      </w:r>
      <w:proofErr w:type="spellEnd"/>
      <w:r w:rsidRPr="00BA29F5">
        <w:rPr>
          <w:lang w:val="en-GB"/>
        </w:rPr>
        <w:t xml:space="preserve"> to share the </w:t>
      </w:r>
      <w:proofErr w:type="spellStart"/>
      <w:r w:rsidRPr="00BA29F5">
        <w:rPr>
          <w:lang w:val="en-GB"/>
        </w:rPr>
        <w:t>queryKey</w:t>
      </w:r>
      <w:proofErr w:type="spellEnd"/>
      <w:r w:rsidRPr="00BA29F5">
        <w:rPr>
          <w:lang w:val="en-GB"/>
        </w:rPr>
        <w:t xml:space="preserve"> and </w:t>
      </w:r>
      <w:proofErr w:type="spellStart"/>
      <w:r w:rsidRPr="00BA29F5">
        <w:rPr>
          <w:lang w:val="en-GB"/>
        </w:rPr>
        <w:t>queryFn</w:t>
      </w:r>
      <w:proofErr w:type="spellEnd"/>
      <w:r w:rsidRPr="00BA29F5">
        <w:rPr>
          <w:lang w:val="en-GB"/>
        </w:rPr>
        <w:t xml:space="preserve"> across components. On sign-out, developers must call </w:t>
      </w:r>
      <w:proofErr w:type="spellStart"/>
      <w:r w:rsidRPr="00BA29F5">
        <w:rPr>
          <w:lang w:val="en-GB"/>
        </w:rPr>
        <w:t>queryClient.invalidateQueries</w:t>
      </w:r>
      <w:proofErr w:type="spellEnd"/>
      <w:r w:rsidRPr="00BA29F5">
        <w:rPr>
          <w:lang w:val="en-GB"/>
        </w:rPr>
        <w:t xml:space="preserve">() to purge the cache of authenticated data. For real-time metadata updates, </w:t>
      </w:r>
      <w:proofErr w:type="spellStart"/>
      <w:r w:rsidRPr="00BA29F5">
        <w:rPr>
          <w:lang w:val="en-GB"/>
        </w:rPr>
        <w:t>getToken</w:t>
      </w:r>
      <w:proofErr w:type="spellEnd"/>
      <w:r w:rsidRPr="00BA29F5">
        <w:rPr>
          <w:lang w:val="en-GB"/>
        </w:rPr>
        <w:t xml:space="preserve">({ </w:t>
      </w:r>
      <w:proofErr w:type="spellStart"/>
      <w:r w:rsidRPr="00BA29F5">
        <w:rPr>
          <w:lang w:val="en-GB"/>
        </w:rPr>
        <w:t>skipCache</w:t>
      </w:r>
      <w:proofErr w:type="spellEnd"/>
      <w:r w:rsidRPr="00BA29F5">
        <w:rPr>
          <w:lang w:val="en-GB"/>
        </w:rPr>
        <w:t>: true }) can be used to force a token refresh and update user claims.</w:t>
      </w:r>
    </w:p>
    <w:p w14:paraId="51DB1C13" w14:textId="77777777" w:rsidR="00BA29F5" w:rsidRPr="00BA29F5" w:rsidRDefault="00BA29F5" w:rsidP="00BA29F5">
      <w:pPr>
        <w:numPr>
          <w:ilvl w:val="0"/>
          <w:numId w:val="1"/>
        </w:numPr>
        <w:rPr>
          <w:lang w:val="en-GB"/>
        </w:rPr>
      </w:pPr>
      <w:r w:rsidRPr="00BA29F5">
        <w:rPr>
          <w:b/>
          <w:bCs/>
          <w:lang w:val="en-GB"/>
        </w:rPr>
        <w:t>Type Safety:</w:t>
      </w:r>
      <w:r w:rsidRPr="00BA29F5">
        <w:rPr>
          <w:lang w:val="en-GB"/>
        </w:rPr>
        <w:t xml:space="preserve"> Clerk offers </w:t>
      </w:r>
      <w:r w:rsidRPr="00BA29F5">
        <w:rPr>
          <w:b/>
          <w:bCs/>
          <w:lang w:val="en-GB"/>
        </w:rPr>
        <w:t>dedicated TypeScript support</w:t>
      </w:r>
      <w:r w:rsidRPr="00BA29F5">
        <w:rPr>
          <w:lang w:val="en-GB"/>
        </w:rPr>
        <w:t xml:space="preserve"> via specialized SDKs such as @clerk/tanstack-react-start. The SDK provides fully typed hooks (</w:t>
      </w:r>
      <w:proofErr w:type="spellStart"/>
      <w:r w:rsidRPr="00BA29F5">
        <w:rPr>
          <w:lang w:val="en-GB"/>
        </w:rPr>
        <w:t>useUser</w:t>
      </w:r>
      <w:proofErr w:type="spellEnd"/>
      <w:r w:rsidRPr="00BA29F5">
        <w:rPr>
          <w:lang w:val="en-GB"/>
        </w:rPr>
        <w:t xml:space="preserve">, </w:t>
      </w:r>
      <w:proofErr w:type="spellStart"/>
      <w:r w:rsidRPr="00BA29F5">
        <w:rPr>
          <w:lang w:val="en-GB"/>
        </w:rPr>
        <w:t>useAuth</w:t>
      </w:r>
      <w:proofErr w:type="spellEnd"/>
      <w:r w:rsidRPr="00BA29F5">
        <w:rPr>
          <w:lang w:val="en-GB"/>
        </w:rPr>
        <w:t xml:space="preserve">) and server-side helpers designed for full-document SSR and streaming environments. Objects such as </w:t>
      </w:r>
      <w:proofErr w:type="spellStart"/>
      <w:r w:rsidRPr="00BA29F5">
        <w:rPr>
          <w:lang w:val="en-GB"/>
        </w:rPr>
        <w:t>AuthData</w:t>
      </w:r>
      <w:proofErr w:type="spellEnd"/>
      <w:r w:rsidRPr="00BA29F5">
        <w:rPr>
          <w:lang w:val="en-GB"/>
        </w:rPr>
        <w:t xml:space="preserve"> are fully typed, allowing for end-to-end safety when passing user context from server functions to the client.</w:t>
      </w:r>
    </w:p>
    <w:p w14:paraId="5DD0E2A3" w14:textId="77777777" w:rsidR="00BA29F5" w:rsidRPr="00BA29F5" w:rsidRDefault="00BA29F5" w:rsidP="00BA29F5">
      <w:r w:rsidRPr="00BA29F5">
        <w:pict w14:anchorId="4882AF08">
          <v:rect id="_x0000_i1068" style="width:0;height:1.5pt" o:hralign="center" o:hrstd="t" o:hr="t" fillcolor="#a0a0a0" stroked="f"/>
        </w:pict>
      </w:r>
    </w:p>
    <w:p w14:paraId="319369F9" w14:textId="77777777" w:rsidR="00BA29F5" w:rsidRPr="00BA29F5" w:rsidRDefault="00BA29F5" w:rsidP="00BA29F5">
      <w:pPr>
        <w:rPr>
          <w:b/>
          <w:bCs/>
        </w:rPr>
      </w:pPr>
      <w:proofErr w:type="spellStart"/>
      <w:r w:rsidRPr="00BA29F5">
        <w:rPr>
          <w:b/>
          <w:bCs/>
        </w:rPr>
        <w:t>Backend</w:t>
      </w:r>
      <w:proofErr w:type="spellEnd"/>
      <w:r w:rsidRPr="00BA29F5">
        <w:rPr>
          <w:b/>
          <w:bCs/>
        </w:rPr>
        <w:t xml:space="preserve"> &amp; Connectivity Architecture</w:t>
      </w:r>
    </w:p>
    <w:p w14:paraId="7F55385D" w14:textId="77777777" w:rsidR="00BA29F5" w:rsidRPr="00BA29F5" w:rsidRDefault="00BA29F5" w:rsidP="00BA29F5">
      <w:pPr>
        <w:numPr>
          <w:ilvl w:val="0"/>
          <w:numId w:val="2"/>
        </w:numPr>
        <w:rPr>
          <w:lang w:val="en-GB"/>
        </w:rPr>
      </w:pPr>
      <w:r w:rsidRPr="00BA29F5">
        <w:rPr>
          <w:b/>
          <w:bCs/>
          <w:lang w:val="en-GB"/>
        </w:rPr>
        <w:t>Server Functions:</w:t>
      </w:r>
      <w:r w:rsidRPr="00BA29F5">
        <w:rPr>
          <w:lang w:val="en-GB"/>
        </w:rPr>
        <w:t xml:space="preserve"> Interaction with </w:t>
      </w:r>
      <w:proofErr w:type="spellStart"/>
      <w:r w:rsidRPr="00BA29F5">
        <w:rPr>
          <w:b/>
          <w:bCs/>
          <w:lang w:val="en-GB"/>
        </w:rPr>
        <w:t>TanStack</w:t>
      </w:r>
      <w:proofErr w:type="spellEnd"/>
      <w:r w:rsidRPr="00BA29F5">
        <w:rPr>
          <w:b/>
          <w:bCs/>
          <w:lang w:val="en-GB"/>
        </w:rPr>
        <w:t xml:space="preserve"> Start server functions</w:t>
      </w:r>
      <w:r w:rsidRPr="00BA29F5">
        <w:rPr>
          <w:lang w:val="en-GB"/>
        </w:rPr>
        <w:t xml:space="preserve"> is facilitated by the @clerk/tanstack-react-start/server package. The auth() helper is used within these functions to access the user context without redundant network requests to Clerk's Frontend API (FAPI), as the state is propagated across boundaries via </w:t>
      </w:r>
      <w:proofErr w:type="spellStart"/>
      <w:r w:rsidRPr="00BA29F5">
        <w:rPr>
          <w:lang w:val="en-GB"/>
        </w:rPr>
        <w:t>clerkMiddleware</w:t>
      </w:r>
      <w:proofErr w:type="spellEnd"/>
      <w:r w:rsidRPr="00BA29F5">
        <w:rPr>
          <w:lang w:val="en-GB"/>
        </w:rPr>
        <w:t>().</w:t>
      </w:r>
    </w:p>
    <w:p w14:paraId="03604FDC" w14:textId="77777777" w:rsidR="00BA29F5" w:rsidRPr="00BA29F5" w:rsidRDefault="00BA29F5" w:rsidP="00BA29F5">
      <w:pPr>
        <w:numPr>
          <w:ilvl w:val="0"/>
          <w:numId w:val="2"/>
        </w:numPr>
        <w:rPr>
          <w:lang w:val="en-GB"/>
        </w:rPr>
      </w:pPr>
      <w:r w:rsidRPr="00BA29F5">
        <w:rPr>
          <w:b/>
          <w:bCs/>
          <w:lang w:val="en-GB"/>
        </w:rPr>
        <w:t>Serverless Compatibility:</w:t>
      </w:r>
      <w:r w:rsidRPr="00BA29F5">
        <w:rPr>
          <w:lang w:val="en-GB"/>
        </w:rPr>
        <w:t xml:space="preserve"> Clerk is engineered for a </w:t>
      </w:r>
      <w:r w:rsidRPr="00BA29F5">
        <w:rPr>
          <w:b/>
          <w:bCs/>
          <w:lang w:val="en-GB"/>
        </w:rPr>
        <w:t>light footprint</w:t>
      </w:r>
      <w:r w:rsidRPr="00BA29F5">
        <w:rPr>
          <w:lang w:val="en-GB"/>
        </w:rPr>
        <w:t xml:space="preserve"> in serverless environments like </w:t>
      </w:r>
      <w:proofErr w:type="spellStart"/>
      <w:r w:rsidRPr="00BA29F5">
        <w:rPr>
          <w:lang w:val="en-GB"/>
        </w:rPr>
        <w:t>Vercel</w:t>
      </w:r>
      <w:proofErr w:type="spellEnd"/>
      <w:r w:rsidRPr="00BA29F5">
        <w:rPr>
          <w:lang w:val="en-GB"/>
        </w:rPr>
        <w:t xml:space="preserve"> and AWS Lambda by prioritizing </w:t>
      </w:r>
      <w:r w:rsidRPr="00BA29F5">
        <w:rPr>
          <w:b/>
          <w:bCs/>
          <w:lang w:val="en-GB"/>
        </w:rPr>
        <w:t>stateless JWT verification</w:t>
      </w:r>
      <w:r w:rsidRPr="00BA29F5">
        <w:rPr>
          <w:lang w:val="en-GB"/>
        </w:rPr>
        <w:t xml:space="preserve">. The SDK verifies the JWT signature locally using the instance's public key, allowing authorization without an external API call to Clerk’s servers, which significantly reduces latency and avoids performance penalties. </w:t>
      </w:r>
      <w:proofErr w:type="spellStart"/>
      <w:r w:rsidRPr="00BA29F5">
        <w:rPr>
          <w:lang w:val="en-GB"/>
        </w:rPr>
        <w:t>clerkMiddleware</w:t>
      </w:r>
      <w:proofErr w:type="spellEnd"/>
      <w:r w:rsidRPr="00BA29F5">
        <w:rPr>
          <w:lang w:val="en-GB"/>
        </w:rPr>
        <w:t xml:space="preserve">() can run at the </w:t>
      </w:r>
      <w:proofErr w:type="spellStart"/>
      <w:r w:rsidRPr="00BA29F5">
        <w:rPr>
          <w:b/>
          <w:bCs/>
          <w:lang w:val="en-GB"/>
        </w:rPr>
        <w:t>Vercel</w:t>
      </w:r>
      <w:proofErr w:type="spellEnd"/>
      <w:r w:rsidRPr="00BA29F5">
        <w:rPr>
          <w:b/>
          <w:bCs/>
          <w:lang w:val="en-GB"/>
        </w:rPr>
        <w:t xml:space="preserve"> Edge</w:t>
      </w:r>
      <w:r w:rsidRPr="00BA29F5">
        <w:rPr>
          <w:lang w:val="en-GB"/>
        </w:rPr>
        <w:t>, intercepting requests and handling redirects in under 100ms.</w:t>
      </w:r>
    </w:p>
    <w:p w14:paraId="20E45901" w14:textId="77777777" w:rsidR="00BA29F5" w:rsidRPr="00BA29F5" w:rsidRDefault="00BA29F5" w:rsidP="00BA29F5">
      <w:pPr>
        <w:numPr>
          <w:ilvl w:val="0"/>
          <w:numId w:val="2"/>
        </w:numPr>
        <w:rPr>
          <w:lang w:val="en-GB"/>
        </w:rPr>
      </w:pPr>
      <w:r w:rsidRPr="00BA29F5">
        <w:rPr>
          <w:b/>
          <w:bCs/>
          <w:lang w:val="en-GB"/>
        </w:rPr>
        <w:t>API First:</w:t>
      </w:r>
      <w:r w:rsidRPr="00BA29F5">
        <w:rPr>
          <w:lang w:val="en-GB"/>
        </w:rPr>
        <w:t xml:space="preserve"> For custom backends, Clerk provides a </w:t>
      </w:r>
      <w:r w:rsidRPr="00BA29F5">
        <w:rPr>
          <w:b/>
          <w:bCs/>
          <w:lang w:val="en-GB"/>
        </w:rPr>
        <w:t>Backend API (BAPI)</w:t>
      </w:r>
      <w:r w:rsidRPr="00BA29F5">
        <w:rPr>
          <w:lang w:val="en-GB"/>
        </w:rPr>
        <w:t xml:space="preserve"> that handles administrative and server-side operations at a rate of 1,000 requests per 10 seconds. JWT verification is simplified through provided helpers like </w:t>
      </w:r>
      <w:proofErr w:type="spellStart"/>
      <w:r w:rsidRPr="00BA29F5">
        <w:rPr>
          <w:lang w:val="en-GB"/>
        </w:rPr>
        <w:t>verifyToken</w:t>
      </w:r>
      <w:proofErr w:type="spellEnd"/>
      <w:r w:rsidRPr="00BA29F5">
        <w:rPr>
          <w:lang w:val="en-GB"/>
        </w:rPr>
        <w:t>(), which can be used to protect endpoints in any Node.js environment without requiring Clerk's prebuilt UI components.</w:t>
      </w:r>
    </w:p>
    <w:p w14:paraId="73374A09" w14:textId="77777777" w:rsidR="00BA29F5" w:rsidRPr="00BA29F5" w:rsidRDefault="00BA29F5" w:rsidP="00BA29F5">
      <w:r w:rsidRPr="00BA29F5">
        <w:lastRenderedPageBreak/>
        <w:pict w14:anchorId="58819B79">
          <v:rect id="_x0000_i1069" style="width:0;height:1.5pt" o:hralign="center" o:hrstd="t" o:hr="t" fillcolor="#a0a0a0" stroked="f"/>
        </w:pict>
      </w:r>
    </w:p>
    <w:p w14:paraId="2B2030D5" w14:textId="77777777" w:rsidR="00BA29F5" w:rsidRPr="00BA29F5" w:rsidRDefault="00BA29F5" w:rsidP="00BA29F5">
      <w:pPr>
        <w:rPr>
          <w:b/>
          <w:bCs/>
        </w:rPr>
      </w:pPr>
      <w:r w:rsidRPr="00BA29F5">
        <w:rPr>
          <w:b/>
          <w:bCs/>
        </w:rPr>
        <w:t xml:space="preserve">Financial &amp; Commercial </w:t>
      </w:r>
      <w:proofErr w:type="spellStart"/>
      <w:r w:rsidRPr="00BA29F5">
        <w:rPr>
          <w:b/>
          <w:bCs/>
        </w:rPr>
        <w:t>Viability</w:t>
      </w:r>
      <w:proofErr w:type="spellEnd"/>
    </w:p>
    <w:p w14:paraId="0CFE3512" w14:textId="77777777" w:rsidR="00BA29F5" w:rsidRPr="00BA29F5" w:rsidRDefault="00BA29F5" w:rsidP="00BA29F5">
      <w:pPr>
        <w:numPr>
          <w:ilvl w:val="0"/>
          <w:numId w:val="3"/>
        </w:numPr>
      </w:pPr>
      <w:r w:rsidRPr="00BA29F5">
        <w:rPr>
          <w:b/>
          <w:bCs/>
        </w:rPr>
        <w:t>The "</w:t>
      </w:r>
      <w:proofErr w:type="spellStart"/>
      <w:r w:rsidRPr="00BA29F5">
        <w:rPr>
          <w:b/>
          <w:bCs/>
        </w:rPr>
        <w:t>Success</w:t>
      </w:r>
      <w:proofErr w:type="spellEnd"/>
      <w:r w:rsidRPr="00BA29F5">
        <w:rPr>
          <w:b/>
          <w:bCs/>
        </w:rPr>
        <w:t xml:space="preserve"> </w:t>
      </w:r>
      <w:proofErr w:type="spellStart"/>
      <w:r w:rsidRPr="00BA29F5">
        <w:rPr>
          <w:b/>
          <w:bCs/>
        </w:rPr>
        <w:t>Tax</w:t>
      </w:r>
      <w:proofErr w:type="spellEnd"/>
      <w:r w:rsidRPr="00BA29F5">
        <w:rPr>
          <w:b/>
          <w:bCs/>
        </w:rPr>
        <w:t>":</w:t>
      </w:r>
      <w:r w:rsidRPr="00BA29F5">
        <w:t xml:space="preserve"> </w:t>
      </w:r>
    </w:p>
    <w:p w14:paraId="0F46B747" w14:textId="77777777" w:rsidR="00BA29F5" w:rsidRPr="00BA29F5" w:rsidRDefault="00BA29F5" w:rsidP="00BA29F5">
      <w:pPr>
        <w:numPr>
          <w:ilvl w:val="1"/>
          <w:numId w:val="3"/>
        </w:numPr>
        <w:rPr>
          <w:lang w:val="en-GB"/>
        </w:rPr>
      </w:pPr>
      <w:r w:rsidRPr="00BA29F5">
        <w:rPr>
          <w:b/>
          <w:bCs/>
          <w:lang w:val="en-GB"/>
        </w:rPr>
        <w:t>10k MAU:</w:t>
      </w:r>
      <w:r w:rsidRPr="00BA29F5">
        <w:rPr>
          <w:lang w:val="en-GB"/>
        </w:rPr>
        <w:t xml:space="preserve"> $0 (Free tier includes 10,000 MAUs).</w:t>
      </w:r>
    </w:p>
    <w:p w14:paraId="26F1DA10" w14:textId="77777777" w:rsidR="00BA29F5" w:rsidRPr="00BA29F5" w:rsidRDefault="00BA29F5" w:rsidP="00BA29F5">
      <w:pPr>
        <w:numPr>
          <w:ilvl w:val="1"/>
          <w:numId w:val="3"/>
        </w:numPr>
        <w:rPr>
          <w:lang w:val="en-GB"/>
        </w:rPr>
      </w:pPr>
      <w:r w:rsidRPr="00BA29F5">
        <w:rPr>
          <w:b/>
          <w:bCs/>
          <w:lang w:val="en-GB"/>
        </w:rPr>
        <w:t>50k MAU:</w:t>
      </w:r>
      <w:r w:rsidRPr="00BA29F5">
        <w:rPr>
          <w:lang w:val="en-GB"/>
        </w:rPr>
        <w:t xml:space="preserve"> Approximately </w:t>
      </w:r>
      <w:r w:rsidRPr="00BA29F5">
        <w:rPr>
          <w:b/>
          <w:bCs/>
          <w:lang w:val="en-GB"/>
        </w:rPr>
        <w:t>$825/month</w:t>
      </w:r>
      <w:r w:rsidRPr="00BA29F5">
        <w:rPr>
          <w:lang w:val="en-GB"/>
        </w:rPr>
        <w:t xml:space="preserve"> ($25 base Pro fee + $800 for 40,000 additional MAUs at $0.02 each).</w:t>
      </w:r>
    </w:p>
    <w:p w14:paraId="2747654A" w14:textId="77777777" w:rsidR="00BA29F5" w:rsidRPr="00BA29F5" w:rsidRDefault="00BA29F5" w:rsidP="00BA29F5">
      <w:pPr>
        <w:numPr>
          <w:ilvl w:val="1"/>
          <w:numId w:val="3"/>
        </w:numPr>
        <w:rPr>
          <w:lang w:val="en-GB"/>
        </w:rPr>
      </w:pPr>
      <w:r w:rsidRPr="00BA29F5">
        <w:rPr>
          <w:b/>
          <w:bCs/>
          <w:lang w:val="en-GB"/>
        </w:rPr>
        <w:t>100k MAU:</w:t>
      </w:r>
      <w:r w:rsidRPr="00BA29F5">
        <w:rPr>
          <w:lang w:val="en-GB"/>
        </w:rPr>
        <w:t xml:space="preserve"> Approximately </w:t>
      </w:r>
      <w:r w:rsidRPr="00BA29F5">
        <w:rPr>
          <w:b/>
          <w:bCs/>
          <w:lang w:val="en-GB"/>
        </w:rPr>
        <w:t>$1,825/month</w:t>
      </w:r>
      <w:r w:rsidRPr="00BA29F5">
        <w:rPr>
          <w:lang w:val="en-GB"/>
        </w:rPr>
        <w:t xml:space="preserve"> ($25 base Pro fee + $1,800 for 90,000 additional MAUs at $0.02 each).</w:t>
      </w:r>
    </w:p>
    <w:p w14:paraId="79059AAD" w14:textId="77777777" w:rsidR="00BA29F5" w:rsidRPr="00BA29F5" w:rsidRDefault="00BA29F5" w:rsidP="00BA29F5">
      <w:pPr>
        <w:numPr>
          <w:ilvl w:val="1"/>
          <w:numId w:val="3"/>
        </w:numPr>
        <w:rPr>
          <w:lang w:val="en-GB"/>
        </w:rPr>
      </w:pPr>
      <w:r w:rsidRPr="00BA29F5">
        <w:rPr>
          <w:i/>
          <w:iCs/>
          <w:lang w:val="en-GB"/>
        </w:rPr>
        <w:t>Note:</w:t>
      </w:r>
      <w:r w:rsidRPr="00BA29F5">
        <w:rPr>
          <w:lang w:val="en-GB"/>
        </w:rPr>
        <w:t xml:space="preserve"> The "First Day Free" policy ensures developers are not billed for users who sign up but do not return after 24 hours.</w:t>
      </w:r>
    </w:p>
    <w:p w14:paraId="670BD409" w14:textId="77777777" w:rsidR="00BA29F5" w:rsidRPr="00BA29F5" w:rsidRDefault="00BA29F5" w:rsidP="00BA29F5">
      <w:pPr>
        <w:numPr>
          <w:ilvl w:val="0"/>
          <w:numId w:val="3"/>
        </w:numPr>
        <w:rPr>
          <w:lang w:val="en-GB"/>
        </w:rPr>
      </w:pPr>
      <w:r w:rsidRPr="00BA29F5">
        <w:rPr>
          <w:b/>
          <w:bCs/>
          <w:lang w:val="en-GB"/>
        </w:rPr>
        <w:t>Enterprise Gatekeeping:</w:t>
      </w:r>
      <w:r w:rsidRPr="00BA29F5">
        <w:rPr>
          <w:lang w:val="en-GB"/>
        </w:rPr>
        <w:t xml:space="preserve"> Technical features such as </w:t>
      </w:r>
      <w:r w:rsidRPr="00BA29F5">
        <w:rPr>
          <w:b/>
          <w:bCs/>
          <w:lang w:val="en-GB"/>
        </w:rPr>
        <w:t>Enterprise SSO (SAML/OIDC)</w:t>
      </w:r>
      <w:r w:rsidRPr="00BA29F5">
        <w:rPr>
          <w:lang w:val="en-GB"/>
        </w:rPr>
        <w:t xml:space="preserve"> and </w:t>
      </w:r>
      <w:r w:rsidRPr="00BA29F5">
        <w:rPr>
          <w:b/>
          <w:bCs/>
          <w:lang w:val="en-GB"/>
        </w:rPr>
        <w:t>Multi-Factor Authentication (SMS)</w:t>
      </w:r>
      <w:r w:rsidRPr="00BA29F5">
        <w:rPr>
          <w:lang w:val="en-GB"/>
        </w:rPr>
        <w:t xml:space="preserve"> require the "Enhanced Authentication" add-on for </w:t>
      </w:r>
      <w:r w:rsidRPr="00BA29F5">
        <w:rPr>
          <w:b/>
          <w:bCs/>
          <w:lang w:val="en-GB"/>
        </w:rPr>
        <w:t>$100/month</w:t>
      </w:r>
      <w:r w:rsidRPr="00BA29F5">
        <w:rPr>
          <w:lang w:val="en-GB"/>
        </w:rPr>
        <w:t xml:space="preserve"> on the Pro plan. Custom roles and domain restrictions require the "Enhanced Organizations" add-on ($100/month). The Enterprise plan is required for a 99.99% Uptime SLA and </w:t>
      </w:r>
      <w:r w:rsidRPr="00BA29F5">
        <w:rPr>
          <w:b/>
          <w:bCs/>
          <w:lang w:val="en-GB"/>
        </w:rPr>
        <w:t>HIPAA compliance</w:t>
      </w:r>
      <w:r w:rsidRPr="00BA29F5">
        <w:rPr>
          <w:lang w:val="en-GB"/>
        </w:rPr>
        <w:t>.</w:t>
      </w:r>
    </w:p>
    <w:p w14:paraId="4BD23A68" w14:textId="77777777" w:rsidR="00BA29F5" w:rsidRPr="00BA29F5" w:rsidRDefault="00BA29F5" w:rsidP="00BA29F5">
      <w:r w:rsidRPr="00BA29F5">
        <w:pict w14:anchorId="7F365B6D">
          <v:rect id="_x0000_i1070" style="width:0;height:1.5pt" o:hralign="center" o:hrstd="t" o:hr="t" fillcolor="#a0a0a0" stroked="f"/>
        </w:pict>
      </w:r>
    </w:p>
    <w:p w14:paraId="5B177927" w14:textId="77777777" w:rsidR="00BA29F5" w:rsidRPr="00BA29F5" w:rsidRDefault="00BA29F5" w:rsidP="00BA29F5">
      <w:pPr>
        <w:rPr>
          <w:b/>
          <w:bCs/>
        </w:rPr>
      </w:pPr>
      <w:proofErr w:type="spellStart"/>
      <w:r w:rsidRPr="00BA29F5">
        <w:rPr>
          <w:b/>
          <w:bCs/>
        </w:rPr>
        <w:t>Infrastructure</w:t>
      </w:r>
      <w:proofErr w:type="spellEnd"/>
      <w:r w:rsidRPr="00BA29F5">
        <w:rPr>
          <w:b/>
          <w:bCs/>
        </w:rPr>
        <w:t xml:space="preserve"> &amp; Performance</w:t>
      </w:r>
    </w:p>
    <w:p w14:paraId="2E8FB10C" w14:textId="77777777" w:rsidR="00BA29F5" w:rsidRPr="00BA29F5" w:rsidRDefault="00BA29F5" w:rsidP="00BA29F5">
      <w:pPr>
        <w:numPr>
          <w:ilvl w:val="0"/>
          <w:numId w:val="4"/>
        </w:numPr>
        <w:rPr>
          <w:lang w:val="en-GB"/>
        </w:rPr>
      </w:pPr>
      <w:r w:rsidRPr="00BA29F5">
        <w:rPr>
          <w:b/>
          <w:bCs/>
          <w:lang w:val="en-GB"/>
        </w:rPr>
        <w:t>Edge Latency:</w:t>
      </w:r>
      <w:r w:rsidRPr="00BA29F5">
        <w:rPr>
          <w:lang w:val="en-GB"/>
        </w:rPr>
        <w:t xml:space="preserve"> Clerk offers global session validation through its FAPI and edge-based middleware. By running </w:t>
      </w:r>
      <w:proofErr w:type="spellStart"/>
      <w:r w:rsidRPr="00BA29F5">
        <w:rPr>
          <w:lang w:val="en-GB"/>
        </w:rPr>
        <w:t>clerkMiddleware</w:t>
      </w:r>
      <w:proofErr w:type="spellEnd"/>
      <w:r w:rsidRPr="00BA29F5">
        <w:rPr>
          <w:lang w:val="en-GB"/>
        </w:rPr>
        <w:t>() at the edge, unauthenticated users are redirected before requests reach heavier serverless functions.</w:t>
      </w:r>
    </w:p>
    <w:p w14:paraId="5987F811" w14:textId="77777777" w:rsidR="00BA29F5" w:rsidRPr="00BA29F5" w:rsidRDefault="00BA29F5" w:rsidP="00BA29F5">
      <w:pPr>
        <w:numPr>
          <w:ilvl w:val="0"/>
          <w:numId w:val="4"/>
        </w:numPr>
        <w:rPr>
          <w:lang w:val="en-GB"/>
        </w:rPr>
      </w:pPr>
      <w:r w:rsidRPr="00BA29F5">
        <w:rPr>
          <w:b/>
          <w:bCs/>
          <w:lang w:val="en-GB"/>
        </w:rPr>
        <w:t>Reliability:</w:t>
      </w:r>
      <w:r w:rsidRPr="00BA29F5">
        <w:rPr>
          <w:lang w:val="en-GB"/>
        </w:rPr>
        <w:t xml:space="preserve"> Clerk provides a </w:t>
      </w:r>
      <w:r w:rsidRPr="00BA29F5">
        <w:rPr>
          <w:b/>
          <w:bCs/>
          <w:lang w:val="en-GB"/>
        </w:rPr>
        <w:t>99.99% Uptime SLA</w:t>
      </w:r>
      <w:r w:rsidRPr="00BA29F5">
        <w:rPr>
          <w:lang w:val="en-GB"/>
        </w:rPr>
        <w:t xml:space="preserve"> for Enterprise customers. It implements automated protections to stop malicious activities like credential stuffing and is regularly audited to meet industry security standards.</w:t>
      </w:r>
    </w:p>
    <w:p w14:paraId="504494CB" w14:textId="77777777" w:rsidR="00BA29F5" w:rsidRPr="00BA29F5" w:rsidRDefault="00BA29F5" w:rsidP="00BA29F5">
      <w:r w:rsidRPr="00BA29F5">
        <w:pict w14:anchorId="635E6912">
          <v:rect id="_x0000_i1071" style="width:0;height:1.5pt" o:hralign="center" o:hrstd="t" o:hr="t" fillcolor="#a0a0a0" stroked="f"/>
        </w:pict>
      </w:r>
    </w:p>
    <w:p w14:paraId="720D09CF" w14:textId="77777777" w:rsidR="00BA29F5" w:rsidRPr="00BA29F5" w:rsidRDefault="00BA29F5" w:rsidP="00BA29F5">
      <w:pPr>
        <w:rPr>
          <w:b/>
          <w:bCs/>
        </w:rPr>
      </w:pPr>
      <w:r w:rsidRPr="00BA29F5">
        <w:rPr>
          <w:b/>
          <w:bCs/>
        </w:rPr>
        <w:t>Security &amp; Identity</w:t>
      </w:r>
    </w:p>
    <w:p w14:paraId="793E30C6" w14:textId="77777777" w:rsidR="00BA29F5" w:rsidRPr="00BA29F5" w:rsidRDefault="00BA29F5" w:rsidP="00BA29F5">
      <w:pPr>
        <w:numPr>
          <w:ilvl w:val="0"/>
          <w:numId w:val="5"/>
        </w:numPr>
        <w:rPr>
          <w:lang w:val="en-GB"/>
        </w:rPr>
      </w:pPr>
      <w:r w:rsidRPr="00BA29F5">
        <w:rPr>
          <w:b/>
          <w:bCs/>
          <w:lang w:val="en-GB"/>
        </w:rPr>
        <w:t>Passkey/</w:t>
      </w:r>
      <w:proofErr w:type="spellStart"/>
      <w:r w:rsidRPr="00BA29F5">
        <w:rPr>
          <w:b/>
          <w:bCs/>
          <w:lang w:val="en-GB"/>
        </w:rPr>
        <w:t>WebAuthn</w:t>
      </w:r>
      <w:proofErr w:type="spellEnd"/>
      <w:r w:rsidRPr="00BA29F5">
        <w:rPr>
          <w:b/>
          <w:bCs/>
          <w:lang w:val="en-GB"/>
        </w:rPr>
        <w:t>:</w:t>
      </w:r>
      <w:r w:rsidRPr="00BA29F5">
        <w:rPr>
          <w:lang w:val="en-GB"/>
        </w:rPr>
        <w:t xml:space="preserve"> Clerk provides </w:t>
      </w:r>
      <w:r w:rsidRPr="00BA29F5">
        <w:rPr>
          <w:b/>
          <w:bCs/>
          <w:lang w:val="en-GB"/>
        </w:rPr>
        <w:t>built-in support</w:t>
      </w:r>
      <w:r w:rsidRPr="00BA29F5">
        <w:rPr>
          <w:lang w:val="en-GB"/>
        </w:rPr>
        <w:t xml:space="preserve"> for passkeys, allowing users to authenticate via biometric or hardware keys without manual implementation.</w:t>
      </w:r>
    </w:p>
    <w:p w14:paraId="61E20F64" w14:textId="77777777" w:rsidR="00BA29F5" w:rsidRPr="00BA29F5" w:rsidRDefault="00BA29F5" w:rsidP="00BA29F5">
      <w:pPr>
        <w:numPr>
          <w:ilvl w:val="0"/>
          <w:numId w:val="5"/>
        </w:numPr>
        <w:rPr>
          <w:lang w:val="en-GB"/>
        </w:rPr>
      </w:pPr>
      <w:r w:rsidRPr="00BA29F5">
        <w:rPr>
          <w:b/>
          <w:bCs/>
          <w:lang w:val="en-GB"/>
        </w:rPr>
        <w:t>Compliance:</w:t>
      </w:r>
      <w:r w:rsidRPr="00BA29F5">
        <w:rPr>
          <w:lang w:val="en-GB"/>
        </w:rPr>
        <w:t xml:space="preserve"> Clerk is </w:t>
      </w:r>
      <w:r w:rsidRPr="00BA29F5">
        <w:rPr>
          <w:b/>
          <w:bCs/>
          <w:lang w:val="en-GB"/>
        </w:rPr>
        <w:t>SOC 2 Type 2</w:t>
      </w:r>
      <w:r w:rsidRPr="00BA29F5">
        <w:rPr>
          <w:lang w:val="en-GB"/>
        </w:rPr>
        <w:t xml:space="preserve"> and </w:t>
      </w:r>
      <w:r w:rsidRPr="00BA29F5">
        <w:rPr>
          <w:b/>
          <w:bCs/>
          <w:lang w:val="en-GB"/>
        </w:rPr>
        <w:t>HIPAA</w:t>
      </w:r>
      <w:r w:rsidRPr="00BA29F5">
        <w:rPr>
          <w:lang w:val="en-GB"/>
        </w:rPr>
        <w:t xml:space="preserve"> compliant. It is built to be compliant with </w:t>
      </w:r>
      <w:r w:rsidRPr="00BA29F5">
        <w:rPr>
          <w:b/>
          <w:bCs/>
          <w:lang w:val="en-GB"/>
        </w:rPr>
        <w:t>GDPR</w:t>
      </w:r>
      <w:r w:rsidRPr="00BA29F5">
        <w:rPr>
          <w:lang w:val="en-GB"/>
        </w:rPr>
        <w:t xml:space="preserve"> principles and offers Data Processing Agreements (DPAs).</w:t>
      </w:r>
    </w:p>
    <w:p w14:paraId="38756C16" w14:textId="77777777" w:rsidR="00BA29F5" w:rsidRPr="00BA29F5" w:rsidRDefault="00BA29F5" w:rsidP="00BA29F5">
      <w:r w:rsidRPr="00BA29F5">
        <w:pict w14:anchorId="37F1B6C6">
          <v:rect id="_x0000_i1072" style="width:0;height:1.5pt" o:hralign="center" o:hrstd="t" o:hr="t" fillcolor="#a0a0a0" stroked="f"/>
        </w:pict>
      </w:r>
    </w:p>
    <w:p w14:paraId="0BC04C08" w14:textId="77777777" w:rsidR="00BA29F5" w:rsidRPr="00BA29F5" w:rsidRDefault="00BA29F5" w:rsidP="00BA29F5">
      <w:pPr>
        <w:rPr>
          <w:b/>
          <w:bCs/>
          <w:lang w:val="en-GB"/>
        </w:rPr>
      </w:pPr>
      <w:proofErr w:type="spellStart"/>
      <w:r w:rsidRPr="00BA29F5">
        <w:rPr>
          <w:b/>
          <w:bCs/>
          <w:lang w:val="en-GB"/>
        </w:rPr>
        <w:t>TanStack</w:t>
      </w:r>
      <w:proofErr w:type="spellEnd"/>
      <w:r w:rsidRPr="00BA29F5">
        <w:rPr>
          <w:b/>
          <w:bCs/>
          <w:lang w:val="en-GB"/>
        </w:rPr>
        <w:t xml:space="preserve"> Verdict</w:t>
      </w:r>
    </w:p>
    <w:p w14:paraId="6B317FAF" w14:textId="77777777" w:rsidR="00BA29F5" w:rsidRPr="00BA29F5" w:rsidRDefault="00BA29F5" w:rsidP="00BA29F5">
      <w:pPr>
        <w:rPr>
          <w:lang w:val="en-GB"/>
        </w:rPr>
      </w:pPr>
      <w:r w:rsidRPr="00BA29F5">
        <w:rPr>
          <w:lang w:val="en-GB"/>
        </w:rPr>
        <w:t xml:space="preserve">Clerk is the </w:t>
      </w:r>
      <w:r w:rsidRPr="00BA29F5">
        <w:rPr>
          <w:b/>
          <w:bCs/>
          <w:lang w:val="en-GB"/>
        </w:rPr>
        <w:t xml:space="preserve">gold standard for </w:t>
      </w:r>
      <w:proofErr w:type="spellStart"/>
      <w:r w:rsidRPr="00BA29F5">
        <w:rPr>
          <w:b/>
          <w:bCs/>
          <w:lang w:val="en-GB"/>
        </w:rPr>
        <w:t>TanStack</w:t>
      </w:r>
      <w:proofErr w:type="spellEnd"/>
      <w:r w:rsidRPr="00BA29F5">
        <w:rPr>
          <w:b/>
          <w:bCs/>
          <w:lang w:val="en-GB"/>
        </w:rPr>
        <w:t xml:space="preserve"> Start and Router</w:t>
      </w:r>
      <w:r w:rsidRPr="00BA29F5">
        <w:rPr>
          <w:lang w:val="en-GB"/>
        </w:rPr>
        <w:t xml:space="preserve"> due to its deep integration and specialized SDKs. The use of </w:t>
      </w:r>
      <w:proofErr w:type="spellStart"/>
      <w:r w:rsidRPr="00BA29F5">
        <w:rPr>
          <w:lang w:val="en-GB"/>
        </w:rPr>
        <w:t>beforeLoad</w:t>
      </w:r>
      <w:proofErr w:type="spellEnd"/>
      <w:r w:rsidRPr="00BA29F5">
        <w:rPr>
          <w:lang w:val="en-GB"/>
        </w:rPr>
        <w:t xml:space="preserve"> guards paired with auth() server functions provides a seamless, type-safe "guarded" experience that is highly performant in serverless architectures. While the commercial "add-on" model for SSO and MFA may be a hurdle for some B2B startups, the </w:t>
      </w:r>
      <w:r w:rsidRPr="00BA29F5">
        <w:rPr>
          <w:b/>
          <w:bCs/>
          <w:lang w:val="en-GB"/>
        </w:rPr>
        <w:t>10,000 MAU free tier</w:t>
      </w:r>
      <w:r w:rsidRPr="00BA29F5">
        <w:rPr>
          <w:lang w:val="en-GB"/>
        </w:rPr>
        <w:t xml:space="preserve"> and </w:t>
      </w:r>
      <w:r w:rsidRPr="00BA29F5">
        <w:rPr>
          <w:b/>
          <w:bCs/>
          <w:lang w:val="en-GB"/>
        </w:rPr>
        <w:t>stateless JWT architecture</w:t>
      </w:r>
      <w:r w:rsidRPr="00BA29F5">
        <w:rPr>
          <w:lang w:val="en-GB"/>
        </w:rPr>
        <w:t xml:space="preserve"> make it the most architecturally sound choice for teams prioritizing developer velocity and low-latency global deployments.</w:t>
      </w:r>
    </w:p>
    <w:p w14:paraId="64FC3FED" w14:textId="77777777" w:rsidR="00BA29F5" w:rsidRPr="00BA29F5" w:rsidRDefault="00BA29F5" w:rsidP="00BA29F5">
      <w:r w:rsidRPr="00BA29F5">
        <w:lastRenderedPageBreak/>
        <w:pict w14:anchorId="4EFD9E99">
          <v:rect id="_x0000_i1073" style="width:0;height:1.5pt" o:hralign="center" o:hrstd="t" o:hr="t" fillcolor="#a0a0a0" stroked="f"/>
        </w:pict>
      </w:r>
    </w:p>
    <w:p w14:paraId="3C2D61E8" w14:textId="77777777" w:rsidR="00BA29F5" w:rsidRPr="00BA29F5" w:rsidRDefault="00BA29F5" w:rsidP="00BA29F5">
      <w:pPr>
        <w:rPr>
          <w:lang w:val="en-GB"/>
        </w:rPr>
      </w:pPr>
      <w:r w:rsidRPr="00BA29F5">
        <w:rPr>
          <w:b/>
          <w:bCs/>
          <w:lang w:val="en-GB"/>
        </w:rPr>
        <w:t>Analogy for Understanding:</w:t>
      </w:r>
      <w:r w:rsidRPr="00BA29F5">
        <w:rPr>
          <w:lang w:val="en-GB"/>
        </w:rPr>
        <w:t xml:space="preserve"> Think of Clerk as a </w:t>
      </w:r>
      <w:r w:rsidRPr="00BA29F5">
        <w:rPr>
          <w:b/>
          <w:bCs/>
          <w:lang w:val="en-GB"/>
        </w:rPr>
        <w:t>dedicated security detail</w:t>
      </w:r>
      <w:r w:rsidRPr="00BA29F5">
        <w:rPr>
          <w:lang w:val="en-GB"/>
        </w:rPr>
        <w:t xml:space="preserve"> for your </w:t>
      </w:r>
      <w:proofErr w:type="spellStart"/>
      <w:r w:rsidRPr="00BA29F5">
        <w:rPr>
          <w:lang w:val="en-GB"/>
        </w:rPr>
        <w:t>TanStack</w:t>
      </w:r>
      <w:proofErr w:type="spellEnd"/>
      <w:r w:rsidRPr="00BA29F5">
        <w:rPr>
          <w:lang w:val="en-GB"/>
        </w:rPr>
        <w:t xml:space="preserve"> application. Instead of checking every guest's ID against a central database at the door (stateful), Clerk gives them a </w:t>
      </w:r>
      <w:r w:rsidRPr="00BA29F5">
        <w:rPr>
          <w:b/>
          <w:bCs/>
          <w:lang w:val="en-GB"/>
        </w:rPr>
        <w:t>secure, time-sensitive badge</w:t>
      </w:r>
      <w:r w:rsidRPr="00BA29F5">
        <w:rPr>
          <w:lang w:val="en-GB"/>
        </w:rPr>
        <w:t xml:space="preserve"> (JWT) that can be verified instantly by any guard on any floor without calling headquarters. If a guard needs to check if the badge is still valid for a specific room, they simply glance at the digital expiration timestamp on the badge itself.</w:t>
      </w:r>
    </w:p>
    <w:p w14:paraId="291FAEB2" w14:textId="77777777" w:rsidR="009657B4" w:rsidRPr="00BA29F5" w:rsidRDefault="009657B4">
      <w:pPr>
        <w:rPr>
          <w:lang w:val="en-GB"/>
        </w:rPr>
      </w:pPr>
    </w:p>
    <w:sectPr w:rsidR="009657B4" w:rsidRPr="00BA29F5"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8EE"/>
    <w:multiLevelType w:val="multilevel"/>
    <w:tmpl w:val="074C4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902D4"/>
    <w:multiLevelType w:val="multilevel"/>
    <w:tmpl w:val="7EA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C65D9"/>
    <w:multiLevelType w:val="multilevel"/>
    <w:tmpl w:val="1B4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E7591"/>
    <w:multiLevelType w:val="multilevel"/>
    <w:tmpl w:val="349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93FD7"/>
    <w:multiLevelType w:val="multilevel"/>
    <w:tmpl w:val="967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94982">
    <w:abstractNumId w:val="1"/>
  </w:num>
  <w:num w:numId="2" w16cid:durableId="1478956990">
    <w:abstractNumId w:val="4"/>
  </w:num>
  <w:num w:numId="3" w16cid:durableId="338655427">
    <w:abstractNumId w:val="0"/>
  </w:num>
  <w:num w:numId="4" w16cid:durableId="1761872801">
    <w:abstractNumId w:val="2"/>
  </w:num>
  <w:num w:numId="5" w16cid:durableId="22218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F5"/>
    <w:rsid w:val="001A292C"/>
    <w:rsid w:val="002D328D"/>
    <w:rsid w:val="005D616B"/>
    <w:rsid w:val="00601E6B"/>
    <w:rsid w:val="00812D38"/>
    <w:rsid w:val="009657B4"/>
    <w:rsid w:val="00BA29F5"/>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C319"/>
  <w15:chartTrackingRefBased/>
  <w15:docId w15:val="{A36728BB-5687-400B-B44B-5461778F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9F5"/>
    <w:rPr>
      <w:rFonts w:eastAsiaTheme="majorEastAsia" w:cstheme="majorBidi"/>
      <w:color w:val="272727" w:themeColor="text1" w:themeTint="D8"/>
    </w:rPr>
  </w:style>
  <w:style w:type="paragraph" w:styleId="Title">
    <w:name w:val="Title"/>
    <w:basedOn w:val="Normal"/>
    <w:next w:val="Normal"/>
    <w:link w:val="TitleChar"/>
    <w:uiPriority w:val="10"/>
    <w:qFormat/>
    <w:rsid w:val="00BA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9F5"/>
    <w:pPr>
      <w:spacing w:before="160"/>
      <w:jc w:val="center"/>
    </w:pPr>
    <w:rPr>
      <w:i/>
      <w:iCs/>
      <w:color w:val="404040" w:themeColor="text1" w:themeTint="BF"/>
    </w:rPr>
  </w:style>
  <w:style w:type="character" w:customStyle="1" w:styleId="QuoteChar">
    <w:name w:val="Quote Char"/>
    <w:basedOn w:val="DefaultParagraphFont"/>
    <w:link w:val="Quote"/>
    <w:uiPriority w:val="29"/>
    <w:rsid w:val="00BA29F5"/>
    <w:rPr>
      <w:i/>
      <w:iCs/>
      <w:color w:val="404040" w:themeColor="text1" w:themeTint="BF"/>
    </w:rPr>
  </w:style>
  <w:style w:type="paragraph" w:styleId="ListParagraph">
    <w:name w:val="List Paragraph"/>
    <w:basedOn w:val="Normal"/>
    <w:uiPriority w:val="34"/>
    <w:qFormat/>
    <w:rsid w:val="00BA29F5"/>
    <w:pPr>
      <w:ind w:left="720"/>
      <w:contextualSpacing/>
    </w:pPr>
  </w:style>
  <w:style w:type="character" w:styleId="IntenseEmphasis">
    <w:name w:val="Intense Emphasis"/>
    <w:basedOn w:val="DefaultParagraphFont"/>
    <w:uiPriority w:val="21"/>
    <w:qFormat/>
    <w:rsid w:val="00BA29F5"/>
    <w:rPr>
      <w:i/>
      <w:iCs/>
      <w:color w:val="0F4761" w:themeColor="accent1" w:themeShade="BF"/>
    </w:rPr>
  </w:style>
  <w:style w:type="paragraph" w:styleId="IntenseQuote">
    <w:name w:val="Intense Quote"/>
    <w:basedOn w:val="Normal"/>
    <w:next w:val="Normal"/>
    <w:link w:val="IntenseQuoteChar"/>
    <w:uiPriority w:val="30"/>
    <w:qFormat/>
    <w:rsid w:val="00BA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9F5"/>
    <w:rPr>
      <w:i/>
      <w:iCs/>
      <w:color w:val="0F4761" w:themeColor="accent1" w:themeShade="BF"/>
    </w:rPr>
  </w:style>
  <w:style w:type="character" w:styleId="IntenseReference">
    <w:name w:val="Intense Reference"/>
    <w:basedOn w:val="DefaultParagraphFont"/>
    <w:uiPriority w:val="32"/>
    <w:qFormat/>
    <w:rsid w:val="00BA2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608</Words>
  <Characters>4926</Characters>
  <Application>Microsoft Office Word</Application>
  <DocSecurity>0</DocSecurity>
  <Lines>41</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2025-12-29T21:48:00Z</dcterms:created>
  <dcterms:modified xsi:type="dcterms:W3CDTF">2025-12-29T21:48:00Z</dcterms:modified>
</cp:coreProperties>
</file>