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8FA1" w14:textId="77777777" w:rsidR="00B746B9" w:rsidRPr="00B746B9" w:rsidRDefault="00B746B9" w:rsidP="00B746B9">
      <w:pPr>
        <w:rPr>
          <w:b/>
          <w:bCs/>
          <w:lang w:val="en-GB"/>
        </w:rPr>
      </w:pPr>
      <w:r w:rsidRPr="00B746B9">
        <w:rPr>
          <w:b/>
          <w:bCs/>
          <w:lang w:val="en-GB"/>
        </w:rPr>
        <w:t xml:space="preserve">Technical and Commercial Evaluation of Language AI Infrastructure for the Finnish Market: A 2026 Strategic Assessment of </w:t>
      </w:r>
      <w:proofErr w:type="spellStart"/>
      <w:r w:rsidRPr="00B746B9">
        <w:rPr>
          <w:b/>
          <w:bCs/>
          <w:lang w:val="en-GB"/>
        </w:rPr>
        <w:t>DeepL</w:t>
      </w:r>
      <w:proofErr w:type="spellEnd"/>
      <w:r w:rsidRPr="00B746B9">
        <w:rPr>
          <w:b/>
          <w:bCs/>
          <w:lang w:val="en-GB"/>
        </w:rPr>
        <w:t xml:space="preserve"> and OpenAI Ecosystems</w:t>
      </w:r>
    </w:p>
    <w:p w14:paraId="72F0DE57" w14:textId="77777777" w:rsidR="00B746B9" w:rsidRPr="00B746B9" w:rsidRDefault="00B746B9" w:rsidP="00B746B9">
      <w:pPr>
        <w:rPr>
          <w:lang w:val="en-GB"/>
        </w:rPr>
      </w:pPr>
      <w:r w:rsidRPr="00B746B9">
        <w:rPr>
          <w:lang w:val="en-GB"/>
        </w:rPr>
        <w:t xml:space="preserve">The transformation of the linguistic technology landscape in 2026 is defined by a fundamental shift from static translation models to </w:t>
      </w:r>
      <w:r w:rsidRPr="00B746B9">
        <w:rPr>
          <w:b/>
          <w:bCs/>
          <w:lang w:val="en-GB"/>
        </w:rPr>
        <w:t>autonomous, agentic systems</w:t>
      </w:r>
      <w:r w:rsidRPr="00B746B9">
        <w:rPr>
          <w:lang w:val="en-GB"/>
        </w:rPr>
        <w:t xml:space="preserve"> capable of deep reasoning and contextual awareness. For organizations operating within the Finnish market—a linguistic environment characterized by </w:t>
      </w:r>
      <w:r w:rsidRPr="00B746B9">
        <w:rPr>
          <w:b/>
          <w:bCs/>
          <w:lang w:val="en-GB"/>
        </w:rPr>
        <w:t>extreme morphological complexity</w:t>
      </w:r>
      <w:r w:rsidRPr="00B746B9">
        <w:rPr>
          <w:lang w:val="en-GB"/>
        </w:rPr>
        <w:t xml:space="preserve"> and stringent regulatory frameworks—the selection of an Application Programming Interface (API) for translation and multilingual communication is no longer a simple procurement decision but a </w:t>
      </w:r>
      <w:r w:rsidRPr="00B746B9">
        <w:rPr>
          <w:b/>
          <w:bCs/>
          <w:lang w:val="en-GB"/>
        </w:rPr>
        <w:t>core architectural choice</w:t>
      </w:r>
      <w:r w:rsidRPr="00B746B9">
        <w:rPr>
          <w:lang w:val="en-GB"/>
        </w:rPr>
        <w:t xml:space="preserve">. This report provides an exhaustive technical and commercial analysis of the </w:t>
      </w:r>
      <w:proofErr w:type="spellStart"/>
      <w:r w:rsidRPr="00B746B9">
        <w:rPr>
          <w:b/>
          <w:bCs/>
          <w:lang w:val="en-GB"/>
        </w:rPr>
        <w:t>DeepL</w:t>
      </w:r>
      <w:proofErr w:type="spellEnd"/>
      <w:r w:rsidRPr="00B746B9">
        <w:rPr>
          <w:b/>
          <w:bCs/>
          <w:lang w:val="en-GB"/>
        </w:rPr>
        <w:t xml:space="preserve"> API and the OpenAI GPT-5/o-series</w:t>
      </w:r>
      <w:r w:rsidRPr="00B746B9">
        <w:rPr>
          <w:lang w:val="en-GB"/>
        </w:rPr>
        <w:t xml:space="preserve">, focusing specifically on full-stack integration and the nuances of the </w:t>
      </w:r>
      <w:r w:rsidRPr="00B746B9">
        <w:rPr>
          <w:b/>
          <w:bCs/>
          <w:lang w:val="en-GB"/>
        </w:rPr>
        <w:t>Suomi (Finnish) language</w:t>
      </w:r>
      <w:r w:rsidRPr="00B746B9">
        <w:rPr>
          <w:lang w:val="en-GB"/>
        </w:rPr>
        <w:t>.</w:t>
      </w:r>
    </w:p>
    <w:p w14:paraId="1D8E9B0E" w14:textId="77777777" w:rsidR="00B746B9" w:rsidRPr="00B746B9" w:rsidRDefault="00B746B9" w:rsidP="00B746B9">
      <w:pPr>
        <w:rPr>
          <w:b/>
          <w:bCs/>
          <w:lang w:val="en-GB"/>
        </w:rPr>
      </w:pPr>
      <w:r w:rsidRPr="00B746B9">
        <w:rPr>
          <w:b/>
          <w:bCs/>
          <w:lang w:val="en-GB"/>
        </w:rPr>
        <w:t>Linguistic Capabilities and Finnish Morphological Accuracy</w:t>
      </w:r>
    </w:p>
    <w:p w14:paraId="02DF2DD9" w14:textId="77777777" w:rsidR="00B746B9" w:rsidRPr="00B746B9" w:rsidRDefault="00B746B9" w:rsidP="00B746B9">
      <w:pPr>
        <w:rPr>
          <w:lang w:val="en-GB"/>
        </w:rPr>
      </w:pPr>
      <w:r w:rsidRPr="00B746B9">
        <w:rPr>
          <w:lang w:val="en-GB"/>
        </w:rPr>
        <w:t xml:space="preserve">The Finnish language presents a unique challenge for artificial intelligence due to its </w:t>
      </w:r>
      <w:r w:rsidRPr="00B746B9">
        <w:rPr>
          <w:b/>
          <w:bCs/>
          <w:lang w:val="en-GB"/>
        </w:rPr>
        <w:t>agglutinative nature</w:t>
      </w:r>
      <w:r w:rsidRPr="00B746B9">
        <w:rPr>
          <w:lang w:val="en-GB"/>
        </w:rPr>
        <w:t xml:space="preserve">, where words are formed by adding suffixes to a root. With fifteen grammatical cases and complex vowel harmony, the accuracy of a translation engine is measured not just by vocabulary but by </w:t>
      </w:r>
      <w:r w:rsidRPr="00B746B9">
        <w:rPr>
          <w:b/>
          <w:bCs/>
          <w:lang w:val="en-GB"/>
        </w:rPr>
        <w:t>morphological precision</w:t>
      </w:r>
      <w:r w:rsidRPr="00B746B9">
        <w:rPr>
          <w:lang w:val="en-GB"/>
        </w:rPr>
        <w:t xml:space="preserve">. The evolution of </w:t>
      </w:r>
      <w:proofErr w:type="spellStart"/>
      <w:r w:rsidRPr="00B746B9">
        <w:rPr>
          <w:lang w:val="en-GB"/>
        </w:rPr>
        <w:t>DeepL</w:t>
      </w:r>
      <w:proofErr w:type="spellEnd"/>
      <w:r w:rsidRPr="00B746B9">
        <w:rPr>
          <w:lang w:val="en-GB"/>
        </w:rPr>
        <w:t xml:space="preserve"> and OpenAI into 2026 has resulted in two distinct approaches to this problem: the </w:t>
      </w:r>
      <w:r w:rsidRPr="00B746B9">
        <w:rPr>
          <w:b/>
          <w:bCs/>
          <w:lang w:val="en-GB"/>
        </w:rPr>
        <w:t xml:space="preserve">deterministic control layer of </w:t>
      </w:r>
      <w:proofErr w:type="spellStart"/>
      <w:r w:rsidRPr="00B746B9">
        <w:rPr>
          <w:b/>
          <w:bCs/>
          <w:lang w:val="en-GB"/>
        </w:rPr>
        <w:t>DeepL</w:t>
      </w:r>
      <w:proofErr w:type="spellEnd"/>
      <w:r w:rsidRPr="00B746B9">
        <w:rPr>
          <w:lang w:val="en-GB"/>
        </w:rPr>
        <w:t xml:space="preserve"> and the </w:t>
      </w:r>
      <w:r w:rsidRPr="00B746B9">
        <w:rPr>
          <w:b/>
          <w:bCs/>
          <w:lang w:val="en-GB"/>
        </w:rPr>
        <w:t>reasoning-heavy, context-aware approach of the OpenAI o-series</w:t>
      </w:r>
      <w:r w:rsidRPr="00B746B9">
        <w:rPr>
          <w:lang w:val="en-GB"/>
        </w:rPr>
        <w:t>.</w:t>
      </w:r>
    </w:p>
    <w:p w14:paraId="46EE956E" w14:textId="77777777" w:rsidR="00B746B9" w:rsidRPr="00B746B9" w:rsidRDefault="00B746B9" w:rsidP="00B746B9">
      <w:pPr>
        <w:rPr>
          <w:b/>
          <w:bCs/>
          <w:lang w:val="en-GB"/>
        </w:rPr>
      </w:pPr>
      <w:proofErr w:type="spellStart"/>
      <w:r w:rsidRPr="00B746B9">
        <w:rPr>
          <w:b/>
          <w:bCs/>
          <w:lang w:val="en-GB"/>
        </w:rPr>
        <w:t>DeepL</w:t>
      </w:r>
      <w:proofErr w:type="spellEnd"/>
      <w:r w:rsidRPr="00B746B9">
        <w:rPr>
          <w:b/>
          <w:bCs/>
          <w:lang w:val="en-GB"/>
        </w:rPr>
        <w:t xml:space="preserve"> Glossary Systems and Inflection Logic</w:t>
      </w:r>
    </w:p>
    <w:p w14:paraId="49E76E43" w14:textId="77777777" w:rsidR="00B746B9" w:rsidRPr="00B746B9" w:rsidRDefault="00B746B9" w:rsidP="00B746B9">
      <w:pPr>
        <w:rPr>
          <w:lang w:val="en-GB"/>
        </w:rPr>
      </w:pPr>
      <w:proofErr w:type="spellStart"/>
      <w:r w:rsidRPr="00B746B9">
        <w:rPr>
          <w:lang w:val="en-GB"/>
        </w:rPr>
        <w:t>DeepL’s</w:t>
      </w:r>
      <w:proofErr w:type="spellEnd"/>
      <w:r w:rsidRPr="00B746B9">
        <w:rPr>
          <w:lang w:val="en-GB"/>
        </w:rPr>
        <w:t xml:space="preserve"> primary mechanism for ensuring accuracy in specialized domains is its </w:t>
      </w:r>
      <w:r w:rsidRPr="00B746B9">
        <w:rPr>
          <w:b/>
          <w:bCs/>
          <w:lang w:val="en-GB"/>
        </w:rPr>
        <w:t>advanced Glossary feature</w:t>
      </w:r>
      <w:r w:rsidRPr="00B746B9">
        <w:rPr>
          <w:lang w:val="en-GB"/>
        </w:rPr>
        <w:t xml:space="preserve">. Unlike traditional machine translation systems that employ simple "search and replace" logic, </w:t>
      </w:r>
      <w:proofErr w:type="spellStart"/>
      <w:r w:rsidRPr="00B746B9">
        <w:rPr>
          <w:lang w:val="en-GB"/>
        </w:rPr>
        <w:t>DeepL’s</w:t>
      </w:r>
      <w:proofErr w:type="spellEnd"/>
      <w:r w:rsidRPr="00B746B9">
        <w:rPr>
          <w:lang w:val="en-GB"/>
        </w:rPr>
        <w:t xml:space="preserve"> 2026 API implements a </w:t>
      </w:r>
      <w:r w:rsidRPr="00B746B9">
        <w:rPr>
          <w:b/>
          <w:bCs/>
          <w:lang w:val="en-GB"/>
        </w:rPr>
        <w:t>sophisticated grammatical engine</w:t>
      </w:r>
      <w:r w:rsidRPr="00B746B9">
        <w:rPr>
          <w:lang w:val="en-GB"/>
        </w:rPr>
        <w:t xml:space="preserve"> that automatically adapts glossary terms to the target language's syntax. For a Finnish integration, this is critical; a technical term entered in its nominative form (the base form) will be </w:t>
      </w:r>
      <w:r w:rsidRPr="00B746B9">
        <w:rPr>
          <w:b/>
          <w:bCs/>
          <w:lang w:val="en-GB"/>
        </w:rPr>
        <w:t>correctly inflected</w:t>
      </w:r>
      <w:r w:rsidRPr="00B746B9">
        <w:rPr>
          <w:lang w:val="en-GB"/>
        </w:rPr>
        <w:t xml:space="preserve"> into the partitive, genitive, or illative cases based on the surrounding sentence structure. This capability eliminates the need for developers to provide every possible inflected form of a brand name or technical term, a task that would be nearly impossible given the sheer number of potential forms in Finnish.</w:t>
      </w:r>
    </w:p>
    <w:p w14:paraId="4E7DCDE4" w14:textId="77777777" w:rsidR="00B746B9" w:rsidRPr="00B746B9" w:rsidRDefault="00B746B9" w:rsidP="00B746B9">
      <w:pPr>
        <w:rPr>
          <w:lang w:val="en-GB"/>
        </w:rPr>
      </w:pPr>
      <w:r w:rsidRPr="00B746B9">
        <w:rPr>
          <w:lang w:val="en-GB"/>
        </w:rPr>
        <w:t xml:space="preserve">The 2026 </w:t>
      </w:r>
      <w:proofErr w:type="spellStart"/>
      <w:r w:rsidRPr="00B746B9">
        <w:rPr>
          <w:lang w:val="en-GB"/>
        </w:rPr>
        <w:t>DeepL</w:t>
      </w:r>
      <w:proofErr w:type="spellEnd"/>
      <w:r w:rsidRPr="00B746B9">
        <w:rPr>
          <w:lang w:val="en-GB"/>
        </w:rPr>
        <w:t xml:space="preserve"> API also offers specialized </w:t>
      </w:r>
      <w:r w:rsidRPr="00B746B9">
        <w:rPr>
          <w:b/>
          <w:bCs/>
          <w:lang w:val="en-GB"/>
        </w:rPr>
        <w:t>"Tone" profiles</w:t>
      </w:r>
      <w:r w:rsidRPr="00B746B9">
        <w:rPr>
          <w:lang w:val="en-GB"/>
        </w:rPr>
        <w:t xml:space="preserve">, including Formal and Informal settings, which are increasingly vital for the Finnish market. Finnish professional communication often fluctuates between </w:t>
      </w:r>
      <w:proofErr w:type="spellStart"/>
      <w:r w:rsidRPr="00B746B9">
        <w:rPr>
          <w:b/>
          <w:bCs/>
          <w:i/>
          <w:iCs/>
          <w:lang w:val="en-GB"/>
        </w:rPr>
        <w:t>kirjakieli</w:t>
      </w:r>
      <w:proofErr w:type="spellEnd"/>
      <w:r w:rsidRPr="00B746B9">
        <w:rPr>
          <w:lang w:val="en-GB"/>
        </w:rPr>
        <w:t xml:space="preserve"> (standard written language) and </w:t>
      </w:r>
      <w:proofErr w:type="spellStart"/>
      <w:r w:rsidRPr="00B746B9">
        <w:rPr>
          <w:b/>
          <w:bCs/>
          <w:i/>
          <w:iCs/>
          <w:lang w:val="en-GB"/>
        </w:rPr>
        <w:t>puhekieli</w:t>
      </w:r>
      <w:proofErr w:type="spellEnd"/>
      <w:r w:rsidRPr="00B746B9">
        <w:rPr>
          <w:lang w:val="en-GB"/>
        </w:rPr>
        <w:t xml:space="preserve"> (spoken or informal language). </w:t>
      </w:r>
      <w:proofErr w:type="spellStart"/>
      <w:r w:rsidRPr="00B746B9">
        <w:rPr>
          <w:lang w:val="en-GB"/>
        </w:rPr>
        <w:t>DeepL’s</w:t>
      </w:r>
      <w:proofErr w:type="spellEnd"/>
      <w:r w:rsidRPr="00B746B9">
        <w:rPr>
          <w:lang w:val="en-GB"/>
        </w:rPr>
        <w:t xml:space="preserve"> ability to enforce these tones through an explicit API parameter allows for a consistency that few-shot prompting can struggle to replicate in high-volume, automated environments.</w:t>
      </w:r>
    </w:p>
    <w:p w14:paraId="4B507D98" w14:textId="77777777" w:rsidR="00B746B9" w:rsidRPr="00B746B9" w:rsidRDefault="00B746B9" w:rsidP="00B746B9">
      <w:pPr>
        <w:rPr>
          <w:b/>
          <w:bCs/>
          <w:lang w:val="en-GB"/>
        </w:rPr>
      </w:pPr>
      <w:r w:rsidRPr="00B746B9">
        <w:rPr>
          <w:b/>
          <w:bCs/>
          <w:lang w:val="en-GB"/>
        </w:rPr>
        <w:t>OpenAI Reasoning and Few-Shot Nuance</w:t>
      </w:r>
    </w:p>
    <w:p w14:paraId="69EEFAEC" w14:textId="77777777" w:rsidR="00B746B9" w:rsidRPr="00B746B9" w:rsidRDefault="00B746B9" w:rsidP="00B746B9">
      <w:pPr>
        <w:rPr>
          <w:lang w:val="en-GB"/>
        </w:rPr>
      </w:pPr>
      <w:r w:rsidRPr="00B746B9">
        <w:rPr>
          <w:lang w:val="en-GB"/>
        </w:rPr>
        <w:t xml:space="preserve">OpenAI’s </w:t>
      </w:r>
      <w:r w:rsidRPr="00B746B9">
        <w:rPr>
          <w:b/>
          <w:bCs/>
          <w:lang w:val="en-GB"/>
        </w:rPr>
        <w:t>GPT-5 and its associated o-series models</w:t>
      </w:r>
      <w:r w:rsidRPr="00B746B9">
        <w:rPr>
          <w:lang w:val="en-GB"/>
        </w:rPr>
        <w:t xml:space="preserve"> represent the frontier of reasoning-based translation. Rather than relying on a deterministic glossary engine, these models use </w:t>
      </w:r>
      <w:r w:rsidRPr="00B746B9">
        <w:rPr>
          <w:b/>
          <w:bCs/>
          <w:lang w:val="en-GB"/>
        </w:rPr>
        <w:t>"Thinking" modes</w:t>
      </w:r>
      <w:r w:rsidRPr="00B746B9">
        <w:rPr>
          <w:lang w:val="en-GB"/>
        </w:rPr>
        <w:t xml:space="preserve"> to infer the correct grammatical structure from the provided context. In 2026, the GPT-5.2 flagship model introduces </w:t>
      </w:r>
      <w:r w:rsidRPr="00B746B9">
        <w:rPr>
          <w:b/>
          <w:bCs/>
          <w:lang w:val="en-GB"/>
        </w:rPr>
        <w:t>"</w:t>
      </w:r>
      <w:proofErr w:type="spellStart"/>
      <w:r w:rsidRPr="00B746B9">
        <w:rPr>
          <w:b/>
          <w:bCs/>
          <w:lang w:val="en-GB"/>
        </w:rPr>
        <w:t>Xhigh</w:t>
      </w:r>
      <w:proofErr w:type="spellEnd"/>
      <w:r w:rsidRPr="00B746B9">
        <w:rPr>
          <w:b/>
          <w:bCs/>
          <w:lang w:val="en-GB"/>
        </w:rPr>
        <w:t>" reasoning effort</w:t>
      </w:r>
      <w:r w:rsidRPr="00B746B9">
        <w:rPr>
          <w:lang w:val="en-GB"/>
        </w:rPr>
        <w:t>, which allows the model to perform multi-step analysis of a sentence's logical structure before generating the final Finnish output.</w:t>
      </w:r>
    </w:p>
    <w:p w14:paraId="101D0D40" w14:textId="77777777" w:rsidR="00B746B9" w:rsidRPr="00B746B9" w:rsidRDefault="00B746B9" w:rsidP="00B746B9">
      <w:pPr>
        <w:rPr>
          <w:lang w:val="en-GB"/>
        </w:rPr>
      </w:pPr>
      <w:r w:rsidRPr="00B746B9">
        <w:rPr>
          <w:lang w:val="en-GB"/>
        </w:rPr>
        <w:lastRenderedPageBreak/>
        <w:t xml:space="preserve">While OpenAI does not offer a native "glossary" endpoint in the same architectural sense as </w:t>
      </w:r>
      <w:proofErr w:type="spellStart"/>
      <w:r w:rsidRPr="00B746B9">
        <w:rPr>
          <w:lang w:val="en-GB"/>
        </w:rPr>
        <w:t>DeepL</w:t>
      </w:r>
      <w:proofErr w:type="spellEnd"/>
      <w:r w:rsidRPr="00B746B9">
        <w:rPr>
          <w:lang w:val="en-GB"/>
        </w:rPr>
        <w:t xml:space="preserve">, its </w:t>
      </w:r>
      <w:r w:rsidRPr="00B746B9">
        <w:rPr>
          <w:b/>
          <w:bCs/>
          <w:lang w:val="en-GB"/>
        </w:rPr>
        <w:t>few-shot prompting capabilities</w:t>
      </w:r>
      <w:r w:rsidRPr="00B746B9">
        <w:rPr>
          <w:lang w:val="en-GB"/>
        </w:rPr>
        <w:t xml:space="preserve"> allow for highly nuanced stylistic control. By providing a system prompt with three to five examples of the desired Finnish dialect or industry-specific terminology, the model can navigate the subtleties of Finnish case endings with high success rates. Benchmarks from 2025 and early 2026 indicate that while </w:t>
      </w:r>
      <w:proofErr w:type="spellStart"/>
      <w:r w:rsidRPr="00B746B9">
        <w:rPr>
          <w:lang w:val="en-GB"/>
        </w:rPr>
        <w:t>DeepL</w:t>
      </w:r>
      <w:proofErr w:type="spellEnd"/>
      <w:r w:rsidRPr="00B746B9">
        <w:rPr>
          <w:lang w:val="en-GB"/>
        </w:rPr>
        <w:t xml:space="preserve"> remains the "gold standard" for business and legal fluency in European languages, GPT-5 often outperforms in </w:t>
      </w:r>
      <w:r w:rsidRPr="00B746B9">
        <w:rPr>
          <w:b/>
          <w:bCs/>
          <w:lang w:val="en-GB"/>
        </w:rPr>
        <w:t>creative copy and colloquial "</w:t>
      </w:r>
      <w:proofErr w:type="spellStart"/>
      <w:r w:rsidRPr="00B746B9">
        <w:rPr>
          <w:b/>
          <w:bCs/>
          <w:lang w:val="en-GB"/>
        </w:rPr>
        <w:t>puhekieli</w:t>
      </w:r>
      <w:proofErr w:type="spellEnd"/>
      <w:r w:rsidRPr="00B746B9">
        <w:rPr>
          <w:b/>
          <w:bCs/>
          <w:lang w:val="en-GB"/>
        </w:rPr>
        <w:t>"</w:t>
      </w:r>
      <w:r w:rsidRPr="00B746B9">
        <w:rPr>
          <w:lang w:val="en-GB"/>
        </w:rPr>
        <w:t xml:space="preserve"> due to its broader training data and superior contextual understanding.</w:t>
      </w:r>
    </w:p>
    <w:p w14:paraId="4591F7BD" w14:textId="77777777" w:rsidR="00B746B9" w:rsidRPr="00B746B9" w:rsidRDefault="00B746B9" w:rsidP="00B746B9">
      <w:pPr>
        <w:rPr>
          <w:b/>
          <w:bCs/>
        </w:rPr>
      </w:pPr>
      <w:r w:rsidRPr="00B746B9">
        <w:rPr>
          <w:b/>
          <w:bCs/>
        </w:rPr>
        <w:t xml:space="preserve">Technical </w:t>
      </w:r>
      <w:proofErr w:type="spellStart"/>
      <w:r w:rsidRPr="00B746B9">
        <w:rPr>
          <w:b/>
          <w:bCs/>
        </w:rPr>
        <w:t>Specifications</w:t>
      </w:r>
      <w:proofErr w:type="spellEnd"/>
      <w:r w:rsidRPr="00B746B9">
        <w:rPr>
          <w:b/>
          <w:bCs/>
        </w:rPr>
        <w:t xml:space="preserve"> for </w:t>
      </w:r>
      <w:proofErr w:type="spellStart"/>
      <w:r w:rsidRPr="00B746B9">
        <w:rPr>
          <w:b/>
          <w:bCs/>
        </w:rPr>
        <w:t>Linguistic</w:t>
      </w:r>
      <w:proofErr w:type="spellEnd"/>
      <w:r w:rsidRPr="00B746B9">
        <w:rPr>
          <w:b/>
          <w:bCs/>
        </w:rPr>
        <w:t xml:space="preserv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3669"/>
        <w:gridCol w:w="3312"/>
      </w:tblGrid>
      <w:tr w:rsidR="00B746B9" w:rsidRPr="00B746B9" w14:paraId="4BC29482" w14:textId="77777777">
        <w:trPr>
          <w:tblCellSpacing w:w="15" w:type="dxa"/>
        </w:trPr>
        <w:tc>
          <w:tcPr>
            <w:tcW w:w="0" w:type="auto"/>
            <w:vAlign w:val="center"/>
            <w:hideMark/>
          </w:tcPr>
          <w:p w14:paraId="0BD9DCF0" w14:textId="77777777" w:rsidR="00B746B9" w:rsidRPr="00B746B9" w:rsidRDefault="00B746B9" w:rsidP="00B746B9">
            <w:pPr>
              <w:rPr>
                <w:b/>
                <w:bCs/>
              </w:rPr>
            </w:pPr>
            <w:r w:rsidRPr="00B746B9">
              <w:rPr>
                <w:b/>
                <w:bCs/>
              </w:rPr>
              <w:t>Feature</w:t>
            </w:r>
          </w:p>
        </w:tc>
        <w:tc>
          <w:tcPr>
            <w:tcW w:w="0" w:type="auto"/>
            <w:vAlign w:val="center"/>
            <w:hideMark/>
          </w:tcPr>
          <w:p w14:paraId="3FFD9D68" w14:textId="77777777" w:rsidR="00B746B9" w:rsidRPr="00B746B9" w:rsidRDefault="00B746B9" w:rsidP="00B746B9">
            <w:pPr>
              <w:rPr>
                <w:b/>
                <w:bCs/>
              </w:rPr>
            </w:pPr>
            <w:proofErr w:type="spellStart"/>
            <w:r w:rsidRPr="00B746B9">
              <w:rPr>
                <w:b/>
                <w:bCs/>
              </w:rPr>
              <w:t>DeepL</w:t>
            </w:r>
            <w:proofErr w:type="spellEnd"/>
            <w:r w:rsidRPr="00B746B9">
              <w:rPr>
                <w:b/>
                <w:bCs/>
              </w:rPr>
              <w:t xml:space="preserve"> API (2026)</w:t>
            </w:r>
          </w:p>
        </w:tc>
        <w:tc>
          <w:tcPr>
            <w:tcW w:w="0" w:type="auto"/>
            <w:vAlign w:val="center"/>
            <w:hideMark/>
          </w:tcPr>
          <w:p w14:paraId="7F8C7DC9" w14:textId="77777777" w:rsidR="00B746B9" w:rsidRPr="00B746B9" w:rsidRDefault="00B746B9" w:rsidP="00B746B9">
            <w:pPr>
              <w:rPr>
                <w:b/>
                <w:bCs/>
              </w:rPr>
            </w:pPr>
            <w:proofErr w:type="spellStart"/>
            <w:r w:rsidRPr="00B746B9">
              <w:rPr>
                <w:b/>
                <w:bCs/>
              </w:rPr>
              <w:t>OpenAI</w:t>
            </w:r>
            <w:proofErr w:type="spellEnd"/>
            <w:r w:rsidRPr="00B746B9">
              <w:rPr>
                <w:b/>
                <w:bCs/>
              </w:rPr>
              <w:t xml:space="preserve"> GPT-5 </w:t>
            </w:r>
            <w:proofErr w:type="spellStart"/>
            <w:r w:rsidRPr="00B746B9">
              <w:rPr>
                <w:b/>
                <w:bCs/>
              </w:rPr>
              <w:t>Series</w:t>
            </w:r>
            <w:proofErr w:type="spellEnd"/>
            <w:r w:rsidRPr="00B746B9">
              <w:rPr>
                <w:b/>
                <w:bCs/>
              </w:rPr>
              <w:t xml:space="preserve"> (2026)</w:t>
            </w:r>
          </w:p>
        </w:tc>
      </w:tr>
      <w:tr w:rsidR="00B746B9" w:rsidRPr="00B746B9" w14:paraId="7CEAD3F3" w14:textId="77777777">
        <w:trPr>
          <w:tblCellSpacing w:w="15" w:type="dxa"/>
        </w:trPr>
        <w:tc>
          <w:tcPr>
            <w:tcW w:w="0" w:type="auto"/>
            <w:vAlign w:val="center"/>
            <w:hideMark/>
          </w:tcPr>
          <w:p w14:paraId="02C82F40" w14:textId="77777777" w:rsidR="00B746B9" w:rsidRPr="00B746B9" w:rsidRDefault="00B746B9" w:rsidP="00B746B9">
            <w:proofErr w:type="spellStart"/>
            <w:r w:rsidRPr="00B746B9">
              <w:rPr>
                <w:b/>
                <w:bCs/>
              </w:rPr>
              <w:t>Grammatical</w:t>
            </w:r>
            <w:proofErr w:type="spellEnd"/>
            <w:r w:rsidRPr="00B746B9">
              <w:rPr>
                <w:b/>
                <w:bCs/>
              </w:rPr>
              <w:t xml:space="preserve"> </w:t>
            </w:r>
            <w:proofErr w:type="spellStart"/>
            <w:r w:rsidRPr="00B746B9">
              <w:rPr>
                <w:b/>
                <w:bCs/>
              </w:rPr>
              <w:t>Inflection</w:t>
            </w:r>
            <w:proofErr w:type="spellEnd"/>
          </w:p>
        </w:tc>
        <w:tc>
          <w:tcPr>
            <w:tcW w:w="0" w:type="auto"/>
            <w:vAlign w:val="center"/>
            <w:hideMark/>
          </w:tcPr>
          <w:p w14:paraId="54C94C91" w14:textId="77777777" w:rsidR="00B746B9" w:rsidRPr="00B746B9" w:rsidRDefault="00B746B9" w:rsidP="00B746B9">
            <w:pPr>
              <w:rPr>
                <w:lang w:val="en-GB"/>
              </w:rPr>
            </w:pPr>
            <w:r w:rsidRPr="00B746B9">
              <w:rPr>
                <w:lang w:val="en-GB"/>
              </w:rPr>
              <w:t>Automatic adaptation of terms to 15 Finnish cases.</w:t>
            </w:r>
          </w:p>
        </w:tc>
        <w:tc>
          <w:tcPr>
            <w:tcW w:w="0" w:type="auto"/>
            <w:vAlign w:val="center"/>
            <w:hideMark/>
          </w:tcPr>
          <w:p w14:paraId="498B37DC" w14:textId="77777777" w:rsidR="00B746B9" w:rsidRPr="00B746B9" w:rsidRDefault="00B746B9" w:rsidP="00B746B9">
            <w:pPr>
              <w:rPr>
                <w:lang w:val="en-GB"/>
              </w:rPr>
            </w:pPr>
            <w:r w:rsidRPr="00B746B9">
              <w:rPr>
                <w:lang w:val="en-GB"/>
              </w:rPr>
              <w:t>Contextual inference via Reasoning Effort.</w:t>
            </w:r>
          </w:p>
        </w:tc>
      </w:tr>
      <w:tr w:rsidR="00B746B9" w:rsidRPr="00B746B9" w14:paraId="2F25861A" w14:textId="77777777">
        <w:trPr>
          <w:tblCellSpacing w:w="15" w:type="dxa"/>
        </w:trPr>
        <w:tc>
          <w:tcPr>
            <w:tcW w:w="0" w:type="auto"/>
            <w:vAlign w:val="center"/>
            <w:hideMark/>
          </w:tcPr>
          <w:p w14:paraId="57D21A18" w14:textId="77777777" w:rsidR="00B746B9" w:rsidRPr="00B746B9" w:rsidRDefault="00B746B9" w:rsidP="00B746B9">
            <w:proofErr w:type="spellStart"/>
            <w:r w:rsidRPr="00B746B9">
              <w:rPr>
                <w:b/>
                <w:bCs/>
              </w:rPr>
              <w:t>Tone</w:t>
            </w:r>
            <w:proofErr w:type="spellEnd"/>
            <w:r w:rsidRPr="00B746B9">
              <w:rPr>
                <w:b/>
                <w:bCs/>
              </w:rPr>
              <w:t xml:space="preserve"> Support</w:t>
            </w:r>
          </w:p>
        </w:tc>
        <w:tc>
          <w:tcPr>
            <w:tcW w:w="0" w:type="auto"/>
            <w:vAlign w:val="center"/>
            <w:hideMark/>
          </w:tcPr>
          <w:p w14:paraId="323FFEA2" w14:textId="77777777" w:rsidR="00B746B9" w:rsidRPr="00B746B9" w:rsidRDefault="00B746B9" w:rsidP="00B746B9">
            <w:pPr>
              <w:rPr>
                <w:lang w:val="en-GB"/>
              </w:rPr>
            </w:pPr>
            <w:r w:rsidRPr="00B746B9">
              <w:rPr>
                <w:lang w:val="en-GB"/>
              </w:rPr>
              <w:t>Formal, Informal, Business, Diplomatic, Enthusiastic.</w:t>
            </w:r>
          </w:p>
        </w:tc>
        <w:tc>
          <w:tcPr>
            <w:tcW w:w="0" w:type="auto"/>
            <w:vAlign w:val="center"/>
            <w:hideMark/>
          </w:tcPr>
          <w:p w14:paraId="5C18669D" w14:textId="77777777" w:rsidR="00B746B9" w:rsidRPr="00B746B9" w:rsidRDefault="00B746B9" w:rsidP="00B746B9">
            <w:pPr>
              <w:rPr>
                <w:lang w:val="en-GB"/>
              </w:rPr>
            </w:pPr>
            <w:r w:rsidRPr="00B746B9">
              <w:rPr>
                <w:lang w:val="en-GB"/>
              </w:rPr>
              <w:t>Prompt-based styling via System Instructions.</w:t>
            </w:r>
          </w:p>
        </w:tc>
      </w:tr>
      <w:tr w:rsidR="00B746B9" w:rsidRPr="00B746B9" w14:paraId="0044BFF7" w14:textId="77777777">
        <w:trPr>
          <w:tblCellSpacing w:w="15" w:type="dxa"/>
        </w:trPr>
        <w:tc>
          <w:tcPr>
            <w:tcW w:w="0" w:type="auto"/>
            <w:vAlign w:val="center"/>
            <w:hideMark/>
          </w:tcPr>
          <w:p w14:paraId="4D9670F5" w14:textId="77777777" w:rsidR="00B746B9" w:rsidRPr="00B746B9" w:rsidRDefault="00B746B9" w:rsidP="00B746B9">
            <w:proofErr w:type="spellStart"/>
            <w:r w:rsidRPr="00B746B9">
              <w:rPr>
                <w:b/>
                <w:bCs/>
              </w:rPr>
              <w:t>Glossary</w:t>
            </w:r>
            <w:proofErr w:type="spellEnd"/>
            <w:r w:rsidRPr="00B746B9">
              <w:rPr>
                <w:b/>
                <w:bCs/>
              </w:rPr>
              <w:t xml:space="preserve"> </w:t>
            </w:r>
            <w:proofErr w:type="spellStart"/>
            <w:r w:rsidRPr="00B746B9">
              <w:rPr>
                <w:b/>
                <w:bCs/>
              </w:rPr>
              <w:t>Mechanism</w:t>
            </w:r>
            <w:proofErr w:type="spellEnd"/>
          </w:p>
        </w:tc>
        <w:tc>
          <w:tcPr>
            <w:tcW w:w="0" w:type="auto"/>
            <w:vAlign w:val="center"/>
            <w:hideMark/>
          </w:tcPr>
          <w:p w14:paraId="1F7834DB" w14:textId="77777777" w:rsidR="00B746B9" w:rsidRPr="00B746B9" w:rsidRDefault="00B746B9" w:rsidP="00B746B9">
            <w:pPr>
              <w:rPr>
                <w:lang w:val="en-GB"/>
              </w:rPr>
            </w:pPr>
            <w:r w:rsidRPr="00B746B9">
              <w:rPr>
                <w:lang w:val="en-GB"/>
              </w:rPr>
              <w:t>Dedicated REST API endpoint for term persistence.</w:t>
            </w:r>
          </w:p>
        </w:tc>
        <w:tc>
          <w:tcPr>
            <w:tcW w:w="0" w:type="auto"/>
            <w:vAlign w:val="center"/>
            <w:hideMark/>
          </w:tcPr>
          <w:p w14:paraId="619084D5" w14:textId="77777777" w:rsidR="00B746B9" w:rsidRPr="00B746B9" w:rsidRDefault="00B746B9" w:rsidP="00B746B9">
            <w:pPr>
              <w:rPr>
                <w:lang w:val="en-GB"/>
              </w:rPr>
            </w:pPr>
            <w:r w:rsidRPr="00B746B9">
              <w:rPr>
                <w:lang w:val="en-GB"/>
              </w:rPr>
              <w:t>Few-shot prompting within the context window.</w:t>
            </w:r>
          </w:p>
        </w:tc>
      </w:tr>
      <w:tr w:rsidR="00B746B9" w:rsidRPr="00B746B9" w14:paraId="58A8ABCB" w14:textId="77777777">
        <w:trPr>
          <w:tblCellSpacing w:w="15" w:type="dxa"/>
        </w:trPr>
        <w:tc>
          <w:tcPr>
            <w:tcW w:w="0" w:type="auto"/>
            <w:vAlign w:val="center"/>
            <w:hideMark/>
          </w:tcPr>
          <w:p w14:paraId="68851F60" w14:textId="77777777" w:rsidR="00B746B9" w:rsidRPr="00B746B9" w:rsidRDefault="00B746B9" w:rsidP="00B746B9">
            <w:proofErr w:type="spellStart"/>
            <w:r w:rsidRPr="00B746B9">
              <w:rPr>
                <w:b/>
                <w:bCs/>
              </w:rPr>
              <w:t>Colloquial</w:t>
            </w:r>
            <w:proofErr w:type="spellEnd"/>
            <w:r w:rsidRPr="00B746B9">
              <w:rPr>
                <w:b/>
                <w:bCs/>
              </w:rPr>
              <w:t xml:space="preserve"> Support</w:t>
            </w:r>
          </w:p>
        </w:tc>
        <w:tc>
          <w:tcPr>
            <w:tcW w:w="0" w:type="auto"/>
            <w:vAlign w:val="center"/>
            <w:hideMark/>
          </w:tcPr>
          <w:p w14:paraId="56118C01" w14:textId="77777777" w:rsidR="00B746B9" w:rsidRPr="00B746B9" w:rsidRDefault="00B746B9" w:rsidP="00B746B9">
            <w:pPr>
              <w:rPr>
                <w:lang w:val="en-GB"/>
              </w:rPr>
            </w:pPr>
            <w:r w:rsidRPr="00B746B9">
              <w:rPr>
                <w:lang w:val="en-GB"/>
              </w:rPr>
              <w:t>Moderate; prioritized for standard written Finnish.</w:t>
            </w:r>
          </w:p>
        </w:tc>
        <w:tc>
          <w:tcPr>
            <w:tcW w:w="0" w:type="auto"/>
            <w:vAlign w:val="center"/>
            <w:hideMark/>
          </w:tcPr>
          <w:p w14:paraId="7A34DA53" w14:textId="77777777" w:rsidR="00B746B9" w:rsidRPr="00B746B9" w:rsidRDefault="00B746B9" w:rsidP="00B746B9">
            <w:pPr>
              <w:rPr>
                <w:lang w:val="en-GB"/>
              </w:rPr>
            </w:pPr>
            <w:r w:rsidRPr="00B746B9">
              <w:rPr>
                <w:lang w:val="en-GB"/>
              </w:rPr>
              <w:t>High; excellent for informal chat and nuances.</w:t>
            </w:r>
          </w:p>
        </w:tc>
      </w:tr>
      <w:tr w:rsidR="00B746B9" w:rsidRPr="00B746B9" w14:paraId="22A9C8B0" w14:textId="77777777">
        <w:trPr>
          <w:tblCellSpacing w:w="15" w:type="dxa"/>
        </w:trPr>
        <w:tc>
          <w:tcPr>
            <w:tcW w:w="0" w:type="auto"/>
            <w:vAlign w:val="center"/>
            <w:hideMark/>
          </w:tcPr>
          <w:p w14:paraId="59D37E82" w14:textId="77777777" w:rsidR="00B746B9" w:rsidRPr="00B746B9" w:rsidRDefault="00B746B9" w:rsidP="00B746B9">
            <w:r w:rsidRPr="00B746B9">
              <w:rPr>
                <w:b/>
                <w:bCs/>
              </w:rPr>
              <w:t xml:space="preserve">Max </w:t>
            </w:r>
            <w:proofErr w:type="spellStart"/>
            <w:r w:rsidRPr="00B746B9">
              <w:rPr>
                <w:b/>
                <w:bCs/>
              </w:rPr>
              <w:t>Context</w:t>
            </w:r>
            <w:proofErr w:type="spellEnd"/>
            <w:r w:rsidRPr="00B746B9">
              <w:rPr>
                <w:b/>
                <w:bCs/>
              </w:rPr>
              <w:t xml:space="preserve"> </w:t>
            </w:r>
            <w:proofErr w:type="spellStart"/>
            <w:r w:rsidRPr="00B746B9">
              <w:rPr>
                <w:b/>
                <w:bCs/>
              </w:rPr>
              <w:t>Window</w:t>
            </w:r>
            <w:proofErr w:type="spellEnd"/>
          </w:p>
        </w:tc>
        <w:tc>
          <w:tcPr>
            <w:tcW w:w="0" w:type="auto"/>
            <w:vAlign w:val="center"/>
            <w:hideMark/>
          </w:tcPr>
          <w:p w14:paraId="21A9336B" w14:textId="77777777" w:rsidR="00B746B9" w:rsidRPr="00B746B9" w:rsidRDefault="00B746B9" w:rsidP="00B746B9">
            <w:pPr>
              <w:rPr>
                <w:lang w:val="en-GB"/>
              </w:rPr>
            </w:pPr>
            <w:r w:rsidRPr="00B746B9">
              <w:rPr>
                <w:lang w:val="en-GB"/>
              </w:rPr>
              <w:t>Optimized for document-level cohesion.</w:t>
            </w:r>
          </w:p>
        </w:tc>
        <w:tc>
          <w:tcPr>
            <w:tcW w:w="0" w:type="auto"/>
            <w:vAlign w:val="center"/>
            <w:hideMark/>
          </w:tcPr>
          <w:p w14:paraId="732662D0" w14:textId="77777777" w:rsidR="00B746B9" w:rsidRPr="00B746B9" w:rsidRDefault="00B746B9" w:rsidP="00B746B9">
            <w:pPr>
              <w:rPr>
                <w:lang w:val="en-GB"/>
              </w:rPr>
            </w:pPr>
            <w:r w:rsidRPr="00B746B9">
              <w:rPr>
                <w:lang w:val="en-GB"/>
              </w:rPr>
              <w:t>400,000 tokens for long-range reasoning.</w:t>
            </w:r>
          </w:p>
        </w:tc>
      </w:tr>
      <w:tr w:rsidR="00B746B9" w:rsidRPr="00B746B9" w14:paraId="3F1A0F83" w14:textId="77777777">
        <w:trPr>
          <w:tblCellSpacing w:w="15" w:type="dxa"/>
        </w:trPr>
        <w:tc>
          <w:tcPr>
            <w:tcW w:w="0" w:type="auto"/>
            <w:vAlign w:val="center"/>
            <w:hideMark/>
          </w:tcPr>
          <w:p w14:paraId="6684DCFB" w14:textId="77777777" w:rsidR="00B746B9" w:rsidRPr="00B746B9" w:rsidRDefault="00B746B9" w:rsidP="00B746B9">
            <w:proofErr w:type="spellStart"/>
            <w:r w:rsidRPr="00B746B9">
              <w:rPr>
                <w:b/>
                <w:bCs/>
              </w:rPr>
              <w:t>Finnish</w:t>
            </w:r>
            <w:proofErr w:type="spellEnd"/>
            <w:r w:rsidRPr="00B746B9">
              <w:rPr>
                <w:b/>
                <w:bCs/>
              </w:rPr>
              <w:t xml:space="preserve"> Puhekieli </w:t>
            </w:r>
            <w:proofErr w:type="spellStart"/>
            <w:r w:rsidRPr="00B746B9">
              <w:rPr>
                <w:b/>
                <w:bCs/>
              </w:rPr>
              <w:t>Specs</w:t>
            </w:r>
            <w:proofErr w:type="spellEnd"/>
          </w:p>
        </w:tc>
        <w:tc>
          <w:tcPr>
            <w:tcW w:w="0" w:type="auto"/>
            <w:vAlign w:val="center"/>
            <w:hideMark/>
          </w:tcPr>
          <w:p w14:paraId="121E693F" w14:textId="77777777" w:rsidR="00B746B9" w:rsidRPr="00B746B9" w:rsidRDefault="00B746B9" w:rsidP="00B746B9">
            <w:proofErr w:type="spellStart"/>
            <w:r w:rsidRPr="00B746B9">
              <w:t>Not</w:t>
            </w:r>
            <w:proofErr w:type="spellEnd"/>
            <w:r w:rsidRPr="00B746B9">
              <w:t xml:space="preserve"> </w:t>
            </w:r>
            <w:proofErr w:type="spellStart"/>
            <w:r w:rsidRPr="00B746B9">
              <w:t>Disclosed</w:t>
            </w:r>
            <w:proofErr w:type="spellEnd"/>
            <w:r w:rsidRPr="00B746B9">
              <w:t>.</w:t>
            </w:r>
          </w:p>
        </w:tc>
        <w:tc>
          <w:tcPr>
            <w:tcW w:w="0" w:type="auto"/>
            <w:vAlign w:val="center"/>
            <w:hideMark/>
          </w:tcPr>
          <w:p w14:paraId="33B8441E" w14:textId="77777777" w:rsidR="00B746B9" w:rsidRPr="00B746B9" w:rsidRDefault="00B746B9" w:rsidP="00B746B9">
            <w:pPr>
              <w:rPr>
                <w:lang w:val="en-GB"/>
              </w:rPr>
            </w:pPr>
            <w:r w:rsidRPr="00B746B9">
              <w:rPr>
                <w:lang w:val="en-GB"/>
              </w:rPr>
              <w:t>High accuracy via o-series reasoning.</w:t>
            </w:r>
          </w:p>
        </w:tc>
      </w:tr>
    </w:tbl>
    <w:p w14:paraId="65D1DB8C" w14:textId="77777777" w:rsidR="00B746B9" w:rsidRPr="00B746B9" w:rsidRDefault="00B746B9" w:rsidP="00B746B9">
      <w:pPr>
        <w:rPr>
          <w:b/>
          <w:bCs/>
          <w:lang w:val="en-GB"/>
        </w:rPr>
      </w:pPr>
      <w:r w:rsidRPr="00B746B9">
        <w:rPr>
          <w:b/>
          <w:bCs/>
          <w:lang w:val="en-GB"/>
        </w:rPr>
        <w:t>Financial Engineering and Total Cost of Ownership</w:t>
      </w:r>
    </w:p>
    <w:p w14:paraId="3EE06439" w14:textId="77777777" w:rsidR="00B746B9" w:rsidRPr="00B746B9" w:rsidRDefault="00B746B9" w:rsidP="00B746B9">
      <w:pPr>
        <w:rPr>
          <w:lang w:val="en-GB"/>
        </w:rPr>
      </w:pPr>
      <w:r w:rsidRPr="00B746B9">
        <w:rPr>
          <w:lang w:val="en-GB"/>
        </w:rPr>
        <w:t xml:space="preserve">The commercial viability of a high-traffic multilingual site depends on a rigorous analysis of </w:t>
      </w:r>
      <w:r w:rsidRPr="00B746B9">
        <w:rPr>
          <w:b/>
          <w:bCs/>
          <w:lang w:val="en-GB"/>
        </w:rPr>
        <w:t>cost-per-million-characters ($C_{MC}$)</w:t>
      </w:r>
      <w:r w:rsidRPr="00B746B9">
        <w:rPr>
          <w:lang w:val="en-GB"/>
        </w:rPr>
        <w:t xml:space="preserve"> and the </w:t>
      </w:r>
      <w:r w:rsidRPr="00B746B9">
        <w:rPr>
          <w:b/>
          <w:bCs/>
          <w:lang w:val="en-GB"/>
        </w:rPr>
        <w:t>"Finnish tokenization tax"</w:t>
      </w:r>
      <w:r w:rsidRPr="00B746B9">
        <w:rPr>
          <w:lang w:val="en-GB"/>
        </w:rPr>
        <w:t>. Finnish text is significantly more token-dense than English, which complicates the comparison between DeepL’s character-based billing and OpenAI’s token-based model.</w:t>
      </w:r>
    </w:p>
    <w:p w14:paraId="4171BACB" w14:textId="77777777" w:rsidR="00B746B9" w:rsidRPr="00B746B9" w:rsidRDefault="00B746B9" w:rsidP="00B746B9">
      <w:pPr>
        <w:rPr>
          <w:b/>
          <w:bCs/>
          <w:lang w:val="en-GB"/>
        </w:rPr>
      </w:pPr>
      <w:r w:rsidRPr="00B746B9">
        <w:rPr>
          <w:b/>
          <w:bCs/>
          <w:lang w:val="en-GB"/>
        </w:rPr>
        <w:t>DeepL Subscription and Usage Economics</w:t>
      </w:r>
    </w:p>
    <w:p w14:paraId="4317E0A7" w14:textId="77777777" w:rsidR="00B746B9" w:rsidRPr="00B746B9" w:rsidRDefault="00B746B9" w:rsidP="00B746B9">
      <w:pPr>
        <w:rPr>
          <w:lang w:val="en-GB"/>
        </w:rPr>
      </w:pPr>
      <w:r w:rsidRPr="00B746B9">
        <w:rPr>
          <w:lang w:val="en-GB"/>
        </w:rPr>
        <w:t xml:space="preserve">The DeepL API Pro plan remains a predictable model for large-scale enterprise use. It is structured around a base monthly fee of approximately </w:t>
      </w:r>
      <w:r w:rsidRPr="00B746B9">
        <w:rPr>
          <w:b/>
          <w:bCs/>
          <w:lang w:val="en-GB"/>
        </w:rPr>
        <w:t>$5.49</w:t>
      </w:r>
      <w:r w:rsidRPr="00B746B9">
        <w:rPr>
          <w:lang w:val="en-GB"/>
        </w:rPr>
        <w:t xml:space="preserve">, with a flat usage rate of </w:t>
      </w:r>
      <w:r w:rsidRPr="00B746B9">
        <w:rPr>
          <w:b/>
          <w:bCs/>
          <w:lang w:val="en-GB"/>
        </w:rPr>
        <w:t>$25.00 per 1,000,000 characters</w:t>
      </w:r>
      <w:r w:rsidRPr="00B746B9">
        <w:rPr>
          <w:lang w:val="en-GB"/>
        </w:rPr>
        <w:t>. This model is inherently transparent because characters—unlike tokens—are a fixed linguistic unit. A Finnish string of 1,000 characters costs exactly the same as an English string of 1,000 characters.</w:t>
      </w:r>
    </w:p>
    <w:p w14:paraId="06123785" w14:textId="77777777" w:rsidR="00B746B9" w:rsidRPr="00B746B9" w:rsidRDefault="00B746B9" w:rsidP="00B746B9">
      <w:pPr>
        <w:rPr>
          <w:lang w:val="en-GB"/>
        </w:rPr>
      </w:pPr>
      <w:r w:rsidRPr="00B746B9">
        <w:rPr>
          <w:lang w:val="en-GB"/>
        </w:rPr>
        <w:t xml:space="preserve">However, for high-traffic sites, this can become expensive if the traffic is primarily repetitive or low-complexity. DeepL does not currently offer a native "batch" discount for the API in the same way OpenAI does, although it provides a </w:t>
      </w:r>
      <w:r w:rsidRPr="00B746B9">
        <w:rPr>
          <w:b/>
          <w:bCs/>
          <w:lang w:val="en-GB"/>
        </w:rPr>
        <w:t>free tier for up to 500,000 characters per month</w:t>
      </w:r>
      <w:r w:rsidRPr="00B746B9">
        <w:rPr>
          <w:lang w:val="en-GB"/>
        </w:rPr>
        <w:t xml:space="preserve"> for testing and low-volume hobbyist projects.</w:t>
      </w:r>
    </w:p>
    <w:p w14:paraId="03E89C6C" w14:textId="77777777" w:rsidR="00B746B9" w:rsidRPr="00B746B9" w:rsidRDefault="00B746B9" w:rsidP="00B746B9">
      <w:pPr>
        <w:rPr>
          <w:b/>
          <w:bCs/>
          <w:lang w:val="en-GB"/>
        </w:rPr>
      </w:pPr>
      <w:r w:rsidRPr="00B746B9">
        <w:rPr>
          <w:b/>
          <w:bCs/>
          <w:lang w:val="en-GB"/>
        </w:rPr>
        <w:t>OpenAI Token Tiers and the Finnish Density Problem</w:t>
      </w:r>
    </w:p>
    <w:p w14:paraId="0DC58A11" w14:textId="77777777" w:rsidR="00B746B9" w:rsidRPr="00B746B9" w:rsidRDefault="00B746B9" w:rsidP="00B746B9">
      <w:pPr>
        <w:rPr>
          <w:lang w:val="en-GB"/>
        </w:rPr>
      </w:pPr>
      <w:r w:rsidRPr="00B746B9">
        <w:rPr>
          <w:lang w:val="en-GB"/>
        </w:rPr>
        <w:lastRenderedPageBreak/>
        <w:t xml:space="preserve">OpenAI’s 2026 pricing is stratified into </w:t>
      </w:r>
      <w:r w:rsidRPr="00B746B9">
        <w:rPr>
          <w:b/>
          <w:bCs/>
          <w:lang w:val="en-GB"/>
        </w:rPr>
        <w:t>Intelligence Tiers: Flagship (GPT-5.2), Mini, and Nano</w:t>
      </w:r>
      <w:r w:rsidRPr="00B746B9">
        <w:rPr>
          <w:lang w:val="en-GB"/>
        </w:rPr>
        <w:t xml:space="preserve">. The cost is calculated per million tokens ($M_T$), where a token is the smallest unit of text processed by the model. In English, a token is roughly 4 characters. In Finnish, due to long words and complex suffixes, the ratio is less favorable, often averaging </w:t>
      </w:r>
      <w:r w:rsidRPr="00B746B9">
        <w:rPr>
          <w:b/>
          <w:bCs/>
          <w:lang w:val="en-GB"/>
        </w:rPr>
        <w:t>3.3 characters per token</w:t>
      </w:r>
      <w:r w:rsidRPr="00B746B9">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2409"/>
        <w:gridCol w:w="2559"/>
        <w:gridCol w:w="2313"/>
      </w:tblGrid>
      <w:tr w:rsidR="00B746B9" w:rsidRPr="00B746B9" w14:paraId="4D44F130" w14:textId="77777777">
        <w:trPr>
          <w:tblCellSpacing w:w="15" w:type="dxa"/>
        </w:trPr>
        <w:tc>
          <w:tcPr>
            <w:tcW w:w="0" w:type="auto"/>
            <w:vAlign w:val="center"/>
            <w:hideMark/>
          </w:tcPr>
          <w:p w14:paraId="6E4E75CE" w14:textId="77777777" w:rsidR="00B746B9" w:rsidRPr="00B746B9" w:rsidRDefault="00B746B9" w:rsidP="00B746B9">
            <w:pPr>
              <w:rPr>
                <w:b/>
                <w:bCs/>
              </w:rPr>
            </w:pPr>
            <w:proofErr w:type="spellStart"/>
            <w:r w:rsidRPr="00B746B9">
              <w:rPr>
                <w:b/>
                <w:bCs/>
              </w:rPr>
              <w:t>Model</w:t>
            </w:r>
            <w:proofErr w:type="spellEnd"/>
            <w:r w:rsidRPr="00B746B9">
              <w:rPr>
                <w:b/>
                <w:bCs/>
              </w:rPr>
              <w:t xml:space="preserve"> </w:t>
            </w:r>
            <w:proofErr w:type="spellStart"/>
            <w:r w:rsidRPr="00B746B9">
              <w:rPr>
                <w:b/>
                <w:bCs/>
              </w:rPr>
              <w:t>Variant</w:t>
            </w:r>
            <w:proofErr w:type="spellEnd"/>
          </w:p>
        </w:tc>
        <w:tc>
          <w:tcPr>
            <w:tcW w:w="0" w:type="auto"/>
            <w:vAlign w:val="center"/>
            <w:hideMark/>
          </w:tcPr>
          <w:p w14:paraId="530A528D" w14:textId="77777777" w:rsidR="00B746B9" w:rsidRPr="00B746B9" w:rsidRDefault="00B746B9" w:rsidP="00B746B9">
            <w:pPr>
              <w:rPr>
                <w:b/>
                <w:bCs/>
                <w:lang w:val="en-GB"/>
              </w:rPr>
            </w:pPr>
            <w:r w:rsidRPr="00B746B9">
              <w:rPr>
                <w:b/>
                <w:bCs/>
                <w:lang w:val="en-GB"/>
              </w:rPr>
              <w:t>Input Cost (per 1M tokens)</w:t>
            </w:r>
          </w:p>
        </w:tc>
        <w:tc>
          <w:tcPr>
            <w:tcW w:w="0" w:type="auto"/>
            <w:vAlign w:val="center"/>
            <w:hideMark/>
          </w:tcPr>
          <w:p w14:paraId="4E0DC8A8" w14:textId="77777777" w:rsidR="00B746B9" w:rsidRPr="00B746B9" w:rsidRDefault="00B746B9" w:rsidP="00B746B9">
            <w:pPr>
              <w:rPr>
                <w:b/>
                <w:bCs/>
                <w:lang w:val="en-GB"/>
              </w:rPr>
            </w:pPr>
            <w:r w:rsidRPr="00B746B9">
              <w:rPr>
                <w:b/>
                <w:bCs/>
                <w:lang w:val="en-GB"/>
              </w:rPr>
              <w:t>Output Cost (per 1M tokens)</w:t>
            </w:r>
          </w:p>
        </w:tc>
        <w:tc>
          <w:tcPr>
            <w:tcW w:w="0" w:type="auto"/>
            <w:vAlign w:val="center"/>
            <w:hideMark/>
          </w:tcPr>
          <w:p w14:paraId="01D7C248" w14:textId="77777777" w:rsidR="00B746B9" w:rsidRPr="00B746B9" w:rsidRDefault="00B746B9" w:rsidP="00B746B9">
            <w:pPr>
              <w:rPr>
                <w:b/>
                <w:bCs/>
              </w:rPr>
            </w:pPr>
            <w:proofErr w:type="spellStart"/>
            <w:r w:rsidRPr="00B746B9">
              <w:rPr>
                <w:b/>
                <w:bCs/>
              </w:rPr>
              <w:t>Finnish</w:t>
            </w:r>
            <w:proofErr w:type="spellEnd"/>
            <w:r w:rsidRPr="00B746B9">
              <w:rPr>
                <w:b/>
                <w:bCs/>
              </w:rPr>
              <w:t xml:space="preserve"> </w:t>
            </w:r>
            <w:proofErr w:type="spellStart"/>
            <w:r w:rsidRPr="00B746B9">
              <w:rPr>
                <w:b/>
                <w:bCs/>
              </w:rPr>
              <w:t>Efficiency</w:t>
            </w:r>
            <w:proofErr w:type="spellEnd"/>
            <w:r w:rsidRPr="00B746B9">
              <w:rPr>
                <w:b/>
                <w:bCs/>
              </w:rPr>
              <w:t xml:space="preserve"> </w:t>
            </w:r>
            <w:proofErr w:type="spellStart"/>
            <w:r w:rsidRPr="00B746B9">
              <w:rPr>
                <w:b/>
                <w:bCs/>
              </w:rPr>
              <w:t>Ratio</w:t>
            </w:r>
            <w:proofErr w:type="spellEnd"/>
          </w:p>
        </w:tc>
      </w:tr>
      <w:tr w:rsidR="00B746B9" w:rsidRPr="00B746B9" w14:paraId="2055E247" w14:textId="77777777">
        <w:trPr>
          <w:tblCellSpacing w:w="15" w:type="dxa"/>
        </w:trPr>
        <w:tc>
          <w:tcPr>
            <w:tcW w:w="0" w:type="auto"/>
            <w:vAlign w:val="center"/>
            <w:hideMark/>
          </w:tcPr>
          <w:p w14:paraId="68E59EA5" w14:textId="77777777" w:rsidR="00B746B9" w:rsidRPr="00B746B9" w:rsidRDefault="00B746B9" w:rsidP="00B746B9">
            <w:r w:rsidRPr="00B746B9">
              <w:rPr>
                <w:b/>
                <w:bCs/>
              </w:rPr>
              <w:t>GPT-5.2 (</w:t>
            </w:r>
            <w:proofErr w:type="spellStart"/>
            <w:r w:rsidRPr="00B746B9">
              <w:rPr>
                <w:b/>
                <w:bCs/>
              </w:rPr>
              <w:t>Flagship</w:t>
            </w:r>
            <w:proofErr w:type="spellEnd"/>
            <w:r w:rsidRPr="00B746B9">
              <w:rPr>
                <w:b/>
                <w:bCs/>
              </w:rPr>
              <w:t>)</w:t>
            </w:r>
          </w:p>
        </w:tc>
        <w:tc>
          <w:tcPr>
            <w:tcW w:w="0" w:type="auto"/>
            <w:vAlign w:val="center"/>
            <w:hideMark/>
          </w:tcPr>
          <w:p w14:paraId="4C04197A" w14:textId="77777777" w:rsidR="00B746B9" w:rsidRPr="00B746B9" w:rsidRDefault="00B746B9" w:rsidP="00B746B9">
            <w:r w:rsidRPr="00B746B9">
              <w:t>$1.25</w:t>
            </w:r>
          </w:p>
        </w:tc>
        <w:tc>
          <w:tcPr>
            <w:tcW w:w="0" w:type="auto"/>
            <w:vAlign w:val="center"/>
            <w:hideMark/>
          </w:tcPr>
          <w:p w14:paraId="5452289F" w14:textId="77777777" w:rsidR="00B746B9" w:rsidRPr="00B746B9" w:rsidRDefault="00B746B9" w:rsidP="00B746B9">
            <w:r w:rsidRPr="00B746B9">
              <w:t>$10.00</w:t>
            </w:r>
          </w:p>
        </w:tc>
        <w:tc>
          <w:tcPr>
            <w:tcW w:w="0" w:type="auto"/>
            <w:vAlign w:val="center"/>
            <w:hideMark/>
          </w:tcPr>
          <w:p w14:paraId="6EED4AA7" w14:textId="77777777" w:rsidR="00B746B9" w:rsidRPr="00B746B9" w:rsidRDefault="00B746B9" w:rsidP="00B746B9">
            <w:r w:rsidRPr="00B746B9">
              <w:t xml:space="preserve">~3.3 </w:t>
            </w:r>
            <w:proofErr w:type="spellStart"/>
            <w:r w:rsidRPr="00B746B9">
              <w:t>characters</w:t>
            </w:r>
            <w:proofErr w:type="spellEnd"/>
            <w:r w:rsidRPr="00B746B9">
              <w:t>/</w:t>
            </w:r>
            <w:proofErr w:type="spellStart"/>
            <w:r w:rsidRPr="00B746B9">
              <w:t>token</w:t>
            </w:r>
            <w:proofErr w:type="spellEnd"/>
            <w:r w:rsidRPr="00B746B9">
              <w:t>.</w:t>
            </w:r>
          </w:p>
        </w:tc>
      </w:tr>
      <w:tr w:rsidR="00B746B9" w:rsidRPr="00B746B9" w14:paraId="6DF4270E" w14:textId="77777777">
        <w:trPr>
          <w:tblCellSpacing w:w="15" w:type="dxa"/>
        </w:trPr>
        <w:tc>
          <w:tcPr>
            <w:tcW w:w="0" w:type="auto"/>
            <w:vAlign w:val="center"/>
            <w:hideMark/>
          </w:tcPr>
          <w:p w14:paraId="19D69024" w14:textId="77777777" w:rsidR="00B746B9" w:rsidRPr="00B746B9" w:rsidRDefault="00B746B9" w:rsidP="00B746B9">
            <w:r w:rsidRPr="00B746B9">
              <w:rPr>
                <w:b/>
                <w:bCs/>
              </w:rPr>
              <w:t>GPT-5 Mini</w:t>
            </w:r>
          </w:p>
        </w:tc>
        <w:tc>
          <w:tcPr>
            <w:tcW w:w="0" w:type="auto"/>
            <w:vAlign w:val="center"/>
            <w:hideMark/>
          </w:tcPr>
          <w:p w14:paraId="57648074" w14:textId="77777777" w:rsidR="00B746B9" w:rsidRPr="00B746B9" w:rsidRDefault="00B746B9" w:rsidP="00B746B9">
            <w:r w:rsidRPr="00B746B9">
              <w:t>$0.25</w:t>
            </w:r>
          </w:p>
        </w:tc>
        <w:tc>
          <w:tcPr>
            <w:tcW w:w="0" w:type="auto"/>
            <w:vAlign w:val="center"/>
            <w:hideMark/>
          </w:tcPr>
          <w:p w14:paraId="45A0D801" w14:textId="77777777" w:rsidR="00B746B9" w:rsidRPr="00B746B9" w:rsidRDefault="00B746B9" w:rsidP="00B746B9">
            <w:r w:rsidRPr="00B746B9">
              <w:t>$2.00</w:t>
            </w:r>
          </w:p>
        </w:tc>
        <w:tc>
          <w:tcPr>
            <w:tcW w:w="0" w:type="auto"/>
            <w:vAlign w:val="center"/>
            <w:hideMark/>
          </w:tcPr>
          <w:p w14:paraId="468B6D7D" w14:textId="77777777" w:rsidR="00B746B9" w:rsidRPr="00B746B9" w:rsidRDefault="00B746B9" w:rsidP="00B746B9">
            <w:r w:rsidRPr="00B746B9">
              <w:t xml:space="preserve">~3.3 </w:t>
            </w:r>
            <w:proofErr w:type="spellStart"/>
            <w:r w:rsidRPr="00B746B9">
              <w:t>characters</w:t>
            </w:r>
            <w:proofErr w:type="spellEnd"/>
            <w:r w:rsidRPr="00B746B9">
              <w:t>/</w:t>
            </w:r>
            <w:proofErr w:type="spellStart"/>
            <w:r w:rsidRPr="00B746B9">
              <w:t>token</w:t>
            </w:r>
            <w:proofErr w:type="spellEnd"/>
            <w:r w:rsidRPr="00B746B9">
              <w:t>.</w:t>
            </w:r>
          </w:p>
        </w:tc>
      </w:tr>
      <w:tr w:rsidR="00B746B9" w:rsidRPr="00B746B9" w14:paraId="0A214FA5" w14:textId="77777777">
        <w:trPr>
          <w:tblCellSpacing w:w="15" w:type="dxa"/>
        </w:trPr>
        <w:tc>
          <w:tcPr>
            <w:tcW w:w="0" w:type="auto"/>
            <w:vAlign w:val="center"/>
            <w:hideMark/>
          </w:tcPr>
          <w:p w14:paraId="4A8B2B56" w14:textId="77777777" w:rsidR="00B746B9" w:rsidRPr="00B746B9" w:rsidRDefault="00B746B9" w:rsidP="00B746B9">
            <w:r w:rsidRPr="00B746B9">
              <w:rPr>
                <w:b/>
                <w:bCs/>
              </w:rPr>
              <w:t>GPT-5 Nano</w:t>
            </w:r>
          </w:p>
        </w:tc>
        <w:tc>
          <w:tcPr>
            <w:tcW w:w="0" w:type="auto"/>
            <w:vAlign w:val="center"/>
            <w:hideMark/>
          </w:tcPr>
          <w:p w14:paraId="580A67C5" w14:textId="77777777" w:rsidR="00B746B9" w:rsidRPr="00B746B9" w:rsidRDefault="00B746B9" w:rsidP="00B746B9">
            <w:r w:rsidRPr="00B746B9">
              <w:t>$0.05</w:t>
            </w:r>
          </w:p>
        </w:tc>
        <w:tc>
          <w:tcPr>
            <w:tcW w:w="0" w:type="auto"/>
            <w:vAlign w:val="center"/>
            <w:hideMark/>
          </w:tcPr>
          <w:p w14:paraId="223BCF21" w14:textId="77777777" w:rsidR="00B746B9" w:rsidRPr="00B746B9" w:rsidRDefault="00B746B9" w:rsidP="00B746B9">
            <w:r w:rsidRPr="00B746B9">
              <w:t>$0.40</w:t>
            </w:r>
          </w:p>
        </w:tc>
        <w:tc>
          <w:tcPr>
            <w:tcW w:w="0" w:type="auto"/>
            <w:vAlign w:val="center"/>
            <w:hideMark/>
          </w:tcPr>
          <w:p w14:paraId="6B85E14E" w14:textId="77777777" w:rsidR="00B746B9" w:rsidRPr="00B746B9" w:rsidRDefault="00B746B9" w:rsidP="00B746B9">
            <w:r w:rsidRPr="00B746B9">
              <w:t xml:space="preserve">~3.3 </w:t>
            </w:r>
            <w:proofErr w:type="spellStart"/>
            <w:r w:rsidRPr="00B746B9">
              <w:t>characters</w:t>
            </w:r>
            <w:proofErr w:type="spellEnd"/>
            <w:r w:rsidRPr="00B746B9">
              <w:t>/</w:t>
            </w:r>
            <w:proofErr w:type="spellStart"/>
            <w:r w:rsidRPr="00B746B9">
              <w:t>token</w:t>
            </w:r>
            <w:proofErr w:type="spellEnd"/>
            <w:r w:rsidRPr="00B746B9">
              <w:t>.</w:t>
            </w:r>
          </w:p>
        </w:tc>
      </w:tr>
      <w:tr w:rsidR="00B746B9" w:rsidRPr="00B746B9" w14:paraId="71296E17" w14:textId="77777777">
        <w:trPr>
          <w:tblCellSpacing w:w="15" w:type="dxa"/>
        </w:trPr>
        <w:tc>
          <w:tcPr>
            <w:tcW w:w="0" w:type="auto"/>
            <w:vAlign w:val="center"/>
            <w:hideMark/>
          </w:tcPr>
          <w:p w14:paraId="3AF92C68" w14:textId="77777777" w:rsidR="00B746B9" w:rsidRPr="00B746B9" w:rsidRDefault="00B746B9" w:rsidP="00B746B9">
            <w:proofErr w:type="spellStart"/>
            <w:r w:rsidRPr="00B746B9">
              <w:rPr>
                <w:b/>
                <w:bCs/>
              </w:rPr>
              <w:t>Batch</w:t>
            </w:r>
            <w:proofErr w:type="spellEnd"/>
            <w:r w:rsidRPr="00B746B9">
              <w:rPr>
                <w:b/>
                <w:bCs/>
              </w:rPr>
              <w:t xml:space="preserve"> API (</w:t>
            </w:r>
            <w:proofErr w:type="spellStart"/>
            <w:r w:rsidRPr="00B746B9">
              <w:rPr>
                <w:b/>
                <w:bCs/>
              </w:rPr>
              <w:t>All</w:t>
            </w:r>
            <w:proofErr w:type="spellEnd"/>
            <w:r w:rsidRPr="00B746B9">
              <w:rPr>
                <w:b/>
                <w:bCs/>
              </w:rPr>
              <w:t>)</w:t>
            </w:r>
          </w:p>
        </w:tc>
        <w:tc>
          <w:tcPr>
            <w:tcW w:w="0" w:type="auto"/>
            <w:vAlign w:val="center"/>
            <w:hideMark/>
          </w:tcPr>
          <w:p w14:paraId="042965DB" w14:textId="77777777" w:rsidR="00B746B9" w:rsidRPr="00B746B9" w:rsidRDefault="00B746B9" w:rsidP="00B746B9">
            <w:proofErr w:type="gramStart"/>
            <w:r w:rsidRPr="00B746B9">
              <w:t>50%</w:t>
            </w:r>
            <w:proofErr w:type="gramEnd"/>
            <w:r w:rsidRPr="00B746B9">
              <w:t xml:space="preserve"> </w:t>
            </w:r>
            <w:proofErr w:type="spellStart"/>
            <w:r w:rsidRPr="00B746B9">
              <w:t>Discount</w:t>
            </w:r>
            <w:proofErr w:type="spellEnd"/>
          </w:p>
        </w:tc>
        <w:tc>
          <w:tcPr>
            <w:tcW w:w="0" w:type="auto"/>
            <w:vAlign w:val="center"/>
            <w:hideMark/>
          </w:tcPr>
          <w:p w14:paraId="43352E64" w14:textId="77777777" w:rsidR="00B746B9" w:rsidRPr="00B746B9" w:rsidRDefault="00B746B9" w:rsidP="00B746B9">
            <w:proofErr w:type="gramStart"/>
            <w:r w:rsidRPr="00B746B9">
              <w:t>50%</w:t>
            </w:r>
            <w:proofErr w:type="gramEnd"/>
            <w:r w:rsidRPr="00B746B9">
              <w:t xml:space="preserve"> </w:t>
            </w:r>
            <w:proofErr w:type="spellStart"/>
            <w:r w:rsidRPr="00B746B9">
              <w:t>Discount</w:t>
            </w:r>
            <w:proofErr w:type="spellEnd"/>
          </w:p>
        </w:tc>
        <w:tc>
          <w:tcPr>
            <w:tcW w:w="0" w:type="auto"/>
            <w:vAlign w:val="center"/>
            <w:hideMark/>
          </w:tcPr>
          <w:p w14:paraId="6A419621" w14:textId="77777777" w:rsidR="00B746B9" w:rsidRPr="00B746B9" w:rsidRDefault="00B746B9" w:rsidP="00B746B9">
            <w:r w:rsidRPr="00B746B9">
              <w:t>N/A.</w:t>
            </w:r>
          </w:p>
        </w:tc>
      </w:tr>
    </w:tbl>
    <w:p w14:paraId="5D715D18" w14:textId="77777777" w:rsidR="00B746B9" w:rsidRPr="00B746B9" w:rsidRDefault="00B746B9" w:rsidP="00B746B9">
      <w:pPr>
        <w:rPr>
          <w:lang w:val="en-GB"/>
        </w:rPr>
      </w:pPr>
      <w:r w:rsidRPr="00B746B9">
        <w:rPr>
          <w:lang w:val="en-GB"/>
        </w:rPr>
        <w:t xml:space="preserve">The commercial breakthrough for OpenAI in 2026 is </w:t>
      </w:r>
      <w:r w:rsidRPr="00B746B9">
        <w:rPr>
          <w:b/>
          <w:bCs/>
          <w:lang w:val="en-GB"/>
        </w:rPr>
        <w:t>"Semantic Caching"</w:t>
      </w:r>
      <w:r w:rsidRPr="00B746B9">
        <w:rPr>
          <w:lang w:val="en-GB"/>
        </w:rPr>
        <w:t xml:space="preserve">. This feature provides a </w:t>
      </w:r>
      <w:r w:rsidRPr="00B746B9">
        <w:rPr>
          <w:b/>
          <w:bCs/>
          <w:lang w:val="en-GB"/>
        </w:rPr>
        <w:t>90% discount on input tokens</w:t>
      </w:r>
      <w:r w:rsidRPr="00B746B9">
        <w:rPr>
          <w:lang w:val="en-GB"/>
        </w:rPr>
        <w:t xml:space="preserve"> for prompts that are identical or highly similar to previous requests. For a multilingual site where the system instructions and glossary-style few-shot examples remain constant across all user sessions, the input cost for the flagship model can drop from $1.25 to $0.125 per million tokens.</w:t>
      </w:r>
    </w:p>
    <w:p w14:paraId="610D3B8E" w14:textId="77777777" w:rsidR="00B746B9" w:rsidRPr="00B746B9" w:rsidRDefault="00B746B9" w:rsidP="00B746B9">
      <w:pPr>
        <w:rPr>
          <w:b/>
          <w:bCs/>
          <w:lang w:val="en-GB"/>
        </w:rPr>
      </w:pPr>
      <w:r w:rsidRPr="00B746B9">
        <w:rPr>
          <w:b/>
          <w:bCs/>
          <w:lang w:val="en-GB"/>
        </w:rPr>
        <w:t>Comparison for a High-Traffic Scenario</w:t>
      </w:r>
    </w:p>
    <w:p w14:paraId="53B2AE9F" w14:textId="77777777" w:rsidR="00B746B9" w:rsidRPr="00B746B9" w:rsidRDefault="00B746B9" w:rsidP="00B746B9">
      <w:pPr>
        <w:rPr>
          <w:lang w:val="en-GB"/>
        </w:rPr>
      </w:pPr>
      <w:r w:rsidRPr="00B746B9">
        <w:rPr>
          <w:lang w:val="en-GB"/>
        </w:rPr>
        <w:t xml:space="preserve">To determine which is cheaper for a high-traffic site, one must calculate the effective cost of processing </w:t>
      </w:r>
      <w:r w:rsidRPr="00B746B9">
        <w:rPr>
          <w:b/>
          <w:bCs/>
          <w:lang w:val="en-GB"/>
        </w:rPr>
        <w:t>100 million characters</w:t>
      </w:r>
      <w:r w:rsidRPr="00B746B9">
        <w:rPr>
          <w:lang w:val="en-GB"/>
        </w:rPr>
        <w:t xml:space="preserve"> of Finnish text. Using the standard conversion for Finnish (100M characters $\approx$ 30.3M tokens):</w:t>
      </w:r>
    </w:p>
    <w:p w14:paraId="08E1E328" w14:textId="77777777" w:rsidR="00B746B9" w:rsidRPr="00B746B9" w:rsidRDefault="00B746B9" w:rsidP="00B746B9">
      <w:pPr>
        <w:numPr>
          <w:ilvl w:val="0"/>
          <w:numId w:val="1"/>
        </w:numPr>
        <w:rPr>
          <w:lang w:val="en-GB"/>
        </w:rPr>
      </w:pPr>
      <w:r w:rsidRPr="00B746B9">
        <w:rPr>
          <w:b/>
          <w:bCs/>
          <w:lang w:val="en-GB"/>
        </w:rPr>
        <w:t>DeepL API Pro</w:t>
      </w:r>
      <w:r w:rsidRPr="00B746B9">
        <w:rPr>
          <w:lang w:val="en-GB"/>
        </w:rPr>
        <w:t>: $Cost = $5.49 + (100 \times $25.00) = $2,505.49$.</w:t>
      </w:r>
    </w:p>
    <w:p w14:paraId="5CD41D64" w14:textId="77777777" w:rsidR="00B746B9" w:rsidRPr="00B746B9" w:rsidRDefault="00B746B9" w:rsidP="00B746B9">
      <w:pPr>
        <w:numPr>
          <w:ilvl w:val="0"/>
          <w:numId w:val="1"/>
        </w:numPr>
        <w:rPr>
          <w:lang w:val="en-GB"/>
        </w:rPr>
      </w:pPr>
      <w:r w:rsidRPr="00B746B9">
        <w:rPr>
          <w:b/>
          <w:bCs/>
          <w:lang w:val="en-GB"/>
        </w:rPr>
        <w:t>OpenAI GPT-5 Mini (Standard Tier, No Caching)</w:t>
      </w:r>
      <w:r w:rsidRPr="00B746B9">
        <w:rPr>
          <w:lang w:val="en-GB"/>
        </w:rPr>
        <w:t>: $Cost = (30.3 \times $0.25) + (30.3 \times $2.00) = $68.18$.</w:t>
      </w:r>
    </w:p>
    <w:p w14:paraId="50787771" w14:textId="77777777" w:rsidR="00B746B9" w:rsidRPr="00B746B9" w:rsidRDefault="00B746B9" w:rsidP="00B746B9">
      <w:pPr>
        <w:numPr>
          <w:ilvl w:val="0"/>
          <w:numId w:val="1"/>
        </w:numPr>
        <w:rPr>
          <w:lang w:val="en-GB"/>
        </w:rPr>
      </w:pPr>
      <w:r w:rsidRPr="00B746B9">
        <w:rPr>
          <w:b/>
          <w:bCs/>
          <w:lang w:val="en-GB"/>
        </w:rPr>
        <w:t>OpenAI GPT-5 Flagship (Standard Tier, No Caching)</w:t>
      </w:r>
      <w:r w:rsidRPr="00B746B9">
        <w:rPr>
          <w:lang w:val="en-GB"/>
        </w:rPr>
        <w:t>: $Cost = (30.3 \times $1.25) + (30.3 \times $10.00) = $340.88$.</w:t>
      </w:r>
    </w:p>
    <w:p w14:paraId="388B1C64" w14:textId="77777777" w:rsidR="00B746B9" w:rsidRPr="00B746B9" w:rsidRDefault="00B746B9" w:rsidP="00B746B9">
      <w:pPr>
        <w:rPr>
          <w:lang w:val="en-GB"/>
        </w:rPr>
      </w:pPr>
      <w:r w:rsidRPr="00B746B9">
        <w:rPr>
          <w:lang w:val="en-GB"/>
        </w:rPr>
        <w:t xml:space="preserve">For high-traffic applications where linguistic reasoning is paramount, the GPT-5 Flagship model is nearly </w:t>
      </w:r>
      <w:r w:rsidRPr="00B746B9">
        <w:rPr>
          <w:b/>
          <w:bCs/>
          <w:lang w:val="en-GB"/>
        </w:rPr>
        <w:t>7x cheaper than DeepL</w:t>
      </w:r>
      <w:r w:rsidRPr="00B746B9">
        <w:rPr>
          <w:lang w:val="en-GB"/>
        </w:rPr>
        <w:t xml:space="preserve">, while the GPT-5 Mini model is approximately </w:t>
      </w:r>
      <w:r w:rsidRPr="00B746B9">
        <w:rPr>
          <w:b/>
          <w:bCs/>
          <w:lang w:val="en-GB"/>
        </w:rPr>
        <w:t>36x cheaper</w:t>
      </w:r>
      <w:r w:rsidRPr="00B746B9">
        <w:rPr>
          <w:lang w:val="en-GB"/>
        </w:rPr>
        <w:t xml:space="preserve">. DeepL’s value proposition in 2026 is therefore not based on raw character cost but on </w:t>
      </w:r>
      <w:r w:rsidRPr="00B746B9">
        <w:rPr>
          <w:b/>
          <w:bCs/>
          <w:lang w:val="en-GB"/>
        </w:rPr>
        <w:t>"Total Quality ROI"</w:t>
      </w:r>
      <w:r w:rsidRPr="00B746B9">
        <w:rPr>
          <w:lang w:val="en-GB"/>
        </w:rPr>
        <w:t>—the reduction of human post-editing time in sensitive European language pairs where its specialized models outperform general-purpose LLMs.</w:t>
      </w:r>
    </w:p>
    <w:p w14:paraId="4BCD0936" w14:textId="77777777" w:rsidR="00B746B9" w:rsidRPr="00B746B9" w:rsidRDefault="00B746B9" w:rsidP="00B746B9">
      <w:pPr>
        <w:rPr>
          <w:b/>
          <w:bCs/>
          <w:lang w:val="en-GB"/>
        </w:rPr>
      </w:pPr>
      <w:r w:rsidRPr="00B746B9">
        <w:rPr>
          <w:b/>
          <w:bCs/>
          <w:lang w:val="en-GB"/>
        </w:rPr>
        <w:t>Full-Stack Connectivity and SDK Integration Patterns</w:t>
      </w:r>
    </w:p>
    <w:p w14:paraId="13E73124" w14:textId="77777777" w:rsidR="00B746B9" w:rsidRPr="00B746B9" w:rsidRDefault="00B746B9" w:rsidP="00B746B9">
      <w:pPr>
        <w:rPr>
          <w:lang w:val="en-GB"/>
        </w:rPr>
      </w:pPr>
      <w:r w:rsidRPr="00B746B9">
        <w:rPr>
          <w:lang w:val="en-GB"/>
        </w:rPr>
        <w:t xml:space="preserve">Integrating these APIs into a modern full-stack application requires a deep understanding of the Node.js/TypeScript ecosystem, particularly when deploying to serverless environments like </w:t>
      </w:r>
      <w:r w:rsidRPr="00B746B9">
        <w:rPr>
          <w:b/>
          <w:bCs/>
          <w:lang w:val="en-GB"/>
        </w:rPr>
        <w:t>Netlify</w:t>
      </w:r>
      <w:r w:rsidRPr="00B746B9">
        <w:rPr>
          <w:lang w:val="en-GB"/>
        </w:rPr>
        <w:t xml:space="preserve">. The rise of </w:t>
      </w:r>
      <w:r w:rsidRPr="00B746B9">
        <w:rPr>
          <w:b/>
          <w:bCs/>
          <w:lang w:val="en-GB"/>
        </w:rPr>
        <w:t>TanStack Start</w:t>
      </w:r>
      <w:r w:rsidRPr="00B746B9">
        <w:rPr>
          <w:lang w:val="en-GB"/>
        </w:rPr>
        <w:t xml:space="preserve"> as a preferred framework for type-safe, full-stack React applications has introduced new patterns for handling long-running AI requests.</w:t>
      </w:r>
    </w:p>
    <w:p w14:paraId="2754E15C" w14:textId="77777777" w:rsidR="00B746B9" w:rsidRPr="00B746B9" w:rsidRDefault="00B746B9" w:rsidP="00B746B9">
      <w:pPr>
        <w:rPr>
          <w:b/>
          <w:bCs/>
          <w:lang w:val="en-GB"/>
        </w:rPr>
      </w:pPr>
      <w:r w:rsidRPr="00B746B9">
        <w:rPr>
          <w:b/>
          <w:bCs/>
          <w:lang w:val="en-GB"/>
        </w:rPr>
        <w:t>Node.js and TypeScript SDK Specifications</w:t>
      </w:r>
    </w:p>
    <w:p w14:paraId="7E56517F" w14:textId="77777777" w:rsidR="00B746B9" w:rsidRPr="00B746B9" w:rsidRDefault="00B746B9" w:rsidP="00B746B9">
      <w:pPr>
        <w:rPr>
          <w:lang w:val="en-GB"/>
        </w:rPr>
      </w:pPr>
      <w:r w:rsidRPr="00B746B9">
        <w:rPr>
          <w:lang w:val="en-GB"/>
        </w:rPr>
        <w:lastRenderedPageBreak/>
        <w:t xml:space="preserve">DeepL provides the </w:t>
      </w:r>
      <w:r w:rsidRPr="00B746B9">
        <w:rPr>
          <w:b/>
          <w:bCs/>
          <w:i/>
          <w:iCs/>
          <w:lang w:val="en-GB"/>
        </w:rPr>
        <w:t>deepl-node</w:t>
      </w:r>
      <w:r w:rsidRPr="00B746B9">
        <w:rPr>
          <w:lang w:val="en-GB"/>
        </w:rPr>
        <w:t xml:space="preserve"> package, which is optimized for standard translation tasks and document handling. A typical integration involves initializing the DeepLClient with an API key and utilizing the translateText or translateDocument methods. For Finnish applications, developers must explicitly handle the </w:t>
      </w:r>
      <w:r w:rsidRPr="00B746B9">
        <w:rPr>
          <w:b/>
          <w:bCs/>
          <w:lang w:val="en-GB"/>
        </w:rPr>
        <w:t>context parameter</w:t>
      </w:r>
      <w:r w:rsidRPr="00B746B9">
        <w:rPr>
          <w:lang w:val="en-GB"/>
        </w:rPr>
        <w:t xml:space="preserve"> to provide the engine with surrounding text for better disambiguation.</w:t>
      </w:r>
    </w:p>
    <w:p w14:paraId="5081757D" w14:textId="77777777" w:rsidR="00B746B9" w:rsidRPr="00B746B9" w:rsidRDefault="00B746B9" w:rsidP="00B746B9">
      <w:pPr>
        <w:rPr>
          <w:lang w:val="en-GB"/>
        </w:rPr>
      </w:pPr>
      <w:r w:rsidRPr="00B746B9">
        <w:rPr>
          <w:lang w:val="en-GB"/>
        </w:rPr>
        <w:t xml:space="preserve">The OpenAI SDK in 2026 is </w:t>
      </w:r>
      <w:r w:rsidRPr="00B746B9">
        <w:rPr>
          <w:b/>
          <w:bCs/>
          <w:lang w:val="en-GB"/>
        </w:rPr>
        <w:t>multimodal by default</w:t>
      </w:r>
      <w:r w:rsidRPr="00B746B9">
        <w:rPr>
          <w:lang w:val="en-GB"/>
        </w:rPr>
        <w:t xml:space="preserve">. The </w:t>
      </w:r>
      <w:r w:rsidRPr="00B746B9">
        <w:rPr>
          <w:b/>
          <w:bCs/>
          <w:i/>
          <w:iCs/>
          <w:lang w:val="en-GB"/>
        </w:rPr>
        <w:t>openai</w:t>
      </w:r>
      <w:r w:rsidRPr="00B746B9">
        <w:rPr>
          <w:lang w:val="en-GB"/>
        </w:rPr>
        <w:t xml:space="preserve"> package supports the </w:t>
      </w:r>
      <w:r w:rsidRPr="00B746B9">
        <w:rPr>
          <w:b/>
          <w:bCs/>
          <w:lang w:val="en-GB"/>
        </w:rPr>
        <w:t>Responses API</w:t>
      </w:r>
      <w:r w:rsidRPr="00B746B9">
        <w:rPr>
          <w:lang w:val="en-GB"/>
        </w:rPr>
        <w:t xml:space="preserve">, which handles the orchestration of text, audio, and reasoning tokens. The "Thinking" mode is invoked via the reasoning: { effort: "high" } parameter. For TypeScript developers, the </w:t>
      </w:r>
      <w:r w:rsidRPr="00B746B9">
        <w:rPr>
          <w:b/>
          <w:bCs/>
          <w:lang w:val="en-GB"/>
        </w:rPr>
        <w:t>TanStack AI SDK</w:t>
      </w:r>
      <w:r w:rsidRPr="00B746B9">
        <w:rPr>
          <w:lang w:val="en-GB"/>
        </w:rPr>
        <w:t xml:space="preserve"> (currently in alpha) provides a provider-agnostic adapter that allows for seamless switching between OpenAI and other providers while maintaining strict type safety for Finnish-specific tool calling.</w:t>
      </w:r>
    </w:p>
    <w:p w14:paraId="11851C19" w14:textId="77777777" w:rsidR="00B746B9" w:rsidRPr="00B746B9" w:rsidRDefault="00B746B9" w:rsidP="00B746B9">
      <w:pPr>
        <w:rPr>
          <w:b/>
          <w:bCs/>
          <w:lang w:val="en-GB"/>
        </w:rPr>
      </w:pPr>
      <w:r w:rsidRPr="00B746B9">
        <w:rPr>
          <w:b/>
          <w:bCs/>
          <w:lang w:val="en-GB"/>
        </w:rPr>
        <w:t>TanStack Start and Server Function Patterns</w:t>
      </w:r>
    </w:p>
    <w:p w14:paraId="3A939CD6" w14:textId="77777777" w:rsidR="00B746B9" w:rsidRPr="00B746B9" w:rsidRDefault="00B746B9" w:rsidP="00B746B9">
      <w:pPr>
        <w:rPr>
          <w:lang w:val="en-GB"/>
        </w:rPr>
      </w:pPr>
      <w:r w:rsidRPr="00B746B9">
        <w:rPr>
          <w:lang w:val="en-GB"/>
        </w:rPr>
        <w:t xml:space="preserve">TanStack Start utilizes </w:t>
      </w:r>
      <w:r w:rsidRPr="00B746B9">
        <w:rPr>
          <w:b/>
          <w:bCs/>
          <w:i/>
          <w:iCs/>
          <w:lang w:val="en-GB"/>
        </w:rPr>
        <w:t>createServerFn</w:t>
      </w:r>
      <w:r w:rsidRPr="00B746B9">
        <w:rPr>
          <w:lang w:val="en-GB"/>
        </w:rPr>
        <w:t xml:space="preserve"> to define RPC-like functions that execute only on the server. This is the ideal boundary for translation calls to </w:t>
      </w:r>
      <w:r w:rsidRPr="00B746B9">
        <w:rPr>
          <w:b/>
          <w:bCs/>
          <w:lang w:val="en-GB"/>
        </w:rPr>
        <w:t>prevent leaking API keys</w:t>
      </w:r>
      <w:r w:rsidRPr="00B746B9">
        <w:rPr>
          <w:lang w:val="en-GB"/>
        </w:rPr>
        <w:t xml:space="preserve"> to the client. A recurring technical challenge in 2026 is the </w:t>
      </w:r>
      <w:r w:rsidRPr="00B746B9">
        <w:rPr>
          <w:b/>
          <w:bCs/>
          <w:lang w:val="en-GB"/>
        </w:rPr>
        <w:t>"Static Server Function" issue on Netlify</w:t>
      </w:r>
      <w:r w:rsidRPr="00B746B9">
        <w:rPr>
          <w:lang w:val="en-GB"/>
        </w:rPr>
        <w:t xml:space="preserve">, where functions marked as type: "static" may return 404 errors or crash during deployment. The industry-standard pattern is to use </w:t>
      </w:r>
      <w:r w:rsidRPr="00B746B9">
        <w:rPr>
          <w:b/>
          <w:bCs/>
          <w:lang w:val="en-GB"/>
        </w:rPr>
        <w:t>dynamic server functions</w:t>
      </w:r>
      <w:r w:rsidRPr="00B746B9">
        <w:rPr>
          <w:lang w:val="en-GB"/>
        </w:rPr>
        <w:t xml:space="preserve"> with proper streaming headers.</w:t>
      </w:r>
    </w:p>
    <w:p w14:paraId="4BF48898" w14:textId="77777777" w:rsidR="00B746B9" w:rsidRPr="00B746B9" w:rsidRDefault="00B746B9" w:rsidP="00B746B9">
      <w:pPr>
        <w:rPr>
          <w:b/>
          <w:bCs/>
          <w:lang w:val="en-GB"/>
        </w:rPr>
      </w:pPr>
      <w:r w:rsidRPr="00B746B9">
        <w:rPr>
          <w:b/>
          <w:bCs/>
          <w:lang w:val="en-GB"/>
        </w:rPr>
        <w:t>Managing Netlify Serverless Timeouts</w:t>
      </w:r>
    </w:p>
    <w:p w14:paraId="7F291AAA" w14:textId="77777777" w:rsidR="00B746B9" w:rsidRPr="00B746B9" w:rsidRDefault="00B746B9" w:rsidP="00B746B9">
      <w:pPr>
        <w:rPr>
          <w:lang w:val="en-GB"/>
        </w:rPr>
      </w:pPr>
      <w:r w:rsidRPr="00B746B9">
        <w:rPr>
          <w:lang w:val="en-GB"/>
        </w:rPr>
        <w:t xml:space="preserve">Netlify’s serverless functions have a default timeout of </w:t>
      </w:r>
      <w:r w:rsidRPr="00B746B9">
        <w:rPr>
          <w:b/>
          <w:bCs/>
          <w:lang w:val="en-GB"/>
        </w:rPr>
        <w:t>10 seconds</w:t>
      </w:r>
      <w:r w:rsidRPr="00B746B9">
        <w:rPr>
          <w:lang w:val="en-GB"/>
        </w:rPr>
        <w:t xml:space="preserve">, which can be extended to </w:t>
      </w:r>
      <w:r w:rsidRPr="00B746B9">
        <w:rPr>
          <w:b/>
          <w:bCs/>
          <w:lang w:val="en-GB"/>
        </w:rPr>
        <w:t>26 seconds</w:t>
      </w:r>
      <w:r w:rsidRPr="00B746B9">
        <w:rPr>
          <w:lang w:val="en-GB"/>
        </w:rPr>
        <w:t xml:space="preserve"> for Pro tier customers. However, high-reasoning GPT-5 calls—especially those using "Xhigh" effort—can frequently exceed these limits, resulting in </w:t>
      </w:r>
      <w:r w:rsidRPr="00B746B9">
        <w:rPr>
          <w:b/>
          <w:bCs/>
          <w:lang w:val="en-GB"/>
        </w:rPr>
        <w:t>"Task timed out after 10.01 seconds" errors</w:t>
      </w:r>
      <w:r w:rsidRPr="00B746B9">
        <w:rPr>
          <w:lang w:val="en-GB"/>
        </w:rPr>
        <w:t xml:space="preserve">. To solve this, developers must implement </w:t>
      </w:r>
      <w:r w:rsidRPr="00B746B9">
        <w:rPr>
          <w:b/>
          <w:bCs/>
          <w:lang w:val="en-GB"/>
        </w:rPr>
        <w:t>streaming patterns</w:t>
      </w:r>
      <w:r w:rsidRPr="00B746B9">
        <w:rPr>
          <w:lang w:val="en-GB"/>
        </w:rPr>
        <w:t>. TanStack Start supports streaming data from server functions using ReadableStream or async generators. By streaming the response, the connection remains active, and the client can render the translated Finnish text word-by-word.</w:t>
      </w:r>
    </w:p>
    <w:p w14:paraId="66F0D7BA" w14:textId="77777777" w:rsidR="00B746B9" w:rsidRPr="00B746B9" w:rsidRDefault="00B746B9" w:rsidP="00B746B9">
      <w:pPr>
        <w:rPr>
          <w:b/>
          <w:bCs/>
        </w:rPr>
      </w:pPr>
      <w:proofErr w:type="spellStart"/>
      <w:r w:rsidRPr="00B746B9">
        <w:rPr>
          <w:b/>
          <w:bCs/>
        </w:rPr>
        <w:t>Infrastructure</w:t>
      </w:r>
      <w:proofErr w:type="spellEnd"/>
      <w:r w:rsidRPr="00B746B9">
        <w:rPr>
          <w:b/>
          <w:bCs/>
        </w:rPr>
        <w:t xml:space="preserve"> </w:t>
      </w:r>
      <w:proofErr w:type="spellStart"/>
      <w:r w:rsidRPr="00B746B9">
        <w:rPr>
          <w:b/>
          <w:bCs/>
        </w:rPr>
        <w:t>Item</w:t>
      </w:r>
      <w:proofErr w:type="spellEnd"/>
      <w:r w:rsidRPr="00B746B9">
        <w:rPr>
          <w:b/>
          <w:bCs/>
        </w:rPr>
        <w:t xml:space="preserve"> </w:t>
      </w:r>
      <w:proofErr w:type="spellStart"/>
      <w:r w:rsidRPr="00B746B9">
        <w:rPr>
          <w:b/>
          <w:bCs/>
        </w:rPr>
        <w:t>Specification</w:t>
      </w:r>
      <w:proofErr w:type="spellEnd"/>
      <w:r w:rsidRPr="00B746B9">
        <w:rPr>
          <w:b/>
          <w:bCs/>
        </w:rPr>
        <w:t xml:space="preserve"> / </w:t>
      </w:r>
      <w:proofErr w:type="spellStart"/>
      <w:r w:rsidRPr="00B746B9">
        <w:rPr>
          <w:b/>
          <w:bCs/>
        </w:rPr>
        <w:t>Pattern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5658"/>
      </w:tblGrid>
      <w:tr w:rsidR="00B746B9" w:rsidRPr="00B746B9" w14:paraId="08C5DA8D" w14:textId="77777777">
        <w:trPr>
          <w:tblCellSpacing w:w="15" w:type="dxa"/>
        </w:trPr>
        <w:tc>
          <w:tcPr>
            <w:tcW w:w="0" w:type="auto"/>
            <w:vAlign w:val="center"/>
            <w:hideMark/>
          </w:tcPr>
          <w:p w14:paraId="4090F108" w14:textId="77777777" w:rsidR="00B746B9" w:rsidRPr="00B746B9" w:rsidRDefault="00B746B9" w:rsidP="00B746B9">
            <w:pPr>
              <w:rPr>
                <w:b/>
                <w:bCs/>
              </w:rPr>
            </w:pPr>
            <w:proofErr w:type="spellStart"/>
            <w:r w:rsidRPr="00B746B9">
              <w:rPr>
                <w:b/>
                <w:bCs/>
              </w:rPr>
              <w:t>Infrastructure</w:t>
            </w:r>
            <w:proofErr w:type="spellEnd"/>
            <w:r w:rsidRPr="00B746B9">
              <w:rPr>
                <w:b/>
                <w:bCs/>
              </w:rPr>
              <w:t xml:space="preserve"> </w:t>
            </w:r>
            <w:proofErr w:type="spellStart"/>
            <w:r w:rsidRPr="00B746B9">
              <w:rPr>
                <w:b/>
                <w:bCs/>
              </w:rPr>
              <w:t>Item</w:t>
            </w:r>
            <w:proofErr w:type="spellEnd"/>
          </w:p>
        </w:tc>
        <w:tc>
          <w:tcPr>
            <w:tcW w:w="0" w:type="auto"/>
            <w:vAlign w:val="center"/>
            <w:hideMark/>
          </w:tcPr>
          <w:p w14:paraId="137BA06B" w14:textId="77777777" w:rsidR="00B746B9" w:rsidRPr="00B746B9" w:rsidRDefault="00B746B9" w:rsidP="00B746B9">
            <w:pPr>
              <w:rPr>
                <w:b/>
                <w:bCs/>
              </w:rPr>
            </w:pPr>
            <w:proofErr w:type="spellStart"/>
            <w:r w:rsidRPr="00B746B9">
              <w:rPr>
                <w:b/>
                <w:bCs/>
              </w:rPr>
              <w:t>Specification</w:t>
            </w:r>
            <w:proofErr w:type="spellEnd"/>
            <w:r w:rsidRPr="00B746B9">
              <w:rPr>
                <w:b/>
                <w:bCs/>
              </w:rPr>
              <w:t xml:space="preserve"> / </w:t>
            </w:r>
            <w:proofErr w:type="spellStart"/>
            <w:r w:rsidRPr="00B746B9">
              <w:rPr>
                <w:b/>
                <w:bCs/>
              </w:rPr>
              <w:t>Pattern</w:t>
            </w:r>
            <w:proofErr w:type="spellEnd"/>
          </w:p>
        </w:tc>
      </w:tr>
      <w:tr w:rsidR="00B746B9" w:rsidRPr="00B746B9" w14:paraId="10638C7A" w14:textId="77777777">
        <w:trPr>
          <w:tblCellSpacing w:w="15" w:type="dxa"/>
        </w:trPr>
        <w:tc>
          <w:tcPr>
            <w:tcW w:w="0" w:type="auto"/>
            <w:vAlign w:val="center"/>
            <w:hideMark/>
          </w:tcPr>
          <w:p w14:paraId="295E171C" w14:textId="77777777" w:rsidR="00B746B9" w:rsidRPr="00B746B9" w:rsidRDefault="00B746B9" w:rsidP="00B746B9">
            <w:r w:rsidRPr="00B746B9">
              <w:rPr>
                <w:b/>
                <w:bCs/>
              </w:rPr>
              <w:t>Node.js SDK (</w:t>
            </w:r>
            <w:proofErr w:type="spellStart"/>
            <w:r w:rsidRPr="00B746B9">
              <w:rPr>
                <w:b/>
                <w:bCs/>
              </w:rPr>
              <w:t>DeepL</w:t>
            </w:r>
            <w:proofErr w:type="spellEnd"/>
            <w:r w:rsidRPr="00B746B9">
              <w:rPr>
                <w:b/>
                <w:bCs/>
              </w:rPr>
              <w:t>)</w:t>
            </w:r>
          </w:p>
        </w:tc>
        <w:tc>
          <w:tcPr>
            <w:tcW w:w="0" w:type="auto"/>
            <w:vAlign w:val="center"/>
            <w:hideMark/>
          </w:tcPr>
          <w:p w14:paraId="19A95661" w14:textId="77777777" w:rsidR="00B746B9" w:rsidRPr="00B746B9" w:rsidRDefault="00B746B9" w:rsidP="00B746B9">
            <w:proofErr w:type="spellStart"/>
            <w:r w:rsidRPr="00B746B9">
              <w:t>deepl-node</w:t>
            </w:r>
            <w:proofErr w:type="spellEnd"/>
            <w:r w:rsidRPr="00B746B9">
              <w:t xml:space="preserve"> version 2.x+.</w:t>
            </w:r>
          </w:p>
        </w:tc>
      </w:tr>
      <w:tr w:rsidR="00B746B9" w:rsidRPr="00B746B9" w14:paraId="2678D93B" w14:textId="77777777">
        <w:trPr>
          <w:tblCellSpacing w:w="15" w:type="dxa"/>
        </w:trPr>
        <w:tc>
          <w:tcPr>
            <w:tcW w:w="0" w:type="auto"/>
            <w:vAlign w:val="center"/>
            <w:hideMark/>
          </w:tcPr>
          <w:p w14:paraId="5610D180" w14:textId="77777777" w:rsidR="00B746B9" w:rsidRPr="00B746B9" w:rsidRDefault="00B746B9" w:rsidP="00B746B9">
            <w:r w:rsidRPr="00B746B9">
              <w:rPr>
                <w:b/>
                <w:bCs/>
              </w:rPr>
              <w:t>Node.js SDK (</w:t>
            </w:r>
            <w:proofErr w:type="spellStart"/>
            <w:r w:rsidRPr="00B746B9">
              <w:rPr>
                <w:b/>
                <w:bCs/>
              </w:rPr>
              <w:t>OpenAI</w:t>
            </w:r>
            <w:proofErr w:type="spellEnd"/>
            <w:r w:rsidRPr="00B746B9">
              <w:rPr>
                <w:b/>
                <w:bCs/>
              </w:rPr>
              <w:t>)</w:t>
            </w:r>
          </w:p>
        </w:tc>
        <w:tc>
          <w:tcPr>
            <w:tcW w:w="0" w:type="auto"/>
            <w:vAlign w:val="center"/>
            <w:hideMark/>
          </w:tcPr>
          <w:p w14:paraId="5E4209A5" w14:textId="77777777" w:rsidR="00B746B9" w:rsidRPr="00B746B9" w:rsidRDefault="00B746B9" w:rsidP="00B746B9">
            <w:pPr>
              <w:rPr>
                <w:lang w:val="en-GB"/>
              </w:rPr>
            </w:pPr>
            <w:r w:rsidRPr="00B746B9">
              <w:rPr>
                <w:lang w:val="en-GB"/>
              </w:rPr>
              <w:t>openai version 5.x+ with Responses support.</w:t>
            </w:r>
          </w:p>
        </w:tc>
      </w:tr>
      <w:tr w:rsidR="00B746B9" w:rsidRPr="00B746B9" w14:paraId="208798BA" w14:textId="77777777">
        <w:trPr>
          <w:tblCellSpacing w:w="15" w:type="dxa"/>
        </w:trPr>
        <w:tc>
          <w:tcPr>
            <w:tcW w:w="0" w:type="auto"/>
            <w:vAlign w:val="center"/>
            <w:hideMark/>
          </w:tcPr>
          <w:p w14:paraId="0532818E" w14:textId="77777777" w:rsidR="00B746B9" w:rsidRPr="00B746B9" w:rsidRDefault="00B746B9" w:rsidP="00B746B9">
            <w:proofErr w:type="spellStart"/>
            <w:r w:rsidRPr="00B746B9">
              <w:rPr>
                <w:b/>
                <w:bCs/>
              </w:rPr>
              <w:t>Netlify</w:t>
            </w:r>
            <w:proofErr w:type="spellEnd"/>
            <w:r w:rsidRPr="00B746B9">
              <w:rPr>
                <w:b/>
                <w:bCs/>
              </w:rPr>
              <w:t xml:space="preserve"> </w:t>
            </w:r>
            <w:proofErr w:type="spellStart"/>
            <w:r w:rsidRPr="00B746B9">
              <w:rPr>
                <w:b/>
                <w:bCs/>
              </w:rPr>
              <w:t>Timeout</w:t>
            </w:r>
            <w:proofErr w:type="spellEnd"/>
          </w:p>
        </w:tc>
        <w:tc>
          <w:tcPr>
            <w:tcW w:w="0" w:type="auto"/>
            <w:vAlign w:val="center"/>
            <w:hideMark/>
          </w:tcPr>
          <w:p w14:paraId="7DA0E53F" w14:textId="77777777" w:rsidR="00B746B9" w:rsidRPr="00B746B9" w:rsidRDefault="00B746B9" w:rsidP="00B746B9">
            <w:pPr>
              <w:rPr>
                <w:lang w:val="en-GB"/>
              </w:rPr>
            </w:pPr>
            <w:r w:rsidRPr="00B746B9">
              <w:rPr>
                <w:lang w:val="en-GB"/>
              </w:rPr>
              <w:t>10s (Free), 26s (Pro); requires streaming for long LLM tasks.</w:t>
            </w:r>
          </w:p>
        </w:tc>
      </w:tr>
      <w:tr w:rsidR="00B746B9" w:rsidRPr="00B746B9" w14:paraId="5CB4087C" w14:textId="77777777">
        <w:trPr>
          <w:tblCellSpacing w:w="15" w:type="dxa"/>
        </w:trPr>
        <w:tc>
          <w:tcPr>
            <w:tcW w:w="0" w:type="auto"/>
            <w:vAlign w:val="center"/>
            <w:hideMark/>
          </w:tcPr>
          <w:p w14:paraId="0CFACE59" w14:textId="77777777" w:rsidR="00B746B9" w:rsidRPr="00B746B9" w:rsidRDefault="00B746B9" w:rsidP="00B746B9">
            <w:proofErr w:type="spellStart"/>
            <w:r w:rsidRPr="00B746B9">
              <w:rPr>
                <w:b/>
                <w:bCs/>
              </w:rPr>
              <w:t>TanStack</w:t>
            </w:r>
            <w:proofErr w:type="spellEnd"/>
            <w:r w:rsidRPr="00B746B9">
              <w:rPr>
                <w:b/>
                <w:bCs/>
              </w:rPr>
              <w:t xml:space="preserve"> </w:t>
            </w:r>
            <w:proofErr w:type="spellStart"/>
            <w:r w:rsidRPr="00B746B9">
              <w:rPr>
                <w:b/>
                <w:bCs/>
              </w:rPr>
              <w:t>Start</w:t>
            </w:r>
            <w:proofErr w:type="spellEnd"/>
            <w:r w:rsidRPr="00B746B9">
              <w:rPr>
                <w:b/>
                <w:bCs/>
              </w:rPr>
              <w:t xml:space="preserve"> </w:t>
            </w:r>
            <w:proofErr w:type="spellStart"/>
            <w:r w:rsidRPr="00B746B9">
              <w:rPr>
                <w:b/>
                <w:bCs/>
              </w:rPr>
              <w:t>Pattern</w:t>
            </w:r>
            <w:proofErr w:type="spellEnd"/>
          </w:p>
        </w:tc>
        <w:tc>
          <w:tcPr>
            <w:tcW w:w="0" w:type="auto"/>
            <w:vAlign w:val="center"/>
            <w:hideMark/>
          </w:tcPr>
          <w:p w14:paraId="0CCAD758" w14:textId="77777777" w:rsidR="00B746B9" w:rsidRPr="00B746B9" w:rsidRDefault="00B746B9" w:rsidP="00B746B9">
            <w:pPr>
              <w:rPr>
                <w:lang w:val="en-GB"/>
              </w:rPr>
            </w:pPr>
            <w:r w:rsidRPr="00B746B9">
              <w:rPr>
                <w:lang w:val="en-GB"/>
              </w:rPr>
              <w:t>createServerFn with AbortSignal for cancellation.</w:t>
            </w:r>
          </w:p>
        </w:tc>
      </w:tr>
      <w:tr w:rsidR="00B746B9" w:rsidRPr="00B746B9" w14:paraId="0E623F01" w14:textId="77777777">
        <w:trPr>
          <w:tblCellSpacing w:w="15" w:type="dxa"/>
        </w:trPr>
        <w:tc>
          <w:tcPr>
            <w:tcW w:w="0" w:type="auto"/>
            <w:vAlign w:val="center"/>
            <w:hideMark/>
          </w:tcPr>
          <w:p w14:paraId="01B65BC3" w14:textId="77777777" w:rsidR="00B746B9" w:rsidRPr="00B746B9" w:rsidRDefault="00B746B9" w:rsidP="00B746B9">
            <w:proofErr w:type="spellStart"/>
            <w:r w:rsidRPr="00B746B9">
              <w:rPr>
                <w:b/>
                <w:bCs/>
              </w:rPr>
              <w:t>Static</w:t>
            </w:r>
            <w:proofErr w:type="spellEnd"/>
            <w:r w:rsidRPr="00B746B9">
              <w:rPr>
                <w:b/>
                <w:bCs/>
              </w:rPr>
              <w:t xml:space="preserve"> </w:t>
            </w:r>
            <w:proofErr w:type="spellStart"/>
            <w:r w:rsidRPr="00B746B9">
              <w:rPr>
                <w:b/>
                <w:bCs/>
              </w:rPr>
              <w:t>Function</w:t>
            </w:r>
            <w:proofErr w:type="spellEnd"/>
            <w:r w:rsidRPr="00B746B9">
              <w:rPr>
                <w:b/>
                <w:bCs/>
              </w:rPr>
              <w:t xml:space="preserve"> Bug</w:t>
            </w:r>
          </w:p>
        </w:tc>
        <w:tc>
          <w:tcPr>
            <w:tcW w:w="0" w:type="auto"/>
            <w:vAlign w:val="center"/>
            <w:hideMark/>
          </w:tcPr>
          <w:p w14:paraId="4BEAEBBB" w14:textId="77777777" w:rsidR="00B746B9" w:rsidRPr="00B746B9" w:rsidRDefault="00B746B9" w:rsidP="00B746B9">
            <w:pPr>
              <w:rPr>
                <w:lang w:val="en-GB"/>
              </w:rPr>
            </w:pPr>
            <w:r w:rsidRPr="00B746B9">
              <w:rPr>
                <w:lang w:val="en-GB"/>
              </w:rPr>
              <w:t>Use dynamic functions on Netlify to avoid 404/crashing.</w:t>
            </w:r>
          </w:p>
        </w:tc>
      </w:tr>
    </w:tbl>
    <w:p w14:paraId="6A17BA37" w14:textId="77777777" w:rsidR="00B746B9" w:rsidRPr="00B746B9" w:rsidRDefault="00B746B9" w:rsidP="00B746B9">
      <w:pPr>
        <w:rPr>
          <w:b/>
          <w:bCs/>
          <w:lang w:val="en-GB"/>
        </w:rPr>
      </w:pPr>
      <w:r w:rsidRPr="00B746B9">
        <w:rPr>
          <w:b/>
          <w:bCs/>
          <w:lang w:val="en-GB"/>
        </w:rPr>
        <w:t>Infrastructure: Agentic Automation and Realtime Modalities</w:t>
      </w:r>
    </w:p>
    <w:p w14:paraId="2B4FBA4E" w14:textId="77777777" w:rsidR="00B746B9" w:rsidRPr="00B746B9" w:rsidRDefault="00B746B9" w:rsidP="00B746B9">
      <w:pPr>
        <w:rPr>
          <w:lang w:val="en-GB"/>
        </w:rPr>
      </w:pPr>
      <w:r w:rsidRPr="00B746B9">
        <w:rPr>
          <w:lang w:val="en-GB"/>
        </w:rPr>
        <w:t xml:space="preserve">The year 2026 marks the arrival of </w:t>
      </w:r>
      <w:r w:rsidRPr="00B746B9">
        <w:rPr>
          <w:b/>
          <w:bCs/>
          <w:lang w:val="en-GB"/>
        </w:rPr>
        <w:t>"DeepL Agent"</w:t>
      </w:r>
      <w:r w:rsidRPr="00B746B9">
        <w:rPr>
          <w:lang w:val="en-GB"/>
        </w:rPr>
        <w:t xml:space="preserve"> and the </w:t>
      </w:r>
      <w:r w:rsidRPr="00B746B9">
        <w:rPr>
          <w:b/>
          <w:bCs/>
          <w:lang w:val="en-GB"/>
        </w:rPr>
        <w:t>"OpenAI Realtime API,"</w:t>
      </w:r>
      <w:r w:rsidRPr="00B746B9">
        <w:rPr>
          <w:lang w:val="en-GB"/>
        </w:rPr>
        <w:t xml:space="preserve"> technologies that move beyond simple text-in, text-out patterns toward collaborative, multimodal intelligence.</w:t>
      </w:r>
    </w:p>
    <w:p w14:paraId="2CAB1283" w14:textId="77777777" w:rsidR="00B746B9" w:rsidRPr="00B746B9" w:rsidRDefault="00B746B9" w:rsidP="00B746B9">
      <w:pPr>
        <w:rPr>
          <w:b/>
          <w:bCs/>
          <w:lang w:val="en-GB"/>
        </w:rPr>
      </w:pPr>
      <w:r w:rsidRPr="00B746B9">
        <w:rPr>
          <w:b/>
          <w:bCs/>
          <w:lang w:val="en-GB"/>
        </w:rPr>
        <w:t>DeepL Agentic Automation and Customization Hub</w:t>
      </w:r>
    </w:p>
    <w:p w14:paraId="39F1ECB4" w14:textId="77777777" w:rsidR="00B746B9" w:rsidRPr="00B746B9" w:rsidRDefault="00B746B9" w:rsidP="00B746B9">
      <w:pPr>
        <w:rPr>
          <w:lang w:val="en-GB"/>
        </w:rPr>
      </w:pPr>
      <w:r w:rsidRPr="00B746B9">
        <w:rPr>
          <w:lang w:val="en-GB"/>
        </w:rPr>
        <w:lastRenderedPageBreak/>
        <w:t xml:space="preserve">The </w:t>
      </w:r>
      <w:r w:rsidRPr="00B746B9">
        <w:rPr>
          <w:b/>
          <w:bCs/>
          <w:lang w:val="en-GB"/>
        </w:rPr>
        <w:t>DeepL Agent</w:t>
      </w:r>
      <w:r w:rsidRPr="00B746B9">
        <w:rPr>
          <w:lang w:val="en-GB"/>
        </w:rPr>
        <w:t xml:space="preserve"> is an AI coworker designed to act autonomously across business systems. It is not merely a translator but a </w:t>
      </w:r>
      <w:r w:rsidRPr="00B746B9">
        <w:rPr>
          <w:b/>
          <w:bCs/>
          <w:lang w:val="en-GB"/>
        </w:rPr>
        <w:t>reasoning engine</w:t>
      </w:r>
      <w:r w:rsidRPr="00B746B9">
        <w:rPr>
          <w:lang w:val="en-GB"/>
        </w:rPr>
        <w:t xml:space="preserve"> that can research prospects in a CRM, draft outreach in Finnish, and manage inventory. Its integration into the Finnish market is supported by the </w:t>
      </w:r>
      <w:r w:rsidRPr="00B746B9">
        <w:rPr>
          <w:b/>
          <w:bCs/>
          <w:lang w:val="en-GB"/>
        </w:rPr>
        <w:t>"Customization Hub,"</w:t>
      </w:r>
      <w:r w:rsidRPr="00B746B9">
        <w:rPr>
          <w:lang w:val="en-GB"/>
        </w:rPr>
        <w:t xml:space="preserve"> which serves as an AI control layer. This hub synchronizes glossaries, style rules, and translation memories across the organization, ensuring that even autonomous agents remain </w:t>
      </w:r>
      <w:r w:rsidRPr="00B746B9">
        <w:rPr>
          <w:b/>
          <w:bCs/>
          <w:lang w:val="en-GB"/>
        </w:rPr>
        <w:t>"on-brand"</w:t>
      </w:r>
      <w:r w:rsidRPr="00B746B9">
        <w:rPr>
          <w:lang w:val="en-GB"/>
        </w:rPr>
        <w:t xml:space="preserve"> and linguistically accurate in Finnish.</w:t>
      </w:r>
    </w:p>
    <w:p w14:paraId="11128950" w14:textId="77777777" w:rsidR="00B746B9" w:rsidRPr="00B746B9" w:rsidRDefault="00B746B9" w:rsidP="00B746B9">
      <w:pPr>
        <w:rPr>
          <w:b/>
          <w:bCs/>
          <w:lang w:val="en-GB"/>
        </w:rPr>
      </w:pPr>
      <w:r w:rsidRPr="00B746B9">
        <w:rPr>
          <w:b/>
          <w:bCs/>
          <w:lang w:val="en-GB"/>
        </w:rPr>
        <w:t>OpenAI Realtime API for Multimodal Suomi</w:t>
      </w:r>
    </w:p>
    <w:p w14:paraId="0F2A8653" w14:textId="77777777" w:rsidR="00B746B9" w:rsidRPr="00B746B9" w:rsidRDefault="00B746B9" w:rsidP="00B746B9">
      <w:pPr>
        <w:rPr>
          <w:lang w:val="en-GB"/>
        </w:rPr>
      </w:pPr>
      <w:r w:rsidRPr="00B746B9">
        <w:rPr>
          <w:lang w:val="en-GB"/>
        </w:rPr>
        <w:t xml:space="preserve">The </w:t>
      </w:r>
      <w:r w:rsidRPr="00B746B9">
        <w:rPr>
          <w:b/>
          <w:bCs/>
          <w:lang w:val="en-GB"/>
        </w:rPr>
        <w:t>OpenAI Realtime API</w:t>
      </w:r>
      <w:r w:rsidRPr="00B746B9">
        <w:rPr>
          <w:lang w:val="en-GB"/>
        </w:rPr>
        <w:t xml:space="preserve"> provides the infrastructure for </w:t>
      </w:r>
      <w:r w:rsidRPr="00B746B9">
        <w:rPr>
          <w:b/>
          <w:bCs/>
          <w:lang w:val="en-GB"/>
        </w:rPr>
        <w:t>low-latency, speech-to-speech interactions</w:t>
      </w:r>
      <w:r w:rsidRPr="00B746B9">
        <w:rPr>
          <w:lang w:val="en-GB"/>
        </w:rPr>
        <w:t xml:space="preserve">. This is particularly relevant for the Finnish market's service sector. The API supports </w:t>
      </w:r>
      <w:r w:rsidRPr="00B746B9">
        <w:rPr>
          <w:b/>
          <w:bCs/>
          <w:lang w:val="en-GB"/>
        </w:rPr>
        <w:t>native audio streaming</w:t>
      </w:r>
      <w:r w:rsidRPr="00B746B9">
        <w:rPr>
          <w:lang w:val="en-GB"/>
        </w:rPr>
        <w:t xml:space="preserve">, allowing a user to speak in Finnish and receive an immediate response in another language or vice versa. Technically, the Realtime API utilizes </w:t>
      </w:r>
      <w:r w:rsidRPr="00B746B9">
        <w:rPr>
          <w:b/>
          <w:bCs/>
          <w:lang w:val="en-GB"/>
        </w:rPr>
        <w:t>WebRTC</w:t>
      </w:r>
      <w:r w:rsidRPr="00B746B9">
        <w:rPr>
          <w:lang w:val="en-GB"/>
        </w:rPr>
        <w:t xml:space="preserve"> for browser-native interactions with sub-100ms latency, </w:t>
      </w:r>
      <w:r w:rsidRPr="00B746B9">
        <w:rPr>
          <w:b/>
          <w:bCs/>
          <w:lang w:val="en-GB"/>
        </w:rPr>
        <w:t>WebSockets</w:t>
      </w:r>
      <w:r w:rsidRPr="00B746B9">
        <w:rPr>
          <w:lang w:val="en-GB"/>
        </w:rPr>
        <w:t xml:space="preserve"> for server-to-server orchestration, and </w:t>
      </w:r>
      <w:r w:rsidRPr="00B746B9">
        <w:rPr>
          <w:b/>
          <w:bCs/>
          <w:lang w:val="en-GB"/>
        </w:rPr>
        <w:t>SIP Connectivity</w:t>
      </w:r>
      <w:r w:rsidRPr="00B746B9">
        <w:rPr>
          <w:lang w:val="en-GB"/>
        </w:rPr>
        <w:t xml:space="preserve"> for direct integration with traditional Finnish telephony and VoIP providers. Specific throughput limits for Finnish voice models in 2026 are </w:t>
      </w:r>
      <w:r w:rsidRPr="00B746B9">
        <w:rPr>
          <w:b/>
          <w:bCs/>
          <w:lang w:val="en-GB"/>
        </w:rPr>
        <w:t>Not Disclosed</w:t>
      </w:r>
      <w:r w:rsidRPr="00B746B9">
        <w:rPr>
          <w:lang w:val="en-GB"/>
        </w:rPr>
        <w:t xml:space="preserve">, but the system supports the </w:t>
      </w:r>
      <w:r w:rsidRPr="00B746B9">
        <w:rPr>
          <w:b/>
          <w:bCs/>
          <w:lang w:val="en-GB"/>
        </w:rPr>
        <w:t>"marin" voice</w:t>
      </w:r>
      <w:r w:rsidRPr="00B746B9">
        <w:rPr>
          <w:lang w:val="en-GB"/>
        </w:rPr>
        <w:t>.</w:t>
      </w:r>
    </w:p>
    <w:p w14:paraId="6D6FE3D5" w14:textId="77777777" w:rsidR="00B746B9" w:rsidRPr="00B746B9" w:rsidRDefault="00B746B9" w:rsidP="00B746B9">
      <w:pPr>
        <w:rPr>
          <w:b/>
          <w:bCs/>
          <w:lang w:val="en-GB"/>
        </w:rPr>
      </w:pPr>
      <w:r w:rsidRPr="00B746B9">
        <w:rPr>
          <w:b/>
          <w:bCs/>
          <w:lang w:val="en-GB"/>
        </w:rPr>
        <w:t>Privacy, Data Sovereignty, and GDPR Compliance in the EU</w:t>
      </w:r>
    </w:p>
    <w:p w14:paraId="78845FBB" w14:textId="77777777" w:rsidR="00B746B9" w:rsidRPr="00B746B9" w:rsidRDefault="00B746B9" w:rsidP="00B746B9">
      <w:pPr>
        <w:rPr>
          <w:lang w:val="en-GB"/>
        </w:rPr>
      </w:pPr>
      <w:r w:rsidRPr="00B746B9">
        <w:rPr>
          <w:lang w:val="en-GB"/>
        </w:rPr>
        <w:t xml:space="preserve">For Finnish organizations, the choice between DeepL and OpenAI is often dictated by the </w:t>
      </w:r>
      <w:r w:rsidRPr="00B746B9">
        <w:rPr>
          <w:b/>
          <w:bCs/>
          <w:lang w:val="en-GB"/>
        </w:rPr>
        <w:t>"Data Sovereignty" requirement</w:t>
      </w:r>
      <w:r w:rsidRPr="00B746B9">
        <w:rPr>
          <w:lang w:val="en-GB"/>
        </w:rPr>
        <w:t xml:space="preserve">. As a German company, </w:t>
      </w:r>
      <w:r w:rsidRPr="00B746B9">
        <w:rPr>
          <w:b/>
          <w:bCs/>
          <w:lang w:val="en-GB"/>
        </w:rPr>
        <w:t>DeepL</w:t>
      </w:r>
      <w:r w:rsidRPr="00B746B9">
        <w:rPr>
          <w:lang w:val="en-GB"/>
        </w:rPr>
        <w:t xml:space="preserve"> is built from the ground up to comply with the </w:t>
      </w:r>
      <w:r w:rsidRPr="00B746B9">
        <w:rPr>
          <w:b/>
          <w:bCs/>
          <w:lang w:val="en-GB"/>
        </w:rPr>
        <w:t>GDPR</w:t>
      </w:r>
      <w:r w:rsidRPr="00B746B9">
        <w:rPr>
          <w:lang w:val="en-GB"/>
        </w:rPr>
        <w:t xml:space="preserve"> and holds SOC 2 Type II, ISO 27001, and HIPAA certifications.</w:t>
      </w:r>
    </w:p>
    <w:p w14:paraId="095984CB" w14:textId="77777777" w:rsidR="00B746B9" w:rsidRPr="00B746B9" w:rsidRDefault="00B746B9" w:rsidP="00B746B9">
      <w:pPr>
        <w:rPr>
          <w:b/>
          <w:bCs/>
          <w:lang w:val="en-GB"/>
        </w:rPr>
      </w:pPr>
      <w:r w:rsidRPr="00B746B9">
        <w:rPr>
          <w:b/>
          <w:bCs/>
          <w:lang w:val="en-GB"/>
        </w:rPr>
        <w:t>DeepL Data Residency and Finnish Support</w:t>
      </w:r>
    </w:p>
    <w:p w14:paraId="4A481CF6" w14:textId="77777777" w:rsidR="00B746B9" w:rsidRPr="00B746B9" w:rsidRDefault="00B746B9" w:rsidP="00B746B9">
      <w:pPr>
        <w:rPr>
          <w:lang w:val="en-GB"/>
        </w:rPr>
      </w:pPr>
      <w:r w:rsidRPr="00B746B9">
        <w:rPr>
          <w:lang w:val="en-GB"/>
        </w:rPr>
        <w:t xml:space="preserve">DeepL guarantees that </w:t>
      </w:r>
      <w:r w:rsidRPr="00B746B9">
        <w:rPr>
          <w:b/>
          <w:bCs/>
          <w:lang w:val="en-GB"/>
        </w:rPr>
        <w:t>Pro customer data is never used to train its models</w:t>
      </w:r>
      <w:r w:rsidRPr="00B746B9">
        <w:rPr>
          <w:lang w:val="en-GB"/>
        </w:rPr>
        <w:t xml:space="preserve"> and is encrypted at rest and in transit. For Finnish government and healthcare sectors, the fact that DeepL is an </w:t>
      </w:r>
      <w:r w:rsidRPr="00B746B9">
        <w:rPr>
          <w:b/>
          <w:bCs/>
          <w:lang w:val="en-GB"/>
        </w:rPr>
        <w:t>EU-based entity</w:t>
      </w:r>
      <w:r w:rsidRPr="00B746B9">
        <w:rPr>
          <w:lang w:val="en-GB"/>
        </w:rPr>
        <w:t xml:space="preserve"> simplifies the Transfer Impact Assessment (TIA) requirements that often stall US-based deployments. DeepL has expanded its regional presence to 228 markets, including specific support for the </w:t>
      </w:r>
      <w:r w:rsidRPr="00B746B9">
        <w:rPr>
          <w:b/>
          <w:bCs/>
          <w:lang w:val="en-GB"/>
        </w:rPr>
        <w:t>Finnish regional market</w:t>
      </w:r>
      <w:r w:rsidRPr="00B746B9">
        <w:rPr>
          <w:lang w:val="en-GB"/>
        </w:rPr>
        <w:t xml:space="preserve"> with local sales and technical support teams.</w:t>
      </w:r>
    </w:p>
    <w:p w14:paraId="4B8BF291" w14:textId="77777777" w:rsidR="00B746B9" w:rsidRPr="00B746B9" w:rsidRDefault="00B746B9" w:rsidP="00B746B9">
      <w:pPr>
        <w:rPr>
          <w:b/>
          <w:bCs/>
          <w:lang w:val="en-GB"/>
        </w:rPr>
      </w:pPr>
      <w:r w:rsidRPr="00B746B9">
        <w:rPr>
          <w:b/>
          <w:bCs/>
          <w:lang w:val="en-GB"/>
        </w:rPr>
        <w:t>OpenAI Data Residency and Azure Alternatives</w:t>
      </w:r>
    </w:p>
    <w:p w14:paraId="52E57F6A" w14:textId="77777777" w:rsidR="00B746B9" w:rsidRPr="00B746B9" w:rsidRDefault="00B746B9" w:rsidP="00B746B9">
      <w:pPr>
        <w:rPr>
          <w:lang w:val="en-GB"/>
        </w:rPr>
      </w:pPr>
      <w:r w:rsidRPr="00B746B9">
        <w:rPr>
          <w:lang w:val="en-GB"/>
        </w:rPr>
        <w:t xml:space="preserve">OpenAI has responded to EU pressure by expanding </w:t>
      </w:r>
      <w:r w:rsidRPr="00B746B9">
        <w:rPr>
          <w:b/>
          <w:bCs/>
          <w:lang w:val="en-GB"/>
        </w:rPr>
        <w:t>"Data Residency"</w:t>
      </w:r>
      <w:r w:rsidRPr="00B746B9">
        <w:rPr>
          <w:lang w:val="en-GB"/>
        </w:rPr>
        <w:t xml:space="preserve"> for the API. Eligible business customers can now choose to </w:t>
      </w:r>
      <w:r w:rsidRPr="00B746B9">
        <w:rPr>
          <w:b/>
          <w:bCs/>
          <w:lang w:val="en-GB"/>
        </w:rPr>
        <w:t>store data at rest in the Europe region</w:t>
      </w:r>
      <w:r w:rsidRPr="00B746B9">
        <w:rPr>
          <w:lang w:val="en-GB"/>
        </w:rPr>
        <w:t xml:space="preserve">. This residency includes conversations, uploaded files, and embeddings. However, while "Data Residency" (storage) is available in the EU, </w:t>
      </w:r>
      <w:r w:rsidRPr="00B746B9">
        <w:rPr>
          <w:b/>
          <w:bCs/>
          <w:lang w:val="en-GB"/>
        </w:rPr>
        <w:t>"Inference Residency" (GPU execution)</w:t>
      </w:r>
      <w:r w:rsidRPr="00B746B9">
        <w:rPr>
          <w:lang w:val="en-GB"/>
        </w:rPr>
        <w:t xml:space="preserve"> is primarily concentrated in the </w:t>
      </w:r>
      <w:r w:rsidRPr="00B746B9">
        <w:rPr>
          <w:b/>
          <w:bCs/>
          <w:lang w:val="en-GB"/>
        </w:rPr>
        <w:t>United States</w:t>
      </w:r>
      <w:r w:rsidRPr="00B746B9">
        <w:rPr>
          <w:lang w:val="en-GB"/>
        </w:rPr>
        <w:t>, with a planned expansion to the EU over 2026.</w:t>
      </w:r>
    </w:p>
    <w:p w14:paraId="4955DE13" w14:textId="77777777" w:rsidR="00B746B9" w:rsidRPr="00B746B9" w:rsidRDefault="00B746B9" w:rsidP="00B746B9">
      <w:pPr>
        <w:rPr>
          <w:lang w:val="en-GB"/>
        </w:rPr>
      </w:pPr>
      <w:r w:rsidRPr="00B746B9">
        <w:rPr>
          <w:lang w:val="en-GB"/>
        </w:rPr>
        <w:t xml:space="preserve">For Finnish law firms and medical providers requiring full sovereignty, the </w:t>
      </w:r>
      <w:r w:rsidRPr="00B746B9">
        <w:rPr>
          <w:b/>
          <w:bCs/>
          <w:lang w:val="en-GB"/>
        </w:rPr>
        <w:t>Azure OpenAI service</w:t>
      </w:r>
      <w:r w:rsidRPr="00B746B9">
        <w:rPr>
          <w:lang w:val="en-GB"/>
        </w:rPr>
        <w:t xml:space="preserve"> remains the preferred route. Azure provides a </w:t>
      </w:r>
      <w:r w:rsidRPr="00B746B9">
        <w:rPr>
          <w:b/>
          <w:bCs/>
          <w:lang w:val="en-GB"/>
        </w:rPr>
        <w:t>"Data Zone Standard (EUR)" label</w:t>
      </w:r>
      <w:r w:rsidRPr="00B746B9">
        <w:rPr>
          <w:lang w:val="en-GB"/>
        </w:rPr>
        <w:t xml:space="preserve"> for deployments in regions like Sweden Central, guaranteeing that both data storage and inferencing remain </w:t>
      </w:r>
      <w:r w:rsidRPr="00B746B9">
        <w:rPr>
          <w:b/>
          <w:bCs/>
          <w:lang w:val="en-GB"/>
        </w:rPr>
        <w:t>within the EU</w:t>
      </w:r>
      <w:r w:rsidRPr="00B746B9">
        <w:rPr>
          <w:lang w:val="en-GB"/>
        </w:rPr>
        <w:t>.</w:t>
      </w:r>
    </w:p>
    <w:p w14:paraId="7E354D33" w14:textId="77777777" w:rsidR="00B746B9" w:rsidRPr="00B746B9" w:rsidRDefault="00B746B9" w:rsidP="00B746B9">
      <w:pPr>
        <w:rPr>
          <w:b/>
          <w:bCs/>
        </w:rPr>
      </w:pPr>
      <w:proofErr w:type="spellStart"/>
      <w:r w:rsidRPr="00B746B9">
        <w:rPr>
          <w:b/>
          <w:bCs/>
        </w:rPr>
        <w:t>Privacy</w:t>
      </w:r>
      <w:proofErr w:type="spellEnd"/>
      <w:r w:rsidRPr="00B746B9">
        <w:rPr>
          <w:b/>
          <w:bCs/>
        </w:rPr>
        <w:t xml:space="preserve"> </w:t>
      </w:r>
      <w:proofErr w:type="spellStart"/>
      <w:r w:rsidRPr="00B746B9">
        <w:rPr>
          <w:b/>
          <w:bCs/>
        </w:rPr>
        <w:t>Specification</w:t>
      </w:r>
      <w:proofErr w:type="spellEnd"/>
      <w:r w:rsidRPr="00B746B9">
        <w:rPr>
          <w:b/>
          <w:bCs/>
        </w:rPr>
        <w:t xml:space="preserve"> </w:t>
      </w:r>
      <w:proofErr w:type="spellStart"/>
      <w:r w:rsidRPr="00B746B9">
        <w:rPr>
          <w:b/>
          <w:bCs/>
        </w:rPr>
        <w:t>Matrix</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2524"/>
        <w:gridCol w:w="2295"/>
        <w:gridCol w:w="2484"/>
      </w:tblGrid>
      <w:tr w:rsidR="00B746B9" w:rsidRPr="00B746B9" w14:paraId="638A654F" w14:textId="77777777">
        <w:trPr>
          <w:tblCellSpacing w:w="15" w:type="dxa"/>
        </w:trPr>
        <w:tc>
          <w:tcPr>
            <w:tcW w:w="0" w:type="auto"/>
            <w:vAlign w:val="center"/>
            <w:hideMark/>
          </w:tcPr>
          <w:p w14:paraId="5DDF969C" w14:textId="77777777" w:rsidR="00B746B9" w:rsidRPr="00B746B9" w:rsidRDefault="00B746B9" w:rsidP="00B746B9">
            <w:pPr>
              <w:rPr>
                <w:b/>
                <w:bCs/>
              </w:rPr>
            </w:pPr>
            <w:proofErr w:type="spellStart"/>
            <w:r w:rsidRPr="00B746B9">
              <w:rPr>
                <w:b/>
                <w:bCs/>
              </w:rPr>
              <w:t>Privacy</w:t>
            </w:r>
            <w:proofErr w:type="spellEnd"/>
            <w:r w:rsidRPr="00B746B9">
              <w:rPr>
                <w:b/>
                <w:bCs/>
              </w:rPr>
              <w:t xml:space="preserve"> Control</w:t>
            </w:r>
          </w:p>
        </w:tc>
        <w:tc>
          <w:tcPr>
            <w:tcW w:w="0" w:type="auto"/>
            <w:vAlign w:val="center"/>
            <w:hideMark/>
          </w:tcPr>
          <w:p w14:paraId="65A1CCE4" w14:textId="77777777" w:rsidR="00B746B9" w:rsidRPr="00B746B9" w:rsidRDefault="00B746B9" w:rsidP="00B746B9">
            <w:pPr>
              <w:rPr>
                <w:b/>
                <w:bCs/>
              </w:rPr>
            </w:pPr>
            <w:proofErr w:type="spellStart"/>
            <w:r w:rsidRPr="00B746B9">
              <w:rPr>
                <w:b/>
                <w:bCs/>
              </w:rPr>
              <w:t>DeepL</w:t>
            </w:r>
            <w:proofErr w:type="spellEnd"/>
            <w:r w:rsidRPr="00B746B9">
              <w:rPr>
                <w:b/>
                <w:bCs/>
              </w:rPr>
              <w:t xml:space="preserve"> Pro</w:t>
            </w:r>
          </w:p>
        </w:tc>
        <w:tc>
          <w:tcPr>
            <w:tcW w:w="0" w:type="auto"/>
            <w:vAlign w:val="center"/>
            <w:hideMark/>
          </w:tcPr>
          <w:p w14:paraId="0B3E2817" w14:textId="77777777" w:rsidR="00B746B9" w:rsidRPr="00B746B9" w:rsidRDefault="00B746B9" w:rsidP="00B746B9">
            <w:pPr>
              <w:rPr>
                <w:b/>
                <w:bCs/>
              </w:rPr>
            </w:pPr>
            <w:proofErr w:type="spellStart"/>
            <w:r w:rsidRPr="00B746B9">
              <w:rPr>
                <w:b/>
                <w:bCs/>
              </w:rPr>
              <w:t>OpenAI</w:t>
            </w:r>
            <w:proofErr w:type="spellEnd"/>
            <w:r w:rsidRPr="00B746B9">
              <w:rPr>
                <w:b/>
                <w:bCs/>
              </w:rPr>
              <w:t xml:space="preserve"> (</w:t>
            </w:r>
            <w:proofErr w:type="spellStart"/>
            <w:r w:rsidRPr="00B746B9">
              <w:rPr>
                <w:b/>
                <w:bCs/>
              </w:rPr>
              <w:t>Native</w:t>
            </w:r>
            <w:proofErr w:type="spellEnd"/>
            <w:r w:rsidRPr="00B746B9">
              <w:rPr>
                <w:b/>
                <w:bCs/>
              </w:rPr>
              <w:t>)</w:t>
            </w:r>
          </w:p>
        </w:tc>
        <w:tc>
          <w:tcPr>
            <w:tcW w:w="0" w:type="auto"/>
            <w:vAlign w:val="center"/>
            <w:hideMark/>
          </w:tcPr>
          <w:p w14:paraId="6A94A4FD" w14:textId="77777777" w:rsidR="00B746B9" w:rsidRPr="00B746B9" w:rsidRDefault="00B746B9" w:rsidP="00B746B9">
            <w:pPr>
              <w:rPr>
                <w:b/>
                <w:bCs/>
              </w:rPr>
            </w:pPr>
            <w:proofErr w:type="spellStart"/>
            <w:r w:rsidRPr="00B746B9">
              <w:rPr>
                <w:b/>
                <w:bCs/>
              </w:rPr>
              <w:t>Azure</w:t>
            </w:r>
            <w:proofErr w:type="spellEnd"/>
            <w:r w:rsidRPr="00B746B9">
              <w:rPr>
                <w:b/>
                <w:bCs/>
              </w:rPr>
              <w:t xml:space="preserve"> </w:t>
            </w:r>
            <w:proofErr w:type="spellStart"/>
            <w:r w:rsidRPr="00B746B9">
              <w:rPr>
                <w:b/>
                <w:bCs/>
              </w:rPr>
              <w:t>OpenAI</w:t>
            </w:r>
            <w:proofErr w:type="spellEnd"/>
            <w:r w:rsidRPr="00B746B9">
              <w:rPr>
                <w:b/>
                <w:bCs/>
              </w:rPr>
              <w:t xml:space="preserve"> (EU)</w:t>
            </w:r>
          </w:p>
        </w:tc>
      </w:tr>
      <w:tr w:rsidR="00B746B9" w:rsidRPr="00B746B9" w14:paraId="31AD7FD2" w14:textId="77777777">
        <w:trPr>
          <w:tblCellSpacing w:w="15" w:type="dxa"/>
        </w:trPr>
        <w:tc>
          <w:tcPr>
            <w:tcW w:w="0" w:type="auto"/>
            <w:vAlign w:val="center"/>
            <w:hideMark/>
          </w:tcPr>
          <w:p w14:paraId="4F5D7B03" w14:textId="77777777" w:rsidR="00B746B9" w:rsidRPr="00B746B9" w:rsidRDefault="00B746B9" w:rsidP="00B746B9">
            <w:proofErr w:type="spellStart"/>
            <w:r w:rsidRPr="00B746B9">
              <w:rPr>
                <w:b/>
                <w:bCs/>
              </w:rPr>
              <w:t>Model</w:t>
            </w:r>
            <w:proofErr w:type="spellEnd"/>
            <w:r w:rsidRPr="00B746B9">
              <w:rPr>
                <w:b/>
                <w:bCs/>
              </w:rPr>
              <w:t xml:space="preserve"> Training</w:t>
            </w:r>
          </w:p>
        </w:tc>
        <w:tc>
          <w:tcPr>
            <w:tcW w:w="0" w:type="auto"/>
            <w:vAlign w:val="center"/>
            <w:hideMark/>
          </w:tcPr>
          <w:p w14:paraId="504510D5" w14:textId="77777777" w:rsidR="00B746B9" w:rsidRPr="00B746B9" w:rsidRDefault="00B746B9" w:rsidP="00B746B9">
            <w:pPr>
              <w:rPr>
                <w:lang w:val="en-GB"/>
              </w:rPr>
            </w:pPr>
            <w:r w:rsidRPr="00B746B9">
              <w:rPr>
                <w:lang w:val="en-GB"/>
              </w:rPr>
              <w:t>Strictly Opt-Out (Never for Pro).</w:t>
            </w:r>
          </w:p>
        </w:tc>
        <w:tc>
          <w:tcPr>
            <w:tcW w:w="0" w:type="auto"/>
            <w:vAlign w:val="center"/>
            <w:hideMark/>
          </w:tcPr>
          <w:p w14:paraId="04A3A70E" w14:textId="77777777" w:rsidR="00B746B9" w:rsidRPr="00B746B9" w:rsidRDefault="00B746B9" w:rsidP="00B746B9">
            <w:pPr>
              <w:rPr>
                <w:lang w:val="en-GB"/>
              </w:rPr>
            </w:pPr>
            <w:r w:rsidRPr="00B746B9">
              <w:rPr>
                <w:lang w:val="en-GB"/>
              </w:rPr>
              <w:t>Opt-Out for API by default.</w:t>
            </w:r>
          </w:p>
        </w:tc>
        <w:tc>
          <w:tcPr>
            <w:tcW w:w="0" w:type="auto"/>
            <w:vAlign w:val="center"/>
            <w:hideMark/>
          </w:tcPr>
          <w:p w14:paraId="154C783D" w14:textId="77777777" w:rsidR="00B746B9" w:rsidRPr="00B746B9" w:rsidRDefault="00B746B9" w:rsidP="00B746B9">
            <w:pPr>
              <w:rPr>
                <w:lang w:val="en-GB"/>
              </w:rPr>
            </w:pPr>
            <w:r w:rsidRPr="00B746B9">
              <w:rPr>
                <w:lang w:val="en-GB"/>
              </w:rPr>
              <w:t>No training on customer data.</w:t>
            </w:r>
          </w:p>
        </w:tc>
      </w:tr>
      <w:tr w:rsidR="00B746B9" w:rsidRPr="00B746B9" w14:paraId="12FA76B4" w14:textId="77777777">
        <w:trPr>
          <w:tblCellSpacing w:w="15" w:type="dxa"/>
        </w:trPr>
        <w:tc>
          <w:tcPr>
            <w:tcW w:w="0" w:type="auto"/>
            <w:vAlign w:val="center"/>
            <w:hideMark/>
          </w:tcPr>
          <w:p w14:paraId="680D75F3" w14:textId="77777777" w:rsidR="00B746B9" w:rsidRPr="00B746B9" w:rsidRDefault="00B746B9" w:rsidP="00B746B9">
            <w:r w:rsidRPr="00B746B9">
              <w:rPr>
                <w:b/>
                <w:bCs/>
              </w:rPr>
              <w:lastRenderedPageBreak/>
              <w:t>Data Storage</w:t>
            </w:r>
          </w:p>
        </w:tc>
        <w:tc>
          <w:tcPr>
            <w:tcW w:w="0" w:type="auto"/>
            <w:vAlign w:val="center"/>
            <w:hideMark/>
          </w:tcPr>
          <w:p w14:paraId="6772E33C" w14:textId="77777777" w:rsidR="00B746B9" w:rsidRPr="00B746B9" w:rsidRDefault="00B746B9" w:rsidP="00B746B9">
            <w:r w:rsidRPr="00B746B9">
              <w:t>EU-</w:t>
            </w:r>
            <w:proofErr w:type="spellStart"/>
            <w:r w:rsidRPr="00B746B9">
              <w:t>Based</w:t>
            </w:r>
            <w:proofErr w:type="spellEnd"/>
            <w:r w:rsidRPr="00B746B9">
              <w:t xml:space="preserve"> (Germany).</w:t>
            </w:r>
          </w:p>
        </w:tc>
        <w:tc>
          <w:tcPr>
            <w:tcW w:w="0" w:type="auto"/>
            <w:vAlign w:val="center"/>
            <w:hideMark/>
          </w:tcPr>
          <w:p w14:paraId="3D846D95" w14:textId="77777777" w:rsidR="00B746B9" w:rsidRPr="00B746B9" w:rsidRDefault="00B746B9" w:rsidP="00B746B9">
            <w:r w:rsidRPr="00B746B9">
              <w:t xml:space="preserve">EU </w:t>
            </w:r>
            <w:proofErr w:type="spellStart"/>
            <w:r w:rsidRPr="00B746B9">
              <w:t>Region</w:t>
            </w:r>
            <w:proofErr w:type="spellEnd"/>
            <w:r w:rsidRPr="00B746B9">
              <w:t xml:space="preserve"> (</w:t>
            </w:r>
            <w:proofErr w:type="spellStart"/>
            <w:r w:rsidRPr="00B746B9">
              <w:t>Selectable</w:t>
            </w:r>
            <w:proofErr w:type="spellEnd"/>
            <w:r w:rsidRPr="00B746B9">
              <w:t>).</w:t>
            </w:r>
          </w:p>
        </w:tc>
        <w:tc>
          <w:tcPr>
            <w:tcW w:w="0" w:type="auto"/>
            <w:vAlign w:val="center"/>
            <w:hideMark/>
          </w:tcPr>
          <w:p w14:paraId="1C6CBF7A" w14:textId="77777777" w:rsidR="00B746B9" w:rsidRPr="00B746B9" w:rsidRDefault="00B746B9" w:rsidP="00B746B9">
            <w:pPr>
              <w:rPr>
                <w:lang w:val="en-GB"/>
              </w:rPr>
            </w:pPr>
            <w:r w:rsidRPr="00B746B9">
              <w:rPr>
                <w:lang w:val="en-GB"/>
              </w:rPr>
              <w:t>Sweden Central / EU Data Zone.</w:t>
            </w:r>
          </w:p>
        </w:tc>
      </w:tr>
      <w:tr w:rsidR="00B746B9" w:rsidRPr="00B746B9" w14:paraId="3ED8E705" w14:textId="77777777">
        <w:trPr>
          <w:tblCellSpacing w:w="15" w:type="dxa"/>
        </w:trPr>
        <w:tc>
          <w:tcPr>
            <w:tcW w:w="0" w:type="auto"/>
            <w:vAlign w:val="center"/>
            <w:hideMark/>
          </w:tcPr>
          <w:p w14:paraId="2DA88087" w14:textId="77777777" w:rsidR="00B746B9" w:rsidRPr="00B746B9" w:rsidRDefault="00B746B9" w:rsidP="00B746B9">
            <w:r w:rsidRPr="00B746B9">
              <w:rPr>
                <w:b/>
                <w:bCs/>
              </w:rPr>
              <w:t xml:space="preserve">GPU </w:t>
            </w:r>
            <w:proofErr w:type="spellStart"/>
            <w:r w:rsidRPr="00B746B9">
              <w:rPr>
                <w:b/>
                <w:bCs/>
              </w:rPr>
              <w:t>Execution</w:t>
            </w:r>
            <w:proofErr w:type="spellEnd"/>
          </w:p>
        </w:tc>
        <w:tc>
          <w:tcPr>
            <w:tcW w:w="0" w:type="auto"/>
            <w:vAlign w:val="center"/>
            <w:hideMark/>
          </w:tcPr>
          <w:p w14:paraId="34578A2B" w14:textId="77777777" w:rsidR="00B746B9" w:rsidRPr="00B746B9" w:rsidRDefault="00B746B9" w:rsidP="00B746B9">
            <w:r w:rsidRPr="00B746B9">
              <w:t>EU-</w:t>
            </w:r>
            <w:proofErr w:type="spellStart"/>
            <w:r w:rsidRPr="00B746B9">
              <w:t>Based</w:t>
            </w:r>
            <w:proofErr w:type="spellEnd"/>
            <w:r w:rsidRPr="00B746B9">
              <w:t xml:space="preserve"> (</w:t>
            </w:r>
            <w:proofErr w:type="spellStart"/>
            <w:r w:rsidRPr="00B746B9">
              <w:t>Cologne</w:t>
            </w:r>
            <w:proofErr w:type="spellEnd"/>
            <w:r w:rsidRPr="00B746B9">
              <w:t>/EU).</w:t>
            </w:r>
          </w:p>
        </w:tc>
        <w:tc>
          <w:tcPr>
            <w:tcW w:w="0" w:type="auto"/>
            <w:vAlign w:val="center"/>
            <w:hideMark/>
          </w:tcPr>
          <w:p w14:paraId="1D5C6645" w14:textId="77777777" w:rsidR="00B746B9" w:rsidRPr="00B746B9" w:rsidRDefault="00B746B9" w:rsidP="00B746B9">
            <w:proofErr w:type="spellStart"/>
            <w:r w:rsidRPr="00B746B9">
              <w:t>Primarily</w:t>
            </w:r>
            <w:proofErr w:type="spellEnd"/>
            <w:r w:rsidRPr="00B746B9">
              <w:t xml:space="preserve"> US (EU </w:t>
            </w:r>
            <w:proofErr w:type="spellStart"/>
            <w:r w:rsidRPr="00B746B9">
              <w:t>expanding</w:t>
            </w:r>
            <w:proofErr w:type="spellEnd"/>
            <w:r w:rsidRPr="00B746B9">
              <w:t>).</w:t>
            </w:r>
          </w:p>
        </w:tc>
        <w:tc>
          <w:tcPr>
            <w:tcW w:w="0" w:type="auto"/>
            <w:vAlign w:val="center"/>
            <w:hideMark/>
          </w:tcPr>
          <w:p w14:paraId="7CCC25F3" w14:textId="77777777" w:rsidR="00B746B9" w:rsidRPr="00B746B9" w:rsidRDefault="00B746B9" w:rsidP="00B746B9">
            <w:pPr>
              <w:rPr>
                <w:lang w:val="en-GB"/>
              </w:rPr>
            </w:pPr>
            <w:r w:rsidRPr="00B746B9">
              <w:rPr>
                <w:lang w:val="en-GB"/>
              </w:rPr>
              <w:t>Sweden Central / EU Data Zone.</w:t>
            </w:r>
          </w:p>
        </w:tc>
      </w:tr>
      <w:tr w:rsidR="00B746B9" w:rsidRPr="00B746B9" w14:paraId="4A0C90D6" w14:textId="77777777">
        <w:trPr>
          <w:tblCellSpacing w:w="15" w:type="dxa"/>
        </w:trPr>
        <w:tc>
          <w:tcPr>
            <w:tcW w:w="0" w:type="auto"/>
            <w:vAlign w:val="center"/>
            <w:hideMark/>
          </w:tcPr>
          <w:p w14:paraId="22237B84" w14:textId="77777777" w:rsidR="00B746B9" w:rsidRPr="00B746B9" w:rsidRDefault="00B746B9" w:rsidP="00B746B9">
            <w:r w:rsidRPr="00B746B9">
              <w:rPr>
                <w:b/>
                <w:bCs/>
              </w:rPr>
              <w:t xml:space="preserve">GDPR </w:t>
            </w:r>
            <w:proofErr w:type="spellStart"/>
            <w:r w:rsidRPr="00B746B9">
              <w:rPr>
                <w:b/>
                <w:bCs/>
              </w:rPr>
              <w:t>Alignment</w:t>
            </w:r>
            <w:proofErr w:type="spellEnd"/>
          </w:p>
        </w:tc>
        <w:tc>
          <w:tcPr>
            <w:tcW w:w="0" w:type="auto"/>
            <w:vAlign w:val="center"/>
            <w:hideMark/>
          </w:tcPr>
          <w:p w14:paraId="4646427B" w14:textId="77777777" w:rsidR="00B746B9" w:rsidRPr="00B746B9" w:rsidRDefault="00B746B9" w:rsidP="00B746B9">
            <w:proofErr w:type="spellStart"/>
            <w:r w:rsidRPr="00B746B9">
              <w:t>Native</w:t>
            </w:r>
            <w:proofErr w:type="spellEnd"/>
            <w:r w:rsidRPr="00B746B9">
              <w:t xml:space="preserve"> EU </w:t>
            </w:r>
            <w:proofErr w:type="spellStart"/>
            <w:r w:rsidRPr="00B746B9">
              <w:t>compliance</w:t>
            </w:r>
            <w:proofErr w:type="spellEnd"/>
            <w:r w:rsidRPr="00B746B9">
              <w:t>.</w:t>
            </w:r>
          </w:p>
        </w:tc>
        <w:tc>
          <w:tcPr>
            <w:tcW w:w="0" w:type="auto"/>
            <w:vAlign w:val="center"/>
            <w:hideMark/>
          </w:tcPr>
          <w:p w14:paraId="1071461F" w14:textId="77777777" w:rsidR="00B746B9" w:rsidRPr="00B746B9" w:rsidRDefault="00B746B9" w:rsidP="00B746B9">
            <w:r w:rsidRPr="00B746B9">
              <w:t xml:space="preserve">Via DPA and </w:t>
            </w:r>
            <w:proofErr w:type="spellStart"/>
            <w:r w:rsidRPr="00B746B9">
              <w:t>SCCs</w:t>
            </w:r>
            <w:proofErr w:type="spellEnd"/>
            <w:r w:rsidRPr="00B746B9">
              <w:t>.</w:t>
            </w:r>
          </w:p>
        </w:tc>
        <w:tc>
          <w:tcPr>
            <w:tcW w:w="0" w:type="auto"/>
            <w:vAlign w:val="center"/>
            <w:hideMark/>
          </w:tcPr>
          <w:p w14:paraId="649BDA24" w14:textId="77777777" w:rsidR="00B746B9" w:rsidRPr="00B746B9" w:rsidRDefault="00B746B9" w:rsidP="00B746B9">
            <w:proofErr w:type="spellStart"/>
            <w:r w:rsidRPr="00B746B9">
              <w:t>Sovereign</w:t>
            </w:r>
            <w:proofErr w:type="spellEnd"/>
            <w:r w:rsidRPr="00B746B9">
              <w:t xml:space="preserve"> EU Cloud </w:t>
            </w:r>
            <w:proofErr w:type="spellStart"/>
            <w:r w:rsidRPr="00B746B9">
              <w:t>alignment</w:t>
            </w:r>
            <w:proofErr w:type="spellEnd"/>
            <w:r w:rsidRPr="00B746B9">
              <w:t>.</w:t>
            </w:r>
          </w:p>
        </w:tc>
      </w:tr>
      <w:tr w:rsidR="00B746B9" w:rsidRPr="00B746B9" w14:paraId="72B27435" w14:textId="77777777">
        <w:trPr>
          <w:tblCellSpacing w:w="15" w:type="dxa"/>
        </w:trPr>
        <w:tc>
          <w:tcPr>
            <w:tcW w:w="0" w:type="auto"/>
            <w:vAlign w:val="center"/>
            <w:hideMark/>
          </w:tcPr>
          <w:p w14:paraId="5F1D41F3" w14:textId="77777777" w:rsidR="00B746B9" w:rsidRPr="00B746B9" w:rsidRDefault="00B746B9" w:rsidP="00B746B9">
            <w:r w:rsidRPr="00B746B9">
              <w:rPr>
                <w:b/>
                <w:bCs/>
              </w:rPr>
              <w:t xml:space="preserve">DPO </w:t>
            </w:r>
            <w:proofErr w:type="spellStart"/>
            <w:r w:rsidRPr="00B746B9">
              <w:rPr>
                <w:b/>
                <w:bCs/>
              </w:rPr>
              <w:t>Requirement</w:t>
            </w:r>
            <w:proofErr w:type="spellEnd"/>
          </w:p>
        </w:tc>
        <w:tc>
          <w:tcPr>
            <w:tcW w:w="0" w:type="auto"/>
            <w:vAlign w:val="center"/>
            <w:hideMark/>
          </w:tcPr>
          <w:p w14:paraId="0077E9D0" w14:textId="77777777" w:rsidR="00B746B9" w:rsidRPr="00B746B9" w:rsidRDefault="00B746B9" w:rsidP="00B746B9">
            <w:r w:rsidRPr="00B746B9">
              <w:t>Standard EU DPO.</w:t>
            </w:r>
          </w:p>
        </w:tc>
        <w:tc>
          <w:tcPr>
            <w:tcW w:w="0" w:type="auto"/>
            <w:vAlign w:val="center"/>
            <w:hideMark/>
          </w:tcPr>
          <w:p w14:paraId="13517E92" w14:textId="77777777" w:rsidR="00B746B9" w:rsidRPr="00B746B9" w:rsidRDefault="00B746B9" w:rsidP="00B746B9">
            <w:r w:rsidRPr="00B746B9">
              <w:t>Standard US/EU DPO.</w:t>
            </w:r>
          </w:p>
        </w:tc>
        <w:tc>
          <w:tcPr>
            <w:tcW w:w="0" w:type="auto"/>
            <w:vAlign w:val="center"/>
            <w:hideMark/>
          </w:tcPr>
          <w:p w14:paraId="38716EBF" w14:textId="77777777" w:rsidR="00B746B9" w:rsidRPr="00B746B9" w:rsidRDefault="00B746B9" w:rsidP="00B746B9">
            <w:r w:rsidRPr="00B746B9">
              <w:t>Enterprise Microsoft DPA.</w:t>
            </w:r>
          </w:p>
        </w:tc>
      </w:tr>
    </w:tbl>
    <w:p w14:paraId="4320FD1B" w14:textId="77777777" w:rsidR="00B746B9" w:rsidRPr="00B746B9" w:rsidRDefault="00B746B9" w:rsidP="00B746B9">
      <w:pPr>
        <w:rPr>
          <w:b/>
          <w:bCs/>
        </w:rPr>
      </w:pPr>
      <w:proofErr w:type="spellStart"/>
      <w:r w:rsidRPr="00B746B9">
        <w:rPr>
          <w:b/>
          <w:bCs/>
        </w:rPr>
        <w:t>Conclusion</w:t>
      </w:r>
      <w:proofErr w:type="spellEnd"/>
      <w:r w:rsidRPr="00B746B9">
        <w:rPr>
          <w:b/>
          <w:bCs/>
        </w:rPr>
        <w:t xml:space="preserve"> and Strategic Deployment </w:t>
      </w:r>
      <w:proofErr w:type="spellStart"/>
      <w:r w:rsidRPr="00B746B9">
        <w:rPr>
          <w:b/>
          <w:bCs/>
        </w:rPr>
        <w:t>Recommendations</w:t>
      </w:r>
      <w:proofErr w:type="spellEnd"/>
    </w:p>
    <w:p w14:paraId="639AC55B" w14:textId="77777777" w:rsidR="00B746B9" w:rsidRPr="00B746B9" w:rsidRDefault="00B746B9" w:rsidP="00B746B9">
      <w:pPr>
        <w:rPr>
          <w:lang w:val="en-GB"/>
        </w:rPr>
      </w:pPr>
      <w:r w:rsidRPr="00B746B9">
        <w:rPr>
          <w:lang w:val="en-GB"/>
        </w:rPr>
        <w:t xml:space="preserve">The analysis of the 2026 Language AI landscape for the Finnish market reveals that the optimal choice depends heavily on the </w:t>
      </w:r>
      <w:r w:rsidRPr="00B746B9">
        <w:rPr>
          <w:b/>
          <w:bCs/>
          <w:lang w:val="en-GB"/>
        </w:rPr>
        <w:t>specific use case and traffic volume</w:t>
      </w:r>
      <w:r w:rsidRPr="00B746B9">
        <w:rPr>
          <w:lang w:val="en-GB"/>
        </w:rPr>
        <w:t xml:space="preserve">. For </w:t>
      </w:r>
      <w:r w:rsidRPr="00B746B9">
        <w:rPr>
          <w:b/>
          <w:bCs/>
          <w:lang w:val="en-GB"/>
        </w:rPr>
        <w:t>high-traffic multilingual sites</w:t>
      </w:r>
      <w:r w:rsidRPr="00B746B9">
        <w:rPr>
          <w:lang w:val="en-GB"/>
        </w:rPr>
        <w:t xml:space="preserve"> where cost efficiency is the primary driver, the </w:t>
      </w:r>
      <w:r w:rsidRPr="00B746B9">
        <w:rPr>
          <w:b/>
          <w:bCs/>
          <w:lang w:val="en-GB"/>
        </w:rPr>
        <w:t>OpenAI GPT-5 ecosystem</w:t>
      </w:r>
      <w:r w:rsidRPr="00B746B9">
        <w:rPr>
          <w:lang w:val="en-GB"/>
        </w:rPr>
        <w:t xml:space="preserve">—specifically the Mini and Nano models—is the clear winner. The o-series' ability to handle </w:t>
      </w:r>
      <w:r w:rsidRPr="00B746B9">
        <w:rPr>
          <w:b/>
          <w:bCs/>
          <w:lang w:val="en-GB"/>
        </w:rPr>
        <w:t>"</w:t>
      </w:r>
      <w:proofErr w:type="spellStart"/>
      <w:r w:rsidRPr="00B746B9">
        <w:rPr>
          <w:b/>
          <w:bCs/>
          <w:lang w:val="en-GB"/>
        </w:rPr>
        <w:t>puhekieli</w:t>
      </w:r>
      <w:proofErr w:type="spellEnd"/>
      <w:r w:rsidRPr="00B746B9">
        <w:rPr>
          <w:b/>
          <w:bCs/>
          <w:lang w:val="en-GB"/>
        </w:rPr>
        <w:t>"</w:t>
      </w:r>
      <w:r w:rsidRPr="00B746B9">
        <w:rPr>
          <w:lang w:val="en-GB"/>
        </w:rPr>
        <w:t xml:space="preserve"> (spoken Finnish) nuances through reasoning-heavy "Thinking" modes makes it ideal for consumer-facing applications.</w:t>
      </w:r>
    </w:p>
    <w:p w14:paraId="43921803" w14:textId="77777777" w:rsidR="00B746B9" w:rsidRPr="00B746B9" w:rsidRDefault="00B746B9" w:rsidP="00B746B9">
      <w:pPr>
        <w:rPr>
          <w:lang w:val="en-GB"/>
        </w:rPr>
      </w:pPr>
      <w:r w:rsidRPr="00B746B9">
        <w:rPr>
          <w:lang w:val="en-GB"/>
        </w:rPr>
        <w:t xml:space="preserve">Conversely, for </w:t>
      </w:r>
      <w:r w:rsidRPr="00B746B9">
        <w:rPr>
          <w:b/>
          <w:bCs/>
          <w:lang w:val="en-GB"/>
        </w:rPr>
        <w:t>professional services, legal, and government entities</w:t>
      </w:r>
      <w:r w:rsidRPr="00B746B9">
        <w:rPr>
          <w:lang w:val="en-GB"/>
        </w:rPr>
        <w:t xml:space="preserve"> in Finland, </w:t>
      </w:r>
      <w:proofErr w:type="spellStart"/>
      <w:r w:rsidRPr="00B746B9">
        <w:rPr>
          <w:b/>
          <w:bCs/>
          <w:lang w:val="en-GB"/>
        </w:rPr>
        <w:t>DeepL</w:t>
      </w:r>
      <w:proofErr w:type="spellEnd"/>
      <w:r w:rsidRPr="00B746B9">
        <w:rPr>
          <w:lang w:val="en-GB"/>
        </w:rPr>
        <w:t xml:space="preserve"> remains the superior choice. Its </w:t>
      </w:r>
      <w:r w:rsidRPr="00B746B9">
        <w:rPr>
          <w:b/>
          <w:bCs/>
          <w:lang w:val="en-GB"/>
        </w:rPr>
        <w:t>deterministic glossary inflection engine</w:t>
      </w:r>
      <w:r w:rsidRPr="00B746B9">
        <w:rPr>
          <w:lang w:val="en-GB"/>
        </w:rPr>
        <w:t xml:space="preserve"> provides a level of grammatical certainty in Finnish case endings that is difficult to achieve consistently with LLMs. Furthermore, </w:t>
      </w:r>
      <w:proofErr w:type="spellStart"/>
      <w:r w:rsidRPr="00B746B9">
        <w:rPr>
          <w:lang w:val="en-GB"/>
        </w:rPr>
        <w:t>DeepL’s</w:t>
      </w:r>
      <w:proofErr w:type="spellEnd"/>
      <w:r w:rsidRPr="00B746B9">
        <w:rPr>
          <w:lang w:val="en-GB"/>
        </w:rPr>
        <w:t xml:space="preserve"> </w:t>
      </w:r>
      <w:r w:rsidRPr="00B746B9">
        <w:rPr>
          <w:b/>
          <w:bCs/>
          <w:lang w:val="en-GB"/>
        </w:rPr>
        <w:t>native EU status</w:t>
      </w:r>
      <w:r w:rsidRPr="00B746B9">
        <w:rPr>
          <w:lang w:val="en-GB"/>
        </w:rPr>
        <w:t xml:space="preserve"> and enterprise-grade data security offer a lower regulatory hurdle for Finnish compliance officers.</w:t>
      </w:r>
    </w:p>
    <w:p w14:paraId="56B010C4" w14:textId="77777777" w:rsidR="00B746B9" w:rsidRPr="00B746B9" w:rsidRDefault="00B746B9" w:rsidP="00B746B9">
      <w:pPr>
        <w:rPr>
          <w:lang w:val="en-GB"/>
        </w:rPr>
      </w:pPr>
      <w:r w:rsidRPr="00B746B9">
        <w:rPr>
          <w:lang w:val="en-GB"/>
        </w:rPr>
        <w:t xml:space="preserve">Organizations should utilize </w:t>
      </w:r>
      <w:proofErr w:type="spellStart"/>
      <w:r w:rsidRPr="00B746B9">
        <w:rPr>
          <w:b/>
          <w:bCs/>
          <w:lang w:val="en-GB"/>
        </w:rPr>
        <w:t>TanStack</w:t>
      </w:r>
      <w:proofErr w:type="spellEnd"/>
      <w:r w:rsidRPr="00B746B9">
        <w:rPr>
          <w:b/>
          <w:bCs/>
          <w:lang w:val="en-GB"/>
        </w:rPr>
        <w:t xml:space="preserve"> Start with server-side streaming</w:t>
      </w:r>
      <w:r w:rsidRPr="00B746B9">
        <w:rPr>
          <w:lang w:val="en-GB"/>
        </w:rPr>
        <w:t xml:space="preserve"> to handle increased latency and deploy via </w:t>
      </w:r>
      <w:r w:rsidRPr="00B746B9">
        <w:rPr>
          <w:b/>
          <w:bCs/>
          <w:lang w:val="en-GB"/>
        </w:rPr>
        <w:t>Netlify using dynamic server functions</w:t>
      </w:r>
      <w:r w:rsidRPr="00B746B9">
        <w:rPr>
          <w:lang w:val="en-GB"/>
        </w:rPr>
        <w:t xml:space="preserve"> to circumvent known static deployment bugs. By leveraging OpenAI for high-volume, contextual tasks and </w:t>
      </w:r>
      <w:proofErr w:type="spellStart"/>
      <w:r w:rsidRPr="00B746B9">
        <w:rPr>
          <w:lang w:val="en-GB"/>
        </w:rPr>
        <w:t>DeepL</w:t>
      </w:r>
      <w:proofErr w:type="spellEnd"/>
      <w:r w:rsidRPr="00B746B9">
        <w:rPr>
          <w:lang w:val="en-GB"/>
        </w:rPr>
        <w:t xml:space="preserve"> for </w:t>
      </w:r>
      <w:r w:rsidRPr="00B746B9">
        <w:rPr>
          <w:b/>
          <w:bCs/>
          <w:lang w:val="en-GB"/>
        </w:rPr>
        <w:t>high-precision, compliant document translation</w:t>
      </w:r>
      <w:r w:rsidRPr="00B746B9">
        <w:rPr>
          <w:lang w:val="en-GB"/>
        </w:rPr>
        <w:t>, Finnish firms can build a robust, future-proof linguistic infrastructure.</w:t>
      </w:r>
    </w:p>
    <w:p w14:paraId="3B801BB3" w14:textId="77777777" w:rsidR="00B746B9" w:rsidRPr="00B746B9" w:rsidRDefault="00B746B9" w:rsidP="00B746B9">
      <w:pPr>
        <w:rPr>
          <w:lang w:val="en-GB"/>
        </w:rPr>
      </w:pPr>
      <w:r w:rsidRPr="00B746B9">
        <w:rPr>
          <w:lang w:val="en-GB"/>
        </w:rPr>
        <w:t xml:space="preserve">In summary, the </w:t>
      </w:r>
      <w:r w:rsidRPr="00B746B9">
        <w:rPr>
          <w:b/>
          <w:bCs/>
          <w:lang w:val="en-GB"/>
        </w:rPr>
        <w:t>"Suomi Nuance"</w:t>
      </w:r>
      <w:r w:rsidRPr="00B746B9">
        <w:rPr>
          <w:lang w:val="en-GB"/>
        </w:rPr>
        <w:t xml:space="preserve"> remains a significant test for AI. While OpenAI has bridged the gap with reasoning, the structural rigidity of Finnish grammar still rewards the </w:t>
      </w:r>
      <w:r w:rsidRPr="00B746B9">
        <w:rPr>
          <w:b/>
          <w:bCs/>
          <w:lang w:val="en-GB"/>
        </w:rPr>
        <w:t xml:space="preserve">specialized, NMT-hybrid approach of </w:t>
      </w:r>
      <w:proofErr w:type="spellStart"/>
      <w:r w:rsidRPr="00B746B9">
        <w:rPr>
          <w:b/>
          <w:bCs/>
          <w:lang w:val="en-GB"/>
        </w:rPr>
        <w:t>DeepL</w:t>
      </w:r>
      <w:proofErr w:type="spellEnd"/>
      <w:r w:rsidRPr="00B746B9">
        <w:rPr>
          <w:lang w:val="en-GB"/>
        </w:rPr>
        <w:t xml:space="preserve"> for formal documentation. The financial </w:t>
      </w:r>
      <w:r w:rsidRPr="00B746B9">
        <w:rPr>
          <w:b/>
          <w:bCs/>
          <w:lang w:val="en-GB"/>
        </w:rPr>
        <w:t>"token tax"</w:t>
      </w:r>
      <w:r w:rsidRPr="00B746B9">
        <w:rPr>
          <w:lang w:val="en-GB"/>
        </w:rPr>
        <w:t xml:space="preserve"> of Finnish is a reality that must be </w:t>
      </w:r>
      <w:proofErr w:type="spellStart"/>
      <w:r w:rsidRPr="00B746B9">
        <w:rPr>
          <w:lang w:val="en-GB"/>
        </w:rPr>
        <w:t>modeled</w:t>
      </w:r>
      <w:proofErr w:type="spellEnd"/>
      <w:r w:rsidRPr="00B746B9">
        <w:rPr>
          <w:lang w:val="en-GB"/>
        </w:rPr>
        <w:t xml:space="preserve"> into any 2026 full-stack budget.</w:t>
      </w:r>
    </w:p>
    <w:p w14:paraId="3CB37C77" w14:textId="77777777" w:rsidR="00B746B9" w:rsidRPr="00B746B9" w:rsidRDefault="00B746B9" w:rsidP="00B746B9">
      <w:pPr>
        <w:rPr>
          <w:b/>
          <w:bCs/>
          <w:lang w:val="en-GB"/>
        </w:rPr>
      </w:pPr>
      <w:r w:rsidRPr="00B746B9">
        <w:rPr>
          <w:b/>
          <w:bCs/>
          <w:lang w:val="en-GB"/>
        </w:rPr>
        <w:t>Technical Specifications Summary</w:t>
      </w:r>
    </w:p>
    <w:p w14:paraId="4CBAC449" w14:textId="77777777" w:rsidR="00B746B9" w:rsidRPr="00B746B9" w:rsidRDefault="00B746B9" w:rsidP="00B746B9">
      <w:pPr>
        <w:rPr>
          <w:b/>
          <w:bCs/>
          <w:lang w:val="en-GB"/>
        </w:rPr>
      </w:pPr>
      <w:r w:rsidRPr="00B746B9">
        <w:rPr>
          <w:b/>
          <w:bCs/>
          <w:lang w:val="en-GB"/>
        </w:rPr>
        <w:t>OpenAI GPT-5 / o-series 2026</w:t>
      </w:r>
    </w:p>
    <w:p w14:paraId="3409034E" w14:textId="77777777" w:rsidR="00B746B9" w:rsidRPr="00B746B9" w:rsidRDefault="00B746B9" w:rsidP="00B746B9">
      <w:pPr>
        <w:numPr>
          <w:ilvl w:val="0"/>
          <w:numId w:val="2"/>
        </w:numPr>
      </w:pPr>
      <w:proofErr w:type="spellStart"/>
      <w:r w:rsidRPr="00B746B9">
        <w:rPr>
          <w:b/>
          <w:bCs/>
        </w:rPr>
        <w:t>Context</w:t>
      </w:r>
      <w:proofErr w:type="spellEnd"/>
      <w:r w:rsidRPr="00B746B9">
        <w:rPr>
          <w:b/>
          <w:bCs/>
        </w:rPr>
        <w:t xml:space="preserve"> </w:t>
      </w:r>
      <w:proofErr w:type="spellStart"/>
      <w:r w:rsidRPr="00B746B9">
        <w:rPr>
          <w:b/>
          <w:bCs/>
        </w:rPr>
        <w:t>Window</w:t>
      </w:r>
      <w:proofErr w:type="spellEnd"/>
      <w:r w:rsidRPr="00B746B9">
        <w:t xml:space="preserve">: 400,000 </w:t>
      </w:r>
      <w:proofErr w:type="spellStart"/>
      <w:r w:rsidRPr="00B746B9">
        <w:t>tokens</w:t>
      </w:r>
      <w:proofErr w:type="spellEnd"/>
      <w:r w:rsidRPr="00B746B9">
        <w:t>.</w:t>
      </w:r>
    </w:p>
    <w:p w14:paraId="58D0988F" w14:textId="77777777" w:rsidR="00B746B9" w:rsidRPr="00B746B9" w:rsidRDefault="00B746B9" w:rsidP="00B746B9">
      <w:pPr>
        <w:numPr>
          <w:ilvl w:val="0"/>
          <w:numId w:val="2"/>
        </w:numPr>
      </w:pPr>
      <w:r w:rsidRPr="00B746B9">
        <w:rPr>
          <w:b/>
          <w:bCs/>
        </w:rPr>
        <w:t>Max Output</w:t>
      </w:r>
      <w:r w:rsidRPr="00B746B9">
        <w:t xml:space="preserve">: 128,000 </w:t>
      </w:r>
      <w:proofErr w:type="spellStart"/>
      <w:r w:rsidRPr="00B746B9">
        <w:t>tokens</w:t>
      </w:r>
      <w:proofErr w:type="spellEnd"/>
      <w:r w:rsidRPr="00B746B9">
        <w:t>.</w:t>
      </w:r>
    </w:p>
    <w:p w14:paraId="55797BE4" w14:textId="77777777" w:rsidR="00B746B9" w:rsidRPr="00B746B9" w:rsidRDefault="00B746B9" w:rsidP="00B746B9">
      <w:pPr>
        <w:numPr>
          <w:ilvl w:val="0"/>
          <w:numId w:val="2"/>
        </w:numPr>
        <w:rPr>
          <w:lang w:val="en-GB"/>
        </w:rPr>
      </w:pPr>
      <w:r w:rsidRPr="00B746B9">
        <w:rPr>
          <w:b/>
          <w:bCs/>
          <w:lang w:val="en-GB"/>
        </w:rPr>
        <w:t>Reasoning Levels</w:t>
      </w:r>
      <w:r w:rsidRPr="00B746B9">
        <w:rPr>
          <w:lang w:val="en-GB"/>
        </w:rPr>
        <w:t xml:space="preserve">: Minimal, Low, Medium, High, </w:t>
      </w:r>
      <w:proofErr w:type="spellStart"/>
      <w:r w:rsidRPr="00B746B9">
        <w:rPr>
          <w:lang w:val="en-GB"/>
        </w:rPr>
        <w:t>Xhigh</w:t>
      </w:r>
      <w:proofErr w:type="spellEnd"/>
      <w:r w:rsidRPr="00B746B9">
        <w:rPr>
          <w:lang w:val="en-GB"/>
        </w:rPr>
        <w:t>.</w:t>
      </w:r>
    </w:p>
    <w:p w14:paraId="3092C0C8" w14:textId="77777777" w:rsidR="00B746B9" w:rsidRPr="00B746B9" w:rsidRDefault="00B746B9" w:rsidP="00B746B9">
      <w:pPr>
        <w:numPr>
          <w:ilvl w:val="0"/>
          <w:numId w:val="2"/>
        </w:numPr>
        <w:rPr>
          <w:lang w:val="en-GB"/>
        </w:rPr>
      </w:pPr>
      <w:r w:rsidRPr="00B746B9">
        <w:rPr>
          <w:b/>
          <w:bCs/>
          <w:lang w:val="en-GB"/>
        </w:rPr>
        <w:t>Finnish Density</w:t>
      </w:r>
      <w:r w:rsidRPr="00B746B9">
        <w:rPr>
          <w:lang w:val="en-GB"/>
        </w:rPr>
        <w:t>: ~3.3 characters per token.</w:t>
      </w:r>
    </w:p>
    <w:p w14:paraId="08FA822A" w14:textId="77777777" w:rsidR="00B746B9" w:rsidRPr="00B746B9" w:rsidRDefault="00B746B9" w:rsidP="00B746B9">
      <w:pPr>
        <w:numPr>
          <w:ilvl w:val="0"/>
          <w:numId w:val="2"/>
        </w:numPr>
        <w:rPr>
          <w:lang w:val="en-GB"/>
        </w:rPr>
      </w:pPr>
      <w:r w:rsidRPr="00B746B9">
        <w:rPr>
          <w:b/>
          <w:bCs/>
          <w:lang w:val="en-GB"/>
        </w:rPr>
        <w:t>Realtime Modalities</w:t>
      </w:r>
      <w:r w:rsidRPr="00B746B9">
        <w:rPr>
          <w:lang w:val="en-GB"/>
        </w:rPr>
        <w:t>: Text, Audio, Image (Input/Output).</w:t>
      </w:r>
    </w:p>
    <w:p w14:paraId="0D604001" w14:textId="77777777" w:rsidR="00B746B9" w:rsidRPr="00B746B9" w:rsidRDefault="00B746B9" w:rsidP="00B746B9">
      <w:pPr>
        <w:numPr>
          <w:ilvl w:val="0"/>
          <w:numId w:val="2"/>
        </w:numPr>
        <w:rPr>
          <w:lang w:val="en-GB"/>
        </w:rPr>
      </w:pPr>
      <w:r w:rsidRPr="00B746B9">
        <w:rPr>
          <w:b/>
          <w:bCs/>
          <w:lang w:val="en-GB"/>
        </w:rPr>
        <w:t>Finnish Voice Support</w:t>
      </w:r>
      <w:r w:rsidRPr="00B746B9">
        <w:rPr>
          <w:lang w:val="en-GB"/>
        </w:rPr>
        <w:t>: "</w:t>
      </w:r>
      <w:proofErr w:type="spellStart"/>
      <w:r w:rsidRPr="00B746B9">
        <w:rPr>
          <w:lang w:val="en-GB"/>
        </w:rPr>
        <w:t>marin</w:t>
      </w:r>
      <w:proofErr w:type="spellEnd"/>
      <w:r w:rsidRPr="00B746B9">
        <w:rPr>
          <w:lang w:val="en-GB"/>
        </w:rPr>
        <w:t>" (others Not Disclosed).</w:t>
      </w:r>
    </w:p>
    <w:p w14:paraId="4084296D" w14:textId="77777777" w:rsidR="00B746B9" w:rsidRPr="00B746B9" w:rsidRDefault="00B746B9" w:rsidP="00B746B9">
      <w:pPr>
        <w:numPr>
          <w:ilvl w:val="0"/>
          <w:numId w:val="2"/>
        </w:numPr>
      </w:pPr>
      <w:proofErr w:type="spellStart"/>
      <w:r w:rsidRPr="00B746B9">
        <w:rPr>
          <w:b/>
          <w:bCs/>
        </w:rPr>
        <w:lastRenderedPageBreak/>
        <w:t>Batch</w:t>
      </w:r>
      <w:proofErr w:type="spellEnd"/>
      <w:r w:rsidRPr="00B746B9">
        <w:rPr>
          <w:b/>
          <w:bCs/>
        </w:rPr>
        <w:t xml:space="preserve"> </w:t>
      </w:r>
      <w:proofErr w:type="spellStart"/>
      <w:r w:rsidRPr="00B746B9">
        <w:rPr>
          <w:b/>
          <w:bCs/>
        </w:rPr>
        <w:t>Discount</w:t>
      </w:r>
      <w:proofErr w:type="spellEnd"/>
      <w:r w:rsidRPr="00B746B9">
        <w:t xml:space="preserve">: </w:t>
      </w:r>
      <w:proofErr w:type="gramStart"/>
      <w:r w:rsidRPr="00B746B9">
        <w:t>50%</w:t>
      </w:r>
      <w:proofErr w:type="gramEnd"/>
      <w:r w:rsidRPr="00B746B9">
        <w:t>.</w:t>
      </w:r>
    </w:p>
    <w:p w14:paraId="293603E1" w14:textId="77777777" w:rsidR="00B746B9" w:rsidRPr="00B746B9" w:rsidRDefault="00B746B9" w:rsidP="00B746B9">
      <w:pPr>
        <w:numPr>
          <w:ilvl w:val="0"/>
          <w:numId w:val="2"/>
        </w:numPr>
      </w:pPr>
      <w:proofErr w:type="spellStart"/>
      <w:r w:rsidRPr="00B746B9">
        <w:rPr>
          <w:b/>
          <w:bCs/>
        </w:rPr>
        <w:t>Semantic</w:t>
      </w:r>
      <w:proofErr w:type="spellEnd"/>
      <w:r w:rsidRPr="00B746B9">
        <w:rPr>
          <w:b/>
          <w:bCs/>
        </w:rPr>
        <w:t xml:space="preserve"> </w:t>
      </w:r>
      <w:proofErr w:type="spellStart"/>
      <w:r w:rsidRPr="00B746B9">
        <w:rPr>
          <w:b/>
          <w:bCs/>
        </w:rPr>
        <w:t>Cache</w:t>
      </w:r>
      <w:proofErr w:type="spellEnd"/>
      <w:r w:rsidRPr="00B746B9">
        <w:rPr>
          <w:b/>
          <w:bCs/>
        </w:rPr>
        <w:t xml:space="preserve"> </w:t>
      </w:r>
      <w:proofErr w:type="spellStart"/>
      <w:r w:rsidRPr="00B746B9">
        <w:rPr>
          <w:b/>
          <w:bCs/>
        </w:rPr>
        <w:t>Discount</w:t>
      </w:r>
      <w:proofErr w:type="spellEnd"/>
      <w:r w:rsidRPr="00B746B9">
        <w:t xml:space="preserve">: </w:t>
      </w:r>
      <w:proofErr w:type="gramStart"/>
      <w:r w:rsidRPr="00B746B9">
        <w:t>90%</w:t>
      </w:r>
      <w:proofErr w:type="gramEnd"/>
      <w:r w:rsidRPr="00B746B9">
        <w:t>.</w:t>
      </w:r>
    </w:p>
    <w:p w14:paraId="183F9AF1" w14:textId="77777777" w:rsidR="00B746B9" w:rsidRPr="00B746B9" w:rsidRDefault="00B746B9" w:rsidP="00B746B9">
      <w:pPr>
        <w:rPr>
          <w:b/>
          <w:bCs/>
        </w:rPr>
      </w:pPr>
      <w:proofErr w:type="spellStart"/>
      <w:r w:rsidRPr="00B746B9">
        <w:rPr>
          <w:b/>
          <w:bCs/>
        </w:rPr>
        <w:t>DeepL</w:t>
      </w:r>
      <w:proofErr w:type="spellEnd"/>
      <w:r w:rsidRPr="00B746B9">
        <w:rPr>
          <w:b/>
          <w:bCs/>
        </w:rPr>
        <w:t xml:space="preserve"> API 2026</w:t>
      </w:r>
    </w:p>
    <w:p w14:paraId="5B27DEF9" w14:textId="77777777" w:rsidR="00B746B9" w:rsidRPr="00B746B9" w:rsidRDefault="00B746B9" w:rsidP="00B746B9">
      <w:pPr>
        <w:numPr>
          <w:ilvl w:val="0"/>
          <w:numId w:val="3"/>
        </w:numPr>
      </w:pPr>
      <w:proofErr w:type="spellStart"/>
      <w:r w:rsidRPr="00B746B9">
        <w:rPr>
          <w:b/>
          <w:bCs/>
        </w:rPr>
        <w:t>Pricing</w:t>
      </w:r>
      <w:proofErr w:type="spellEnd"/>
      <w:r w:rsidRPr="00B746B9">
        <w:t>: $5.49/</w:t>
      </w:r>
      <w:proofErr w:type="spellStart"/>
      <w:r w:rsidRPr="00B746B9">
        <w:t>mo</w:t>
      </w:r>
      <w:proofErr w:type="spellEnd"/>
      <w:r w:rsidRPr="00B746B9">
        <w:t xml:space="preserve"> + $25/1M </w:t>
      </w:r>
      <w:proofErr w:type="spellStart"/>
      <w:r w:rsidRPr="00B746B9">
        <w:t>characters</w:t>
      </w:r>
      <w:proofErr w:type="spellEnd"/>
      <w:r w:rsidRPr="00B746B9">
        <w:t>.</w:t>
      </w:r>
    </w:p>
    <w:p w14:paraId="23A1E4FA" w14:textId="77777777" w:rsidR="00B746B9" w:rsidRPr="00B746B9" w:rsidRDefault="00B746B9" w:rsidP="00B746B9">
      <w:pPr>
        <w:numPr>
          <w:ilvl w:val="0"/>
          <w:numId w:val="3"/>
        </w:numPr>
        <w:rPr>
          <w:lang w:val="en-GB"/>
        </w:rPr>
      </w:pPr>
      <w:r w:rsidRPr="00B746B9">
        <w:rPr>
          <w:b/>
          <w:bCs/>
          <w:lang w:val="en-GB"/>
        </w:rPr>
        <w:t>Glossary Support</w:t>
      </w:r>
      <w:r w:rsidRPr="00B746B9">
        <w:rPr>
          <w:lang w:val="en-GB"/>
        </w:rPr>
        <w:t>: 15 Finnish cases (Automatic).</w:t>
      </w:r>
    </w:p>
    <w:p w14:paraId="14DA2197" w14:textId="77777777" w:rsidR="00B746B9" w:rsidRPr="00B746B9" w:rsidRDefault="00B746B9" w:rsidP="00B746B9">
      <w:pPr>
        <w:numPr>
          <w:ilvl w:val="0"/>
          <w:numId w:val="3"/>
        </w:numPr>
        <w:rPr>
          <w:lang w:val="en-GB"/>
        </w:rPr>
      </w:pPr>
      <w:r w:rsidRPr="00B746B9">
        <w:rPr>
          <w:b/>
          <w:bCs/>
          <w:lang w:val="en-GB"/>
        </w:rPr>
        <w:t>Tone Profiles</w:t>
      </w:r>
      <w:r w:rsidRPr="00B746B9">
        <w:rPr>
          <w:lang w:val="en-GB"/>
        </w:rPr>
        <w:t>: Formal, Informal, Diplomatic, Business, Enthusiastic.</w:t>
      </w:r>
    </w:p>
    <w:p w14:paraId="0F475E5F" w14:textId="77777777" w:rsidR="00B746B9" w:rsidRPr="00B746B9" w:rsidRDefault="00B746B9" w:rsidP="00B746B9">
      <w:pPr>
        <w:numPr>
          <w:ilvl w:val="0"/>
          <w:numId w:val="3"/>
        </w:numPr>
        <w:rPr>
          <w:lang w:val="en-GB"/>
        </w:rPr>
      </w:pPr>
      <w:r w:rsidRPr="00B746B9">
        <w:rPr>
          <w:b/>
          <w:bCs/>
          <w:lang w:val="en-GB"/>
        </w:rPr>
        <w:t>Certifications</w:t>
      </w:r>
      <w:r w:rsidRPr="00B746B9">
        <w:rPr>
          <w:lang w:val="en-GB"/>
        </w:rPr>
        <w:t>: ISO 27001, SOC 2 Type II, HIPAA, GDPR.</w:t>
      </w:r>
    </w:p>
    <w:p w14:paraId="3FFC250C" w14:textId="77777777" w:rsidR="00B746B9" w:rsidRPr="00B746B9" w:rsidRDefault="00B746B9" w:rsidP="00B746B9">
      <w:pPr>
        <w:numPr>
          <w:ilvl w:val="0"/>
          <w:numId w:val="3"/>
        </w:numPr>
        <w:rPr>
          <w:lang w:val="en-GB"/>
        </w:rPr>
      </w:pPr>
      <w:r w:rsidRPr="00B746B9">
        <w:rPr>
          <w:b/>
          <w:bCs/>
          <w:lang w:val="en-GB"/>
        </w:rPr>
        <w:t>Agentic Features</w:t>
      </w:r>
      <w:r w:rsidRPr="00B746B9">
        <w:rPr>
          <w:lang w:val="en-GB"/>
        </w:rPr>
        <w:t>: CRM integration, CRM research, automated outreach.</w:t>
      </w:r>
    </w:p>
    <w:p w14:paraId="47262296" w14:textId="77777777" w:rsidR="00B746B9" w:rsidRPr="00B746B9" w:rsidRDefault="00B746B9" w:rsidP="00B746B9">
      <w:pPr>
        <w:numPr>
          <w:ilvl w:val="0"/>
          <w:numId w:val="3"/>
        </w:numPr>
        <w:rPr>
          <w:lang w:val="en-GB"/>
        </w:rPr>
      </w:pPr>
      <w:r w:rsidRPr="00B746B9">
        <w:rPr>
          <w:b/>
          <w:bCs/>
          <w:lang w:val="en-GB"/>
        </w:rPr>
        <w:t>Throughput</w:t>
      </w:r>
      <w:r w:rsidRPr="00B746B9">
        <w:rPr>
          <w:lang w:val="en-GB"/>
        </w:rPr>
        <w:t>: Scale-optimized batch file translation.</w:t>
      </w:r>
    </w:p>
    <w:p w14:paraId="1D09BD8B" w14:textId="77777777" w:rsidR="00B746B9" w:rsidRPr="00B746B9" w:rsidRDefault="00B746B9" w:rsidP="00B746B9">
      <w:pPr>
        <w:numPr>
          <w:ilvl w:val="0"/>
          <w:numId w:val="3"/>
        </w:numPr>
        <w:rPr>
          <w:lang w:val="en-GB"/>
        </w:rPr>
      </w:pPr>
      <w:r w:rsidRPr="00B746B9">
        <w:rPr>
          <w:b/>
          <w:bCs/>
          <w:lang w:val="en-GB"/>
        </w:rPr>
        <w:t>Finnish Market Support</w:t>
      </w:r>
      <w:r w:rsidRPr="00B746B9">
        <w:rPr>
          <w:lang w:val="en-GB"/>
        </w:rPr>
        <w:t>: Local Finnish sales/technical presence.</w:t>
      </w:r>
    </w:p>
    <w:p w14:paraId="19B94A4D" w14:textId="77777777" w:rsidR="00B746B9" w:rsidRPr="00B746B9" w:rsidRDefault="00B746B9" w:rsidP="00B746B9">
      <w:pPr>
        <w:numPr>
          <w:ilvl w:val="0"/>
          <w:numId w:val="3"/>
        </w:numPr>
        <w:rPr>
          <w:lang w:val="en-GB"/>
        </w:rPr>
      </w:pPr>
      <w:r w:rsidRPr="00B746B9">
        <w:rPr>
          <w:b/>
          <w:bCs/>
          <w:lang w:val="en-GB"/>
        </w:rPr>
        <w:t>Agent Throughput Limit</w:t>
      </w:r>
      <w:r w:rsidRPr="00B746B9">
        <w:rPr>
          <w:lang w:val="en-GB"/>
        </w:rPr>
        <w:t>: Not Disclosed.</w:t>
      </w:r>
    </w:p>
    <w:p w14:paraId="41F50781" w14:textId="77777777" w:rsidR="009657B4" w:rsidRPr="00B746B9" w:rsidRDefault="009657B4">
      <w:pPr>
        <w:rPr>
          <w:lang w:val="en-GB"/>
        </w:rPr>
      </w:pPr>
    </w:p>
    <w:sectPr w:rsidR="009657B4" w:rsidRPr="00B746B9"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20B1F"/>
    <w:multiLevelType w:val="multilevel"/>
    <w:tmpl w:val="92F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56437"/>
    <w:multiLevelType w:val="multilevel"/>
    <w:tmpl w:val="CFA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01757"/>
    <w:multiLevelType w:val="multilevel"/>
    <w:tmpl w:val="2EC4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608742">
    <w:abstractNumId w:val="2"/>
  </w:num>
  <w:num w:numId="2" w16cid:durableId="1283683031">
    <w:abstractNumId w:val="0"/>
  </w:num>
  <w:num w:numId="3" w16cid:durableId="793594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B9"/>
    <w:rsid w:val="001A292C"/>
    <w:rsid w:val="002D328D"/>
    <w:rsid w:val="00601E6B"/>
    <w:rsid w:val="00812D38"/>
    <w:rsid w:val="009657B4"/>
    <w:rsid w:val="009B5BA4"/>
    <w:rsid w:val="00B746B9"/>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13C60"/>
  <w15:chartTrackingRefBased/>
  <w15:docId w15:val="{23B643FE-CC3A-40EA-B6ED-0F4C7CF2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6B9"/>
    <w:rPr>
      <w:rFonts w:eastAsiaTheme="majorEastAsia" w:cstheme="majorBidi"/>
      <w:color w:val="272727" w:themeColor="text1" w:themeTint="D8"/>
    </w:rPr>
  </w:style>
  <w:style w:type="paragraph" w:styleId="Title">
    <w:name w:val="Title"/>
    <w:basedOn w:val="Normal"/>
    <w:next w:val="Normal"/>
    <w:link w:val="TitleChar"/>
    <w:uiPriority w:val="10"/>
    <w:qFormat/>
    <w:rsid w:val="00B74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6B9"/>
    <w:pPr>
      <w:spacing w:before="160"/>
      <w:jc w:val="center"/>
    </w:pPr>
    <w:rPr>
      <w:i/>
      <w:iCs/>
      <w:color w:val="404040" w:themeColor="text1" w:themeTint="BF"/>
    </w:rPr>
  </w:style>
  <w:style w:type="character" w:customStyle="1" w:styleId="QuoteChar">
    <w:name w:val="Quote Char"/>
    <w:basedOn w:val="DefaultParagraphFont"/>
    <w:link w:val="Quote"/>
    <w:uiPriority w:val="29"/>
    <w:rsid w:val="00B746B9"/>
    <w:rPr>
      <w:i/>
      <w:iCs/>
      <w:color w:val="404040" w:themeColor="text1" w:themeTint="BF"/>
    </w:rPr>
  </w:style>
  <w:style w:type="paragraph" w:styleId="ListParagraph">
    <w:name w:val="List Paragraph"/>
    <w:basedOn w:val="Normal"/>
    <w:uiPriority w:val="34"/>
    <w:qFormat/>
    <w:rsid w:val="00B746B9"/>
    <w:pPr>
      <w:ind w:left="720"/>
      <w:contextualSpacing/>
    </w:pPr>
  </w:style>
  <w:style w:type="character" w:styleId="IntenseEmphasis">
    <w:name w:val="Intense Emphasis"/>
    <w:basedOn w:val="DefaultParagraphFont"/>
    <w:uiPriority w:val="21"/>
    <w:qFormat/>
    <w:rsid w:val="00B746B9"/>
    <w:rPr>
      <w:i/>
      <w:iCs/>
      <w:color w:val="0F4761" w:themeColor="accent1" w:themeShade="BF"/>
    </w:rPr>
  </w:style>
  <w:style w:type="paragraph" w:styleId="IntenseQuote">
    <w:name w:val="Intense Quote"/>
    <w:basedOn w:val="Normal"/>
    <w:next w:val="Normal"/>
    <w:link w:val="IntenseQuoteChar"/>
    <w:uiPriority w:val="30"/>
    <w:qFormat/>
    <w:rsid w:val="00B74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6B9"/>
    <w:rPr>
      <w:i/>
      <w:iCs/>
      <w:color w:val="0F4761" w:themeColor="accent1" w:themeShade="BF"/>
    </w:rPr>
  </w:style>
  <w:style w:type="character" w:styleId="IntenseReference">
    <w:name w:val="Intense Reference"/>
    <w:basedOn w:val="DefaultParagraphFont"/>
    <w:uiPriority w:val="32"/>
    <w:qFormat/>
    <w:rsid w:val="00B746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1893</Words>
  <Characters>15334</Characters>
  <Application>Microsoft Office Word</Application>
  <DocSecurity>0</DocSecurity>
  <Lines>127</Lines>
  <Paragraphs>34</Paragraphs>
  <ScaleCrop>false</ScaleCrop>
  <Company/>
  <LinksUpToDate>false</LinksUpToDate>
  <CharactersWithSpaces>17193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2026-01-02T21:45:00Z</dcterms:created>
  <dcterms:modified xsi:type="dcterms:W3CDTF">2026-01-02T21:48:00Z</dcterms:modified>
</cp:coreProperties>
</file>