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4F8E" w14:textId="77777777" w:rsidR="005E7905" w:rsidRPr="005E7905" w:rsidRDefault="005E7905" w:rsidP="005E7905">
      <w:pPr>
        <w:rPr>
          <w:b/>
          <w:bCs/>
          <w:lang w:val="en-GB"/>
        </w:rPr>
      </w:pPr>
      <w:r w:rsidRPr="005E7905">
        <w:rPr>
          <w:b/>
          <w:bCs/>
          <w:lang w:val="en-GB"/>
        </w:rPr>
        <w:t xml:space="preserve">Technical Audit: </w:t>
      </w:r>
      <w:proofErr w:type="spellStart"/>
      <w:r w:rsidRPr="005E7905">
        <w:rPr>
          <w:b/>
          <w:bCs/>
          <w:lang w:val="en-GB"/>
        </w:rPr>
        <w:t>ThorVG</w:t>
      </w:r>
      <w:proofErr w:type="spellEnd"/>
      <w:r w:rsidRPr="005E7905">
        <w:rPr>
          <w:b/>
          <w:bCs/>
          <w:lang w:val="en-GB"/>
        </w:rPr>
        <w:t xml:space="preserve"> Integration for </w:t>
      </w:r>
      <w:proofErr w:type="spellStart"/>
      <w:r w:rsidRPr="005E7905">
        <w:rPr>
          <w:b/>
          <w:bCs/>
          <w:lang w:val="en-GB"/>
        </w:rPr>
        <w:t>TanStack</w:t>
      </w:r>
      <w:proofErr w:type="spellEnd"/>
      <w:r w:rsidRPr="005E7905">
        <w:rPr>
          <w:b/>
          <w:bCs/>
          <w:lang w:val="en-GB"/>
        </w:rPr>
        <w:t xml:space="preserve"> Start &amp; Capacitor</w:t>
      </w:r>
    </w:p>
    <w:p w14:paraId="6164C92F" w14:textId="77777777" w:rsidR="005E7905" w:rsidRPr="005E7905" w:rsidRDefault="005E7905" w:rsidP="005E7905">
      <w:pPr>
        <w:rPr>
          <w:lang w:val="en-GB"/>
        </w:rPr>
      </w:pPr>
      <w:r w:rsidRPr="005E7905">
        <w:rPr>
          <w:b/>
          <w:bCs/>
          <w:lang w:val="en-GB"/>
        </w:rPr>
        <w:t>Date:</w:t>
      </w:r>
      <w:r w:rsidRPr="005E7905">
        <w:rPr>
          <w:lang w:val="en-GB"/>
        </w:rPr>
        <w:t xml:space="preserve"> 2026 </w:t>
      </w:r>
      <w:r w:rsidRPr="005E7905">
        <w:rPr>
          <w:b/>
          <w:bCs/>
          <w:lang w:val="en-GB"/>
        </w:rPr>
        <w:t>Target Architecture:</w:t>
      </w:r>
      <w:r w:rsidRPr="005E7905">
        <w:rPr>
          <w:lang w:val="en-GB"/>
        </w:rPr>
        <w:t xml:space="preserve"> Heterogeneous (Web/React + Mobile/Capacitor) </w:t>
      </w:r>
      <w:r w:rsidRPr="005E7905">
        <w:rPr>
          <w:b/>
          <w:bCs/>
          <w:lang w:val="en-GB"/>
        </w:rPr>
        <w:t>Engine Version Evaluated:</w:t>
      </w:r>
      <w:r w:rsidRPr="005E7905">
        <w:rPr>
          <w:lang w:val="en-GB"/>
        </w:rPr>
        <w:t xml:space="preserve"> 1.0.0-pre34 / v0.15.x Legacy </w:t>
      </w:r>
      <w:r w:rsidRPr="005E7905">
        <w:rPr>
          <w:b/>
          <w:bCs/>
          <w:lang w:val="en-GB"/>
        </w:rPr>
        <w:t>Migration Risk Score:</w:t>
      </w:r>
      <w:r w:rsidRPr="005E7905">
        <w:rPr>
          <w:lang w:val="en-GB"/>
        </w:rPr>
        <w:t xml:space="preserve"> </w:t>
      </w:r>
      <w:r w:rsidRPr="005E7905">
        <w:rPr>
          <w:b/>
          <w:bCs/>
          <w:lang w:val="en-GB"/>
        </w:rPr>
        <w:t>4/10</w:t>
      </w:r>
      <w:r w:rsidRPr="005E7905">
        <w:rPr>
          <w:lang w:val="en-GB"/>
        </w:rPr>
        <w:t xml:space="preserve"> (Moderate Risk — High Performance Reward)</w:t>
      </w:r>
    </w:p>
    <w:p w14:paraId="7286FEAA" w14:textId="77777777" w:rsidR="005E7905" w:rsidRPr="005E7905" w:rsidRDefault="005E7905" w:rsidP="005E7905">
      <w:pPr>
        <w:rPr>
          <w:lang w:val="en-GB"/>
        </w:rPr>
      </w:pPr>
      <w:r w:rsidRPr="005E7905">
        <w:rPr>
          <w:lang w:val="en-GB"/>
        </w:rPr>
        <w:t xml:space="preserve">As requested, I have audited </w:t>
      </w:r>
      <w:proofErr w:type="spellStart"/>
      <w:r w:rsidRPr="005E7905">
        <w:rPr>
          <w:lang w:val="en-GB"/>
        </w:rPr>
        <w:t>ThorVG</w:t>
      </w:r>
      <w:proofErr w:type="spellEnd"/>
      <w:r w:rsidRPr="005E7905">
        <w:rPr>
          <w:lang w:val="en-GB"/>
        </w:rPr>
        <w:t xml:space="preserve"> (TVG) as the primary vector rendering engine for your stack. Below is the technical breakdown based on current ecosystem analysis.</w:t>
      </w:r>
    </w:p>
    <w:p w14:paraId="3FE4C3DB" w14:textId="77777777" w:rsidR="005E7905" w:rsidRPr="005E7905" w:rsidRDefault="005E7905" w:rsidP="005E7905">
      <w:r w:rsidRPr="005E7905">
        <w:pict w14:anchorId="40412F8D">
          <v:rect id="_x0000_i1037" style="width:0;height:1.5pt" o:hralign="center" o:hrstd="t" o:hr="t" fillcolor="#a0a0a0" stroked="f"/>
        </w:pict>
      </w:r>
    </w:p>
    <w:p w14:paraId="463A8B64" w14:textId="77777777" w:rsidR="005E7905" w:rsidRPr="005E7905" w:rsidRDefault="005E7905" w:rsidP="005E7905">
      <w:pPr>
        <w:rPr>
          <w:b/>
          <w:bCs/>
          <w:lang w:val="en-GB"/>
        </w:rPr>
      </w:pPr>
      <w:r w:rsidRPr="005E7905">
        <w:rPr>
          <w:b/>
          <w:bCs/>
          <w:lang w:val="en-GB"/>
        </w:rPr>
        <w:t>1. The ".</w:t>
      </w:r>
      <w:proofErr w:type="spellStart"/>
      <w:r w:rsidRPr="005E7905">
        <w:rPr>
          <w:b/>
          <w:bCs/>
          <w:lang w:val="en-GB"/>
        </w:rPr>
        <w:t>tvg</w:t>
      </w:r>
      <w:proofErr w:type="spellEnd"/>
      <w:r w:rsidRPr="005E7905">
        <w:rPr>
          <w:b/>
          <w:bCs/>
          <w:lang w:val="en-GB"/>
        </w:rPr>
        <w:t>" Binary Format Advantage</w:t>
      </w:r>
    </w:p>
    <w:p w14:paraId="4F024535" w14:textId="77777777" w:rsidR="005E7905" w:rsidRPr="005E7905" w:rsidRDefault="005E7905" w:rsidP="005E7905">
      <w:pPr>
        <w:rPr>
          <w:lang w:val="en-GB"/>
        </w:rPr>
      </w:pPr>
      <w:r w:rsidRPr="005E7905">
        <w:rPr>
          <w:lang w:val="en-GB"/>
        </w:rPr>
        <w:t>The .</w:t>
      </w:r>
      <w:proofErr w:type="spellStart"/>
      <w:r w:rsidRPr="005E7905">
        <w:rPr>
          <w:lang w:val="en-GB"/>
        </w:rPr>
        <w:t>tvg</w:t>
      </w:r>
      <w:proofErr w:type="spellEnd"/>
      <w:r w:rsidRPr="005E7905">
        <w:rPr>
          <w:lang w:val="en-GB"/>
        </w:rPr>
        <w:t xml:space="preserve"> format represents a significant shift from the text-heavy parsing required by standard Lottie JSON.</w:t>
      </w:r>
    </w:p>
    <w:p w14:paraId="2525DFD7" w14:textId="77777777" w:rsidR="005E7905" w:rsidRPr="005E7905" w:rsidRDefault="005E7905" w:rsidP="005E7905">
      <w:pPr>
        <w:numPr>
          <w:ilvl w:val="0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Compression Ratio:</w:t>
      </w:r>
      <w:r w:rsidRPr="005E7905">
        <w:rPr>
          <w:lang w:val="en-GB"/>
        </w:rPr>
        <w:t xml:space="preserve"> The proprietary binary format offers substantial savings.</w:t>
      </w:r>
    </w:p>
    <w:p w14:paraId="39090FED" w14:textId="77777777" w:rsidR="005E7905" w:rsidRPr="005E7905" w:rsidRDefault="005E7905" w:rsidP="005E7905">
      <w:pPr>
        <w:numPr>
          <w:ilvl w:val="1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Lottie JSON:</w:t>
      </w:r>
      <w:r w:rsidRPr="005E7905">
        <w:rPr>
          <w:lang w:val="en-GB"/>
        </w:rPr>
        <w:t xml:space="preserve"> Moving from Lottie JSON to the optimized TVG binary yields an estimated </w:t>
      </w:r>
      <w:r w:rsidRPr="005E7905">
        <w:rPr>
          <w:b/>
          <w:bCs/>
          <w:lang w:val="en-GB"/>
        </w:rPr>
        <w:t>30%+ space saving</w:t>
      </w:r>
      <w:r w:rsidRPr="005E7905">
        <w:rPr>
          <w:lang w:val="en-GB"/>
        </w:rPr>
        <w:t>.</w:t>
      </w:r>
    </w:p>
    <w:p w14:paraId="2BB4C241" w14:textId="77777777" w:rsidR="005E7905" w:rsidRPr="005E7905" w:rsidRDefault="005E7905" w:rsidP="005E7905">
      <w:pPr>
        <w:numPr>
          <w:ilvl w:val="1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SVG Comparison:</w:t>
      </w:r>
      <w:r w:rsidRPr="005E7905">
        <w:rPr>
          <w:lang w:val="en-GB"/>
        </w:rPr>
        <w:t xml:space="preserve"> For context, converting standard SVGs to .</w:t>
      </w:r>
      <w:proofErr w:type="spellStart"/>
      <w:r w:rsidRPr="005E7905">
        <w:rPr>
          <w:lang w:val="en-GB"/>
        </w:rPr>
        <w:t>tvg</w:t>
      </w:r>
      <w:proofErr w:type="spellEnd"/>
      <w:r w:rsidRPr="005E7905">
        <w:rPr>
          <w:lang w:val="en-GB"/>
        </w:rPr>
        <w:t xml:space="preserve"> results in a </w:t>
      </w:r>
      <w:r w:rsidRPr="005E7905">
        <w:rPr>
          <w:b/>
          <w:bCs/>
          <w:lang w:val="en-GB"/>
        </w:rPr>
        <w:t>72% reduction</w:t>
      </w:r>
      <w:r w:rsidRPr="005E7905">
        <w:rPr>
          <w:lang w:val="en-GB"/>
        </w:rPr>
        <w:t xml:space="preserve"> in file size (501KB down to 138KB in benchmarks).</w:t>
      </w:r>
    </w:p>
    <w:p w14:paraId="508CF235" w14:textId="77777777" w:rsidR="005E7905" w:rsidRPr="005E7905" w:rsidRDefault="005E7905" w:rsidP="005E7905">
      <w:pPr>
        <w:numPr>
          <w:ilvl w:val="1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Architecture:</w:t>
      </w:r>
      <w:r w:rsidRPr="005E7905">
        <w:rPr>
          <w:lang w:val="en-GB"/>
        </w:rPr>
        <w:t xml:space="preserve"> The format serializes scene-tree nodes to mirror the engine's internal memory layout, eliminating the verbose redundancy of JSON/XML.</w:t>
      </w:r>
    </w:p>
    <w:p w14:paraId="4A34B6BE" w14:textId="77777777" w:rsidR="005E7905" w:rsidRPr="005E7905" w:rsidRDefault="005E7905" w:rsidP="005E7905">
      <w:pPr>
        <w:numPr>
          <w:ilvl w:val="0"/>
          <w:numId w:val="1"/>
        </w:numPr>
      </w:pPr>
      <w:proofErr w:type="spellStart"/>
      <w:r w:rsidRPr="005E7905">
        <w:rPr>
          <w:b/>
          <w:bCs/>
        </w:rPr>
        <w:t>Loading</w:t>
      </w:r>
      <w:proofErr w:type="spellEnd"/>
      <w:r w:rsidRPr="005E7905">
        <w:rPr>
          <w:b/>
          <w:bCs/>
        </w:rPr>
        <w:t xml:space="preserve"> </w:t>
      </w:r>
      <w:proofErr w:type="spellStart"/>
      <w:r w:rsidRPr="005E7905">
        <w:rPr>
          <w:b/>
          <w:bCs/>
        </w:rPr>
        <w:t>Speed</w:t>
      </w:r>
      <w:proofErr w:type="spellEnd"/>
      <w:r w:rsidRPr="005E7905">
        <w:rPr>
          <w:b/>
          <w:bCs/>
        </w:rPr>
        <w:t>:</w:t>
      </w:r>
    </w:p>
    <w:p w14:paraId="6353688B" w14:textId="77777777" w:rsidR="005E7905" w:rsidRPr="005E7905" w:rsidRDefault="005E7905" w:rsidP="005E7905">
      <w:pPr>
        <w:numPr>
          <w:ilvl w:val="1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Parsing:</w:t>
      </w:r>
      <w:r w:rsidRPr="005E7905">
        <w:rPr>
          <w:lang w:val="en-GB"/>
        </w:rPr>
        <w:t xml:space="preserve"> Parsing is described as "nearly instantaneous" because the binary data loads directly into the rendering pipeline with minimal transformation, unlike JSON which requires complex string interpretation and DOM/Object tree construction.</w:t>
      </w:r>
    </w:p>
    <w:p w14:paraId="11DE8E51" w14:textId="77777777" w:rsidR="005E7905" w:rsidRPr="005E7905" w:rsidRDefault="005E7905" w:rsidP="005E7905">
      <w:pPr>
        <w:numPr>
          <w:ilvl w:val="1"/>
          <w:numId w:val="1"/>
        </w:numPr>
        <w:rPr>
          <w:lang w:val="en-GB"/>
        </w:rPr>
      </w:pPr>
      <w:r w:rsidRPr="005E7905">
        <w:rPr>
          <w:b/>
          <w:bCs/>
          <w:lang w:val="en-GB"/>
        </w:rPr>
        <w:t>Boot Time:</w:t>
      </w:r>
      <w:r w:rsidRPr="005E7905">
        <w:rPr>
          <w:lang w:val="en-GB"/>
        </w:rPr>
        <w:t xml:space="preserve"> This directly contributes to a "Fast Boot" capability, significantly lowering runtime memory demand and initialization time compared to Lottie or SVG parsing on the main thread.</w:t>
      </w:r>
    </w:p>
    <w:p w14:paraId="22066988" w14:textId="77777777" w:rsidR="005E7905" w:rsidRPr="005E7905" w:rsidRDefault="005E7905" w:rsidP="005E7905">
      <w:pPr>
        <w:rPr>
          <w:b/>
          <w:bCs/>
          <w:lang w:val="en-GB"/>
        </w:rPr>
      </w:pPr>
      <w:r w:rsidRPr="005E7905">
        <w:rPr>
          <w:b/>
          <w:bCs/>
          <w:lang w:val="en-GB"/>
        </w:rPr>
        <w:t>2. Integration Complexity (DX)</w:t>
      </w:r>
    </w:p>
    <w:p w14:paraId="6B0B5168" w14:textId="77777777" w:rsidR="005E7905" w:rsidRPr="005E7905" w:rsidRDefault="005E7905" w:rsidP="005E7905">
      <w:pPr>
        <w:rPr>
          <w:lang w:val="en-GB"/>
        </w:rPr>
      </w:pPr>
      <w:r w:rsidRPr="005E7905">
        <w:rPr>
          <w:b/>
          <w:bCs/>
          <w:lang w:val="en-GB"/>
        </w:rPr>
        <w:t>React Wrapper &amp; Component Availability:</w:t>
      </w:r>
    </w:p>
    <w:p w14:paraId="2C3EFC2B" w14:textId="77777777" w:rsidR="005E7905" w:rsidRPr="005E7905" w:rsidRDefault="005E7905" w:rsidP="005E7905">
      <w:pPr>
        <w:numPr>
          <w:ilvl w:val="0"/>
          <w:numId w:val="2"/>
        </w:numPr>
        <w:rPr>
          <w:lang w:val="en-GB"/>
        </w:rPr>
      </w:pPr>
      <w:r w:rsidRPr="005E7905">
        <w:rPr>
          <w:b/>
          <w:bCs/>
          <w:lang w:val="en-GB"/>
        </w:rPr>
        <w:t>Status:</w:t>
      </w:r>
      <w:r w:rsidRPr="005E7905">
        <w:rPr>
          <w:lang w:val="en-GB"/>
        </w:rPr>
        <w:t xml:space="preserve"> There is </w:t>
      </w:r>
      <w:r w:rsidRPr="005E7905">
        <w:rPr>
          <w:b/>
          <w:bCs/>
          <w:lang w:val="en-GB"/>
        </w:rPr>
        <w:t>no official "pure" React renderer component</w:t>
      </w:r>
      <w:r w:rsidRPr="005E7905">
        <w:rPr>
          <w:lang w:val="en-GB"/>
        </w:rPr>
        <w:t xml:space="preserve"> (e.g., a &lt;</w:t>
      </w:r>
      <w:proofErr w:type="spellStart"/>
      <w:r w:rsidRPr="005E7905">
        <w:rPr>
          <w:lang w:val="en-GB"/>
        </w:rPr>
        <w:t>ThorVGCanvas</w:t>
      </w:r>
      <w:proofErr w:type="spellEnd"/>
      <w:r w:rsidRPr="005E7905">
        <w:rPr>
          <w:lang w:val="en-GB"/>
        </w:rPr>
        <w:t xml:space="preserve"> /&gt; that binds directly to the WASM instance via props).</w:t>
      </w:r>
    </w:p>
    <w:p w14:paraId="075CBAFE" w14:textId="77777777" w:rsidR="005E7905" w:rsidRPr="005E7905" w:rsidRDefault="005E7905" w:rsidP="005E7905">
      <w:pPr>
        <w:numPr>
          <w:ilvl w:val="0"/>
          <w:numId w:val="2"/>
        </w:numPr>
        <w:rPr>
          <w:lang w:val="en-GB"/>
        </w:rPr>
      </w:pPr>
      <w:r w:rsidRPr="005E7905">
        <w:rPr>
          <w:b/>
          <w:bCs/>
          <w:lang w:val="en-GB"/>
        </w:rPr>
        <w:t>Implementation:</w:t>
      </w:r>
      <w:r w:rsidRPr="005E7905">
        <w:rPr>
          <w:lang w:val="en-GB"/>
        </w:rPr>
        <w:t xml:space="preserve"> You must use the @thorvg/lottie-player NPM package. This is a wrapper around a </w:t>
      </w:r>
      <w:r w:rsidRPr="005E7905">
        <w:rPr>
          <w:b/>
          <w:bCs/>
          <w:lang w:val="en-GB"/>
        </w:rPr>
        <w:t>Web Component</w:t>
      </w:r>
      <w:r w:rsidRPr="005E7905">
        <w:rPr>
          <w:lang w:val="en-GB"/>
        </w:rPr>
        <w:t xml:space="preserve"> (&lt;</w:t>
      </w:r>
      <w:proofErr w:type="spellStart"/>
      <w:r w:rsidRPr="005E7905">
        <w:rPr>
          <w:lang w:val="en-GB"/>
        </w:rPr>
        <w:t>lottie</w:t>
      </w:r>
      <w:proofErr w:type="spellEnd"/>
      <w:r w:rsidRPr="005E7905">
        <w:rPr>
          <w:lang w:val="en-GB"/>
        </w:rPr>
        <w:t>-player&gt;).</w:t>
      </w:r>
    </w:p>
    <w:p w14:paraId="0B7E4CB0" w14:textId="77777777" w:rsidR="005E7905" w:rsidRPr="005E7905" w:rsidRDefault="005E7905" w:rsidP="005E7905">
      <w:pPr>
        <w:numPr>
          <w:ilvl w:val="0"/>
          <w:numId w:val="2"/>
        </w:numPr>
        <w:rPr>
          <w:lang w:val="en-GB"/>
        </w:rPr>
      </w:pPr>
      <w:r w:rsidRPr="005E7905">
        <w:rPr>
          <w:b/>
          <w:bCs/>
          <w:lang w:val="en-GB"/>
        </w:rPr>
        <w:t>React Integration:</w:t>
      </w:r>
      <w:r w:rsidRPr="005E7905">
        <w:rPr>
          <w:lang w:val="en-GB"/>
        </w:rPr>
        <w:t xml:space="preserve"> You must add a </w:t>
      </w:r>
      <w:proofErr w:type="spellStart"/>
      <w:r w:rsidRPr="005E7905">
        <w:rPr>
          <w:lang w:val="en-GB"/>
        </w:rPr>
        <w:t>declarations.d.ts</w:t>
      </w:r>
      <w:proofErr w:type="spellEnd"/>
      <w:r w:rsidRPr="005E7905">
        <w:rPr>
          <w:lang w:val="en-GB"/>
        </w:rPr>
        <w:t xml:space="preserve"> to your project to teach TypeScript about the custom element intrinsic. </w:t>
      </w:r>
    </w:p>
    <w:p w14:paraId="0750A813" w14:textId="77777777" w:rsidR="005E7905" w:rsidRPr="005E7905" w:rsidRDefault="005E7905" w:rsidP="005E7905">
      <w:pPr>
        <w:numPr>
          <w:ilvl w:val="0"/>
          <w:numId w:val="2"/>
        </w:numPr>
      </w:pPr>
      <w:r w:rsidRPr="005E7905">
        <w:t xml:space="preserve">// </w:t>
      </w:r>
      <w:proofErr w:type="spellStart"/>
      <w:r w:rsidRPr="005E7905">
        <w:t>Required</w:t>
      </w:r>
      <w:proofErr w:type="spellEnd"/>
      <w:r w:rsidRPr="005E7905">
        <w:t xml:space="preserve"> </w:t>
      </w:r>
      <w:proofErr w:type="spellStart"/>
      <w:r w:rsidRPr="005E7905">
        <w:t>TypeScript</w:t>
      </w:r>
      <w:proofErr w:type="spellEnd"/>
      <w:r w:rsidRPr="005E7905">
        <w:t xml:space="preserve"> </w:t>
      </w:r>
      <w:proofErr w:type="spellStart"/>
      <w:r w:rsidRPr="005E7905">
        <w:t>declaration</w:t>
      </w:r>
      <w:proofErr w:type="spellEnd"/>
    </w:p>
    <w:p w14:paraId="3C4C93DB" w14:textId="77777777" w:rsidR="005E7905" w:rsidRPr="005E7905" w:rsidRDefault="005E7905" w:rsidP="005E7905">
      <w:pPr>
        <w:numPr>
          <w:ilvl w:val="0"/>
          <w:numId w:val="2"/>
        </w:numPr>
      </w:pPr>
      <w:proofErr w:type="spellStart"/>
      <w:r w:rsidRPr="005E7905">
        <w:t>declare</w:t>
      </w:r>
      <w:proofErr w:type="spellEnd"/>
      <w:r w:rsidRPr="005E7905">
        <w:t xml:space="preserve"> </w:t>
      </w:r>
      <w:proofErr w:type="spellStart"/>
      <w:r w:rsidRPr="005E7905">
        <w:t>namespace</w:t>
      </w:r>
      <w:proofErr w:type="spellEnd"/>
      <w:r w:rsidRPr="005E7905">
        <w:t xml:space="preserve"> JSX {</w:t>
      </w:r>
    </w:p>
    <w:p w14:paraId="60D0FFD0" w14:textId="77777777" w:rsidR="005E7905" w:rsidRPr="005E7905" w:rsidRDefault="005E7905" w:rsidP="005E7905">
      <w:pPr>
        <w:numPr>
          <w:ilvl w:val="0"/>
          <w:numId w:val="2"/>
        </w:numPr>
      </w:pPr>
      <w:r w:rsidRPr="005E7905">
        <w:t xml:space="preserve">  </w:t>
      </w:r>
      <w:proofErr w:type="spellStart"/>
      <w:r w:rsidRPr="005E7905">
        <w:t>interface</w:t>
      </w:r>
      <w:proofErr w:type="spellEnd"/>
      <w:r w:rsidRPr="005E7905">
        <w:t xml:space="preserve"> </w:t>
      </w:r>
      <w:proofErr w:type="spellStart"/>
      <w:r w:rsidRPr="005E7905">
        <w:t>IntrinsicElements</w:t>
      </w:r>
      <w:proofErr w:type="spellEnd"/>
      <w:r w:rsidRPr="005E7905">
        <w:t xml:space="preserve"> {</w:t>
      </w:r>
    </w:p>
    <w:p w14:paraId="4CF2C4CD" w14:textId="77777777" w:rsidR="005E7905" w:rsidRPr="005E7905" w:rsidRDefault="005E7905" w:rsidP="005E7905">
      <w:pPr>
        <w:numPr>
          <w:ilvl w:val="0"/>
          <w:numId w:val="2"/>
        </w:numPr>
      </w:pPr>
      <w:r w:rsidRPr="005E7905">
        <w:lastRenderedPageBreak/>
        <w:t xml:space="preserve">    "</w:t>
      </w:r>
      <w:proofErr w:type="spellStart"/>
      <w:r w:rsidRPr="005E7905">
        <w:t>lottie-player</w:t>
      </w:r>
      <w:proofErr w:type="spellEnd"/>
      <w:r w:rsidRPr="005E7905">
        <w:t xml:space="preserve">": </w:t>
      </w:r>
      <w:proofErr w:type="spellStart"/>
      <w:r w:rsidRPr="005E7905">
        <w:t>any</w:t>
      </w:r>
      <w:proofErr w:type="spellEnd"/>
      <w:r w:rsidRPr="005E7905">
        <w:t>;</w:t>
      </w:r>
    </w:p>
    <w:p w14:paraId="1874B814" w14:textId="77777777" w:rsidR="005E7905" w:rsidRPr="005E7905" w:rsidRDefault="005E7905" w:rsidP="005E7905">
      <w:pPr>
        <w:numPr>
          <w:ilvl w:val="0"/>
          <w:numId w:val="2"/>
        </w:numPr>
      </w:pPr>
      <w:r w:rsidRPr="005E7905">
        <w:t xml:space="preserve">  }</w:t>
      </w:r>
    </w:p>
    <w:p w14:paraId="50C6954E" w14:textId="77777777" w:rsidR="005E7905" w:rsidRPr="005E7905" w:rsidRDefault="005E7905" w:rsidP="005E7905">
      <w:pPr>
        <w:numPr>
          <w:ilvl w:val="0"/>
          <w:numId w:val="2"/>
        </w:numPr>
      </w:pPr>
      <w:r w:rsidRPr="005E7905">
        <w:t>}</w:t>
      </w:r>
    </w:p>
    <w:p w14:paraId="6D5ABA75" w14:textId="77777777" w:rsidR="005E7905" w:rsidRPr="005E7905" w:rsidRDefault="005E7905" w:rsidP="005E7905">
      <w:pPr>
        <w:numPr>
          <w:ilvl w:val="0"/>
          <w:numId w:val="2"/>
        </w:numPr>
        <w:rPr>
          <w:lang w:val="en-GB"/>
        </w:rPr>
      </w:pPr>
      <w:r w:rsidRPr="005E7905">
        <w:rPr>
          <w:b/>
          <w:bCs/>
          <w:lang w:val="en-GB"/>
        </w:rPr>
        <w:t>SSR Consideration:</w:t>
      </w:r>
      <w:r w:rsidRPr="005E7905">
        <w:rPr>
          <w:lang w:val="en-GB"/>
        </w:rPr>
        <w:t xml:space="preserve"> For TanStack Start (SSR), you must dynamically import the player inside useEffect or onMount (client-side only) to avoid server-side rendering errors, as the WASM/Canvas logic relies on the browser environment.</w:t>
      </w:r>
    </w:p>
    <w:p w14:paraId="4CB014A3" w14:textId="77777777" w:rsidR="005E7905" w:rsidRPr="005E7905" w:rsidRDefault="005E7905" w:rsidP="005E7905">
      <w:proofErr w:type="spellStart"/>
      <w:r w:rsidRPr="005E7905">
        <w:rPr>
          <w:b/>
          <w:bCs/>
        </w:rPr>
        <w:t>Asset</w:t>
      </w:r>
      <w:proofErr w:type="spellEnd"/>
      <w:r w:rsidRPr="005E7905">
        <w:rPr>
          <w:b/>
          <w:bCs/>
        </w:rPr>
        <w:t xml:space="preserve"> Pipeline:</w:t>
      </w:r>
    </w:p>
    <w:p w14:paraId="1A148E0E" w14:textId="77777777" w:rsidR="005E7905" w:rsidRPr="005E7905" w:rsidRDefault="005E7905" w:rsidP="005E7905">
      <w:pPr>
        <w:numPr>
          <w:ilvl w:val="0"/>
          <w:numId w:val="3"/>
        </w:numPr>
        <w:rPr>
          <w:lang w:val="en-GB"/>
        </w:rPr>
      </w:pPr>
      <w:r w:rsidRPr="005E7905">
        <w:rPr>
          <w:b/>
          <w:bCs/>
          <w:lang w:val="en-GB"/>
        </w:rPr>
        <w:t>Complexity:</w:t>
      </w:r>
      <w:r w:rsidRPr="005E7905">
        <w:rPr>
          <w:lang w:val="en-GB"/>
        </w:rPr>
        <w:t xml:space="preserve"> Medium-High. While CLI tools exist, the pipeline for </w:t>
      </w:r>
      <w:r w:rsidRPr="005E7905">
        <w:rPr>
          <w:i/>
          <w:iCs/>
          <w:lang w:val="en-GB"/>
        </w:rPr>
        <w:t>Lottie-to-TVG binary</w:t>
      </w:r>
      <w:r w:rsidRPr="005E7905">
        <w:rPr>
          <w:lang w:val="en-GB"/>
        </w:rPr>
        <w:t xml:space="preserve"> is less automated than SVG.</w:t>
      </w:r>
    </w:p>
    <w:p w14:paraId="219A6496" w14:textId="77777777" w:rsidR="005E7905" w:rsidRPr="005E7905" w:rsidRDefault="005E7905" w:rsidP="005E7905">
      <w:pPr>
        <w:numPr>
          <w:ilvl w:val="0"/>
          <w:numId w:val="3"/>
        </w:numPr>
      </w:pPr>
      <w:proofErr w:type="spellStart"/>
      <w:r w:rsidRPr="005E7905">
        <w:rPr>
          <w:b/>
          <w:bCs/>
        </w:rPr>
        <w:t>Tooling</w:t>
      </w:r>
      <w:proofErr w:type="spellEnd"/>
      <w:r w:rsidRPr="005E7905">
        <w:rPr>
          <w:b/>
          <w:bCs/>
        </w:rPr>
        <w:t>:</w:t>
      </w:r>
      <w:r w:rsidRPr="005E7905">
        <w:t xml:space="preserve"> </w:t>
      </w:r>
    </w:p>
    <w:p w14:paraId="3B119C7E" w14:textId="77777777" w:rsidR="005E7905" w:rsidRPr="005E7905" w:rsidRDefault="005E7905" w:rsidP="005E7905">
      <w:pPr>
        <w:numPr>
          <w:ilvl w:val="1"/>
          <w:numId w:val="3"/>
        </w:numPr>
        <w:rPr>
          <w:lang w:val="en-GB"/>
        </w:rPr>
      </w:pPr>
      <w:r w:rsidRPr="005E7905">
        <w:rPr>
          <w:b/>
          <w:bCs/>
          <w:lang w:val="en-GB"/>
        </w:rPr>
        <w:t>GIF Converter:</w:t>
      </w:r>
      <w:r w:rsidRPr="005E7905">
        <w:rPr>
          <w:lang w:val="en-GB"/>
        </w:rPr>
        <w:t xml:space="preserve"> tvg-lottie2gif is available for raster export.</w:t>
      </w:r>
    </w:p>
    <w:p w14:paraId="2DAD6AFC" w14:textId="77777777" w:rsidR="005E7905" w:rsidRPr="005E7905" w:rsidRDefault="005E7905" w:rsidP="005E7905">
      <w:pPr>
        <w:numPr>
          <w:ilvl w:val="1"/>
          <w:numId w:val="3"/>
        </w:numPr>
        <w:rPr>
          <w:lang w:val="en-GB"/>
        </w:rPr>
      </w:pPr>
      <w:r w:rsidRPr="005E7905">
        <w:rPr>
          <w:b/>
          <w:bCs/>
          <w:lang w:val="en-GB"/>
        </w:rPr>
        <w:t>SVG Converter:</w:t>
      </w:r>
      <w:r w:rsidRPr="005E7905">
        <w:rPr>
          <w:lang w:val="en-GB"/>
        </w:rPr>
        <w:t xml:space="preserve"> tvg-svg2png and scripts for batch converting static assets (SVG to TVG) are available.</w:t>
      </w:r>
    </w:p>
    <w:p w14:paraId="70EE1DE2" w14:textId="77777777" w:rsidR="005E7905" w:rsidRPr="005E7905" w:rsidRDefault="005E7905" w:rsidP="005E7905">
      <w:pPr>
        <w:numPr>
          <w:ilvl w:val="1"/>
          <w:numId w:val="3"/>
        </w:numPr>
        <w:rPr>
          <w:lang w:val="en-GB"/>
        </w:rPr>
      </w:pPr>
      <w:r w:rsidRPr="005E7905">
        <w:rPr>
          <w:b/>
          <w:bCs/>
          <w:lang w:val="en-GB"/>
        </w:rPr>
        <w:t>Lottie-to-TVG:</w:t>
      </w:r>
      <w:r w:rsidRPr="005E7905">
        <w:rPr>
          <w:lang w:val="en-GB"/>
        </w:rPr>
        <w:t xml:space="preserve"> While the TVG Saver module supports serializing scenes, a direct CLI tool named lottie2tvg is not explicitly listed in the standard toolset, suggesting you may need to write a small C++ utility using tvg_saver_save or utilize the generic saver capabilities to generate .tvg binaries from Lottie inputs.</w:t>
      </w:r>
    </w:p>
    <w:p w14:paraId="79FD6D38" w14:textId="77777777" w:rsidR="005E7905" w:rsidRPr="005E7905" w:rsidRDefault="005E7905" w:rsidP="005E7905">
      <w:pPr>
        <w:numPr>
          <w:ilvl w:val="1"/>
          <w:numId w:val="3"/>
        </w:numPr>
        <w:rPr>
          <w:lang w:val="en-GB"/>
        </w:rPr>
      </w:pPr>
      <w:r w:rsidRPr="005E7905">
        <w:rPr>
          <w:b/>
          <w:bCs/>
          <w:lang w:val="en-GB"/>
        </w:rPr>
        <w:t>After Effects:</w:t>
      </w:r>
      <w:r w:rsidRPr="005E7905">
        <w:rPr>
          <w:lang w:val="en-GB"/>
        </w:rPr>
        <w:t xml:space="preserve"> A "LottieFiles for After Effects" plugin exists which supports ThorVG previews and dotLottie exports, but direct .tvg export from AE is not confirmed as a standard feature.</w:t>
      </w:r>
    </w:p>
    <w:p w14:paraId="0A5402F2" w14:textId="77777777" w:rsidR="005E7905" w:rsidRPr="005E7905" w:rsidRDefault="005E7905" w:rsidP="005E7905">
      <w:pPr>
        <w:rPr>
          <w:b/>
          <w:bCs/>
          <w:lang w:val="en-GB"/>
        </w:rPr>
      </w:pPr>
      <w:r w:rsidRPr="005E7905">
        <w:rPr>
          <w:b/>
          <w:bCs/>
          <w:lang w:val="en-GB"/>
        </w:rPr>
        <w:t>3. Visual Fidelity &amp; Limitations</w:t>
      </w:r>
    </w:p>
    <w:p w14:paraId="5401AC4B" w14:textId="77777777" w:rsidR="005E7905" w:rsidRPr="005E7905" w:rsidRDefault="005E7905" w:rsidP="005E7905">
      <w:pPr>
        <w:rPr>
          <w:lang w:val="en-GB"/>
        </w:rPr>
      </w:pPr>
      <w:r w:rsidRPr="005E7905">
        <w:rPr>
          <w:b/>
          <w:bCs/>
          <w:lang w:val="en-GB"/>
        </w:rPr>
        <w:t>Feature Parity "Blacklist":</w:t>
      </w:r>
      <w:r w:rsidRPr="005E7905">
        <w:rPr>
          <w:lang w:val="en-GB"/>
        </w:rPr>
        <w:t xml:space="preserve"> You must audit your motion design team's workflow against these unsupported or experimental features as of early 2026:</w:t>
      </w:r>
    </w:p>
    <w:p w14:paraId="5F3BA3CB" w14:textId="77777777" w:rsidR="005E7905" w:rsidRPr="005E7905" w:rsidRDefault="005E7905" w:rsidP="005E7905">
      <w:pPr>
        <w:numPr>
          <w:ilvl w:val="0"/>
          <w:numId w:val="4"/>
        </w:numPr>
        <w:rPr>
          <w:lang w:val="en-GB"/>
        </w:rPr>
      </w:pPr>
      <w:r w:rsidRPr="005E7905">
        <w:rPr>
          <w:b/>
          <w:bCs/>
          <w:lang w:val="en-GB"/>
        </w:rPr>
        <w:t>MergePath:</w:t>
      </w:r>
      <w:r w:rsidRPr="005E7905">
        <w:rPr>
          <w:lang w:val="en-GB"/>
        </w:rPr>
        <w:t xml:space="preserve"> Full support for Subtract, Intersect, and Exclude modes is listed as experimental/planned and may not render correctly.</w:t>
      </w:r>
    </w:p>
    <w:p w14:paraId="0E0787D4" w14:textId="77777777" w:rsidR="005E7905" w:rsidRPr="005E7905" w:rsidRDefault="005E7905" w:rsidP="005E7905">
      <w:pPr>
        <w:numPr>
          <w:ilvl w:val="0"/>
          <w:numId w:val="4"/>
        </w:numPr>
        <w:rPr>
          <w:lang w:val="en-GB"/>
        </w:rPr>
      </w:pPr>
      <w:r w:rsidRPr="005E7905">
        <w:rPr>
          <w:b/>
          <w:bCs/>
          <w:lang w:val="en-GB"/>
        </w:rPr>
        <w:t>Advanced Shape Modifiers:</w:t>
      </w:r>
      <w:r w:rsidRPr="005E7905">
        <w:rPr>
          <w:lang w:val="en-GB"/>
        </w:rPr>
        <w:t xml:space="preserve"> Effects like </w:t>
      </w:r>
      <w:r w:rsidRPr="005E7905">
        <w:rPr>
          <w:b/>
          <w:bCs/>
          <w:lang w:val="en-GB"/>
        </w:rPr>
        <w:t>Pucker &amp; Bloat</w:t>
      </w:r>
      <w:r w:rsidRPr="005E7905">
        <w:rPr>
          <w:lang w:val="en-GB"/>
        </w:rPr>
        <w:t xml:space="preserve">, </w:t>
      </w:r>
      <w:r w:rsidRPr="005E7905">
        <w:rPr>
          <w:b/>
          <w:bCs/>
          <w:lang w:val="en-GB"/>
        </w:rPr>
        <w:t>Twist</w:t>
      </w:r>
      <w:r w:rsidRPr="005E7905">
        <w:rPr>
          <w:lang w:val="en-GB"/>
        </w:rPr>
        <w:t xml:space="preserve">, and </w:t>
      </w:r>
      <w:r w:rsidRPr="005E7905">
        <w:rPr>
          <w:b/>
          <w:bCs/>
          <w:lang w:val="en-GB"/>
        </w:rPr>
        <w:t>ZigZag</w:t>
      </w:r>
      <w:r w:rsidRPr="005E7905">
        <w:rPr>
          <w:lang w:val="en-GB"/>
        </w:rPr>
        <w:t xml:space="preserve"> are likely missing.</w:t>
      </w:r>
    </w:p>
    <w:p w14:paraId="51F284C4" w14:textId="77777777" w:rsidR="005E7905" w:rsidRPr="005E7905" w:rsidRDefault="005E7905" w:rsidP="005E7905">
      <w:pPr>
        <w:numPr>
          <w:ilvl w:val="0"/>
          <w:numId w:val="4"/>
        </w:numPr>
        <w:rPr>
          <w:lang w:val="en-GB"/>
        </w:rPr>
      </w:pPr>
      <w:r w:rsidRPr="005E7905">
        <w:rPr>
          <w:b/>
          <w:bCs/>
          <w:lang w:val="en-GB"/>
        </w:rPr>
        <w:t>After Effects Proprietary:</w:t>
      </w:r>
      <w:r w:rsidRPr="005E7905">
        <w:rPr>
          <w:lang w:val="en-GB"/>
        </w:rPr>
        <w:t xml:space="preserve"> Animations relying on third-party AE plugins or complex track matte configurations may distort.</w:t>
      </w:r>
    </w:p>
    <w:p w14:paraId="5FDC283F" w14:textId="77777777" w:rsidR="005E7905" w:rsidRPr="005E7905" w:rsidRDefault="005E7905" w:rsidP="005E7905">
      <w:pPr>
        <w:numPr>
          <w:ilvl w:val="0"/>
          <w:numId w:val="4"/>
        </w:numPr>
        <w:rPr>
          <w:lang w:val="en-GB"/>
        </w:rPr>
      </w:pPr>
      <w:r w:rsidRPr="005E7905">
        <w:rPr>
          <w:b/>
          <w:bCs/>
          <w:lang w:val="en-GB"/>
        </w:rPr>
        <w:t>Expressions:</w:t>
      </w:r>
      <w:r w:rsidRPr="005E7905">
        <w:rPr>
          <w:lang w:val="en-GB"/>
        </w:rPr>
        <w:t xml:space="preserve"> While supported via the JerryScript engine, complex expressions can be disabled in build configurations to save size. Ensure your build includes -Dextra="lottie_expressions" if you rely on them.</w:t>
      </w:r>
    </w:p>
    <w:p w14:paraId="1C00D8F3" w14:textId="77777777" w:rsidR="005E7905" w:rsidRPr="005E7905" w:rsidRDefault="005E7905" w:rsidP="005E7905">
      <w:proofErr w:type="spellStart"/>
      <w:r w:rsidRPr="005E7905">
        <w:rPr>
          <w:b/>
          <w:bCs/>
        </w:rPr>
        <w:t>Scaling</w:t>
      </w:r>
      <w:proofErr w:type="spellEnd"/>
      <w:r w:rsidRPr="005E7905">
        <w:rPr>
          <w:b/>
          <w:bCs/>
        </w:rPr>
        <w:t>:</w:t>
      </w:r>
    </w:p>
    <w:p w14:paraId="678F9082" w14:textId="77777777" w:rsidR="005E7905" w:rsidRPr="005E7905" w:rsidRDefault="005E7905" w:rsidP="005E7905">
      <w:pPr>
        <w:numPr>
          <w:ilvl w:val="0"/>
          <w:numId w:val="5"/>
        </w:numPr>
        <w:rPr>
          <w:lang w:val="en-GB"/>
        </w:rPr>
      </w:pPr>
      <w:r w:rsidRPr="005E7905">
        <w:rPr>
          <w:b/>
          <w:bCs/>
          <w:lang w:val="en-GB"/>
        </w:rPr>
        <w:t>High-DPI:</w:t>
      </w:r>
      <w:r w:rsidRPr="005E7905">
        <w:rPr>
          <w:lang w:val="en-GB"/>
        </w:rPr>
        <w:t xml:space="preserve"> As a vector engine, ThorVG handles scaling without pixelation natively. For high-refresh-rate mobile displays (90Hz/120Hz), the WebGPU backend is recommended for aggressive optimization.</w:t>
      </w:r>
    </w:p>
    <w:p w14:paraId="09A7A7D7" w14:textId="77777777" w:rsidR="005E7905" w:rsidRPr="005E7905" w:rsidRDefault="005E7905" w:rsidP="005E7905">
      <w:pPr>
        <w:rPr>
          <w:b/>
          <w:bCs/>
        </w:rPr>
      </w:pPr>
      <w:r w:rsidRPr="005E7905">
        <w:rPr>
          <w:b/>
          <w:bCs/>
        </w:rPr>
        <w:t xml:space="preserve">4. Mobile </w:t>
      </w:r>
      <w:proofErr w:type="spellStart"/>
      <w:r w:rsidRPr="005E7905">
        <w:rPr>
          <w:b/>
          <w:bCs/>
        </w:rPr>
        <w:t>Viability</w:t>
      </w:r>
      <w:proofErr w:type="spellEnd"/>
      <w:r w:rsidRPr="005E7905">
        <w:rPr>
          <w:b/>
          <w:bCs/>
        </w:rPr>
        <w:t xml:space="preserve"> (</w:t>
      </w:r>
      <w:proofErr w:type="spellStart"/>
      <w:r w:rsidRPr="005E7905">
        <w:rPr>
          <w:b/>
          <w:bCs/>
        </w:rPr>
        <w:t>Capacitor</w:t>
      </w:r>
      <w:proofErr w:type="spellEnd"/>
      <w:r w:rsidRPr="005E7905">
        <w:rPr>
          <w:b/>
          <w:bCs/>
        </w:rPr>
        <w:t>)</w:t>
      </w:r>
    </w:p>
    <w:p w14:paraId="7FDEAA0F" w14:textId="77777777" w:rsidR="005E7905" w:rsidRPr="005E7905" w:rsidRDefault="005E7905" w:rsidP="005E7905">
      <w:r w:rsidRPr="005E7905">
        <w:rPr>
          <w:b/>
          <w:bCs/>
        </w:rPr>
        <w:lastRenderedPageBreak/>
        <w:t xml:space="preserve">WASM </w:t>
      </w:r>
      <w:proofErr w:type="spellStart"/>
      <w:r w:rsidRPr="005E7905">
        <w:rPr>
          <w:b/>
          <w:bCs/>
        </w:rPr>
        <w:t>Overhead</w:t>
      </w:r>
      <w:proofErr w:type="spellEnd"/>
      <w:r w:rsidRPr="005E7905">
        <w:rPr>
          <w:b/>
          <w:bCs/>
        </w:rPr>
        <w:t>:</w:t>
      </w:r>
    </w:p>
    <w:p w14:paraId="1C2F022E" w14:textId="77777777" w:rsidR="005E7905" w:rsidRPr="005E7905" w:rsidRDefault="005E7905" w:rsidP="005E7905">
      <w:pPr>
        <w:numPr>
          <w:ilvl w:val="0"/>
          <w:numId w:val="6"/>
        </w:numPr>
        <w:rPr>
          <w:lang w:val="en-GB"/>
        </w:rPr>
      </w:pPr>
      <w:r w:rsidRPr="005E7905">
        <w:rPr>
          <w:b/>
          <w:bCs/>
          <w:lang w:val="en-GB"/>
        </w:rPr>
        <w:t>Bundle Size:</w:t>
      </w:r>
      <w:r w:rsidRPr="005E7905">
        <w:rPr>
          <w:lang w:val="en-GB"/>
        </w:rPr>
        <w:t xml:space="preserve"> The WASM module is heavy. </w:t>
      </w:r>
    </w:p>
    <w:p w14:paraId="52735495" w14:textId="77777777" w:rsidR="005E7905" w:rsidRPr="005E7905" w:rsidRDefault="005E7905" w:rsidP="005E7905">
      <w:pPr>
        <w:numPr>
          <w:ilvl w:val="1"/>
          <w:numId w:val="6"/>
        </w:numPr>
      </w:pPr>
      <w:r w:rsidRPr="005E7905">
        <w:rPr>
          <w:b/>
          <w:bCs/>
        </w:rPr>
        <w:t xml:space="preserve">Standard (Full </w:t>
      </w:r>
      <w:proofErr w:type="spellStart"/>
      <w:r w:rsidRPr="005E7905">
        <w:rPr>
          <w:b/>
          <w:bCs/>
        </w:rPr>
        <w:t>Lottie</w:t>
      </w:r>
      <w:proofErr w:type="spellEnd"/>
      <w:r w:rsidRPr="005E7905">
        <w:rPr>
          <w:b/>
          <w:bCs/>
        </w:rPr>
        <w:t>):</w:t>
      </w:r>
      <w:r w:rsidRPr="005E7905">
        <w:t xml:space="preserve"> ~687KB.</w:t>
      </w:r>
    </w:p>
    <w:p w14:paraId="2D80C8F9" w14:textId="77777777" w:rsidR="005E7905" w:rsidRPr="005E7905" w:rsidRDefault="005E7905" w:rsidP="005E7905">
      <w:pPr>
        <w:numPr>
          <w:ilvl w:val="1"/>
          <w:numId w:val="6"/>
        </w:numPr>
        <w:rPr>
          <w:lang w:val="en-GB"/>
        </w:rPr>
      </w:pPr>
      <w:r w:rsidRPr="005E7905">
        <w:rPr>
          <w:b/>
          <w:bCs/>
          <w:lang w:val="en-GB"/>
        </w:rPr>
        <w:t>Lite (No Fonts/Expressions):</w:t>
      </w:r>
      <w:r w:rsidRPr="005E7905">
        <w:rPr>
          <w:lang w:val="en-GB"/>
        </w:rPr>
        <w:t xml:space="preserve"> ~288KB.</w:t>
      </w:r>
    </w:p>
    <w:p w14:paraId="40AAC110" w14:textId="77777777" w:rsidR="005E7905" w:rsidRPr="005E7905" w:rsidRDefault="005E7905" w:rsidP="005E7905">
      <w:pPr>
        <w:numPr>
          <w:ilvl w:val="0"/>
          <w:numId w:val="6"/>
        </w:numPr>
        <w:rPr>
          <w:lang w:val="en-GB"/>
        </w:rPr>
      </w:pPr>
      <w:r w:rsidRPr="005E7905">
        <w:rPr>
          <w:b/>
          <w:bCs/>
          <w:lang w:val="en-GB"/>
        </w:rPr>
        <w:t>TTI Impact:</w:t>
      </w:r>
      <w:r w:rsidRPr="005E7905">
        <w:rPr>
          <w:lang w:val="en-GB"/>
        </w:rPr>
        <w:t xml:space="preserve"> Loading ~700KB of WASM on the main thread of a mobile WebView will impact Time-to-Interactive.</w:t>
      </w:r>
    </w:p>
    <w:p w14:paraId="71BD5D06" w14:textId="77777777" w:rsidR="005E7905" w:rsidRPr="005E7905" w:rsidRDefault="005E7905" w:rsidP="005E7905">
      <w:pPr>
        <w:numPr>
          <w:ilvl w:val="0"/>
          <w:numId w:val="6"/>
        </w:numPr>
        <w:rPr>
          <w:lang w:val="en-GB"/>
        </w:rPr>
      </w:pPr>
      <w:r w:rsidRPr="005E7905">
        <w:rPr>
          <w:b/>
          <w:bCs/>
          <w:lang w:val="en-GB"/>
        </w:rPr>
        <w:t>Mitigation:</w:t>
      </w:r>
      <w:r w:rsidRPr="005E7905">
        <w:rPr>
          <w:lang w:val="en-GB"/>
        </w:rPr>
        <w:t xml:space="preserve"> You </w:t>
      </w:r>
      <w:r w:rsidRPr="005E7905">
        <w:rPr>
          <w:i/>
          <w:iCs/>
          <w:lang w:val="en-GB"/>
        </w:rPr>
        <w:t>must</w:t>
      </w:r>
      <w:r w:rsidRPr="005E7905">
        <w:rPr>
          <w:lang w:val="en-GB"/>
        </w:rPr>
        <w:t xml:space="preserve"> use </w:t>
      </w:r>
      <w:proofErr w:type="spellStart"/>
      <w:r w:rsidRPr="005E7905">
        <w:rPr>
          <w:b/>
          <w:bCs/>
          <w:lang w:val="en-GB"/>
        </w:rPr>
        <w:t>OffscreenCanvas</w:t>
      </w:r>
      <w:proofErr w:type="spellEnd"/>
      <w:r w:rsidRPr="005E7905">
        <w:rPr>
          <w:lang w:val="en-GB"/>
        </w:rPr>
        <w:t xml:space="preserve"> inside a Web Worker. </w:t>
      </w:r>
      <w:proofErr w:type="spellStart"/>
      <w:r w:rsidRPr="005E7905">
        <w:rPr>
          <w:lang w:val="en-GB"/>
        </w:rPr>
        <w:t>ThorVG.Web</w:t>
      </w:r>
      <w:proofErr w:type="spellEnd"/>
      <w:r w:rsidRPr="005E7905">
        <w:rPr>
          <w:lang w:val="en-GB"/>
        </w:rPr>
        <w:t xml:space="preserve"> is architected to support this, allowing the WASM engine to operate in a worker thread. This prevents heavy tessellation or gradient calculations from blocking the UI thread (scrolling/gestures).</w:t>
      </w:r>
    </w:p>
    <w:p w14:paraId="08A6A3B2" w14:textId="77777777" w:rsidR="005E7905" w:rsidRPr="005E7905" w:rsidRDefault="005E7905" w:rsidP="005E7905">
      <w:proofErr w:type="spellStart"/>
      <w:r w:rsidRPr="005E7905">
        <w:rPr>
          <w:b/>
          <w:bCs/>
        </w:rPr>
        <w:t>Native</w:t>
      </w:r>
      <w:proofErr w:type="spellEnd"/>
      <w:r w:rsidRPr="005E7905">
        <w:rPr>
          <w:b/>
          <w:bCs/>
        </w:rPr>
        <w:t xml:space="preserve"> </w:t>
      </w:r>
      <w:proofErr w:type="spellStart"/>
      <w:r w:rsidRPr="005E7905">
        <w:rPr>
          <w:b/>
          <w:bCs/>
        </w:rPr>
        <w:t>Alternative</w:t>
      </w:r>
      <w:proofErr w:type="spellEnd"/>
      <w:r w:rsidRPr="005E7905">
        <w:rPr>
          <w:b/>
          <w:bCs/>
        </w:rPr>
        <w:t xml:space="preserve"> (</w:t>
      </w:r>
      <w:proofErr w:type="spellStart"/>
      <w:r w:rsidRPr="005E7905">
        <w:rPr>
          <w:b/>
          <w:bCs/>
        </w:rPr>
        <w:t>Capacitor</w:t>
      </w:r>
      <w:proofErr w:type="spellEnd"/>
      <w:r w:rsidRPr="005E7905">
        <w:rPr>
          <w:b/>
          <w:bCs/>
        </w:rPr>
        <w:t>):</w:t>
      </w:r>
    </w:p>
    <w:p w14:paraId="7BE2A885" w14:textId="77777777" w:rsidR="005E7905" w:rsidRPr="005E7905" w:rsidRDefault="005E7905" w:rsidP="005E7905">
      <w:pPr>
        <w:numPr>
          <w:ilvl w:val="0"/>
          <w:numId w:val="7"/>
        </w:numPr>
        <w:rPr>
          <w:lang w:val="en-GB"/>
        </w:rPr>
      </w:pPr>
      <w:r w:rsidRPr="005E7905">
        <w:rPr>
          <w:b/>
          <w:bCs/>
          <w:lang w:val="en-GB"/>
        </w:rPr>
        <w:t>Plugin Availability:</w:t>
      </w:r>
      <w:r w:rsidRPr="005E7905">
        <w:rPr>
          <w:lang w:val="en-GB"/>
        </w:rPr>
        <w:t xml:space="preserve"> There is </w:t>
      </w:r>
      <w:r w:rsidRPr="005E7905">
        <w:rPr>
          <w:b/>
          <w:bCs/>
          <w:lang w:val="en-GB"/>
        </w:rPr>
        <w:t>no official rendering plugin</w:t>
      </w:r>
      <w:r w:rsidRPr="005E7905">
        <w:rPr>
          <w:lang w:val="en-GB"/>
        </w:rPr>
        <w:t xml:space="preserve"> (e.g., capacitor-</w:t>
      </w:r>
      <w:proofErr w:type="spellStart"/>
      <w:r w:rsidRPr="005E7905">
        <w:rPr>
          <w:lang w:val="en-GB"/>
        </w:rPr>
        <w:t>thorvg</w:t>
      </w:r>
      <w:proofErr w:type="spellEnd"/>
      <w:r w:rsidRPr="005E7905">
        <w:rPr>
          <w:lang w:val="en-GB"/>
        </w:rPr>
        <w:t xml:space="preserve">) listed in the Awesome Capacitor directory that exposes the full engine. </w:t>
      </w:r>
    </w:p>
    <w:p w14:paraId="4167F3BF" w14:textId="77777777" w:rsidR="005E7905" w:rsidRPr="005E7905" w:rsidRDefault="005E7905" w:rsidP="005E7905">
      <w:pPr>
        <w:numPr>
          <w:ilvl w:val="1"/>
          <w:numId w:val="7"/>
        </w:numPr>
        <w:rPr>
          <w:lang w:val="en-GB"/>
        </w:rPr>
      </w:pPr>
      <w:r w:rsidRPr="005E7905">
        <w:rPr>
          <w:i/>
          <w:iCs/>
          <w:lang w:val="en-GB"/>
        </w:rPr>
        <w:t>Exception:</w:t>
      </w:r>
      <w:r w:rsidRPr="005E7905">
        <w:rPr>
          <w:lang w:val="en-GB"/>
        </w:rPr>
        <w:t xml:space="preserve"> capacitor-</w:t>
      </w:r>
      <w:proofErr w:type="spellStart"/>
      <w:r w:rsidRPr="005E7905">
        <w:rPr>
          <w:lang w:val="en-GB"/>
        </w:rPr>
        <w:t>lottie</w:t>
      </w:r>
      <w:proofErr w:type="spellEnd"/>
      <w:r w:rsidRPr="005E7905">
        <w:rPr>
          <w:lang w:val="en-GB"/>
        </w:rPr>
        <w:t>-splash-screen exists but is limited to splash screens.</w:t>
      </w:r>
    </w:p>
    <w:p w14:paraId="4BFEC2EC" w14:textId="77777777" w:rsidR="005E7905" w:rsidRPr="005E7905" w:rsidRDefault="005E7905" w:rsidP="005E7905">
      <w:pPr>
        <w:numPr>
          <w:ilvl w:val="0"/>
          <w:numId w:val="7"/>
        </w:numPr>
        <w:rPr>
          <w:lang w:val="en-GB"/>
        </w:rPr>
      </w:pPr>
      <w:r w:rsidRPr="005E7905">
        <w:rPr>
          <w:b/>
          <w:bCs/>
          <w:lang w:val="en-GB"/>
        </w:rPr>
        <w:t>Native Performance:</w:t>
      </w:r>
      <w:r w:rsidRPr="005E7905">
        <w:rPr>
          <w:lang w:val="en-GB"/>
        </w:rPr>
        <w:t xml:space="preserve"> Relying purely on the WebView (WASM) carries risks on low-end Android devices due to thermal throttling and accessibility service overhead.</w:t>
      </w:r>
    </w:p>
    <w:p w14:paraId="0788BE17" w14:textId="77777777" w:rsidR="005E7905" w:rsidRPr="005E7905" w:rsidRDefault="005E7905" w:rsidP="005E7905">
      <w:pPr>
        <w:numPr>
          <w:ilvl w:val="0"/>
          <w:numId w:val="7"/>
        </w:numPr>
        <w:rPr>
          <w:lang w:val="en-GB"/>
        </w:rPr>
      </w:pPr>
      <w:r w:rsidRPr="005E7905">
        <w:rPr>
          <w:b/>
          <w:bCs/>
          <w:lang w:val="en-GB"/>
        </w:rPr>
        <w:t>The "Canva Approach":</w:t>
      </w:r>
      <w:r w:rsidRPr="005E7905">
        <w:rPr>
          <w:lang w:val="en-GB"/>
        </w:rPr>
        <w:t xml:space="preserve"> To achieve maximum performance (80% faster than </w:t>
      </w:r>
      <w:proofErr w:type="spellStart"/>
      <w:r w:rsidRPr="005E7905">
        <w:rPr>
          <w:lang w:val="en-GB"/>
        </w:rPr>
        <w:t>rLottie</w:t>
      </w:r>
      <w:proofErr w:type="spellEnd"/>
      <w:r w:rsidRPr="005E7905">
        <w:rPr>
          <w:lang w:val="en-GB"/>
        </w:rPr>
        <w:t>), you would likely need to build a custom Capacitor plugin wrapping the C/C++ API directly, similar to how Canva implemented a Swift wrapper for their iOS app.</w:t>
      </w:r>
    </w:p>
    <w:p w14:paraId="23F1307B" w14:textId="77777777" w:rsidR="005E7905" w:rsidRPr="005E7905" w:rsidRDefault="005E7905" w:rsidP="005E7905">
      <w:r w:rsidRPr="005E7905">
        <w:pict w14:anchorId="1FCA0CDD">
          <v:rect id="_x0000_i1038" style="width:0;height:1.5pt" o:hralign="center" o:hrstd="t" o:hr="t" fillcolor="#a0a0a0" stroked="f"/>
        </w:pict>
      </w:r>
    </w:p>
    <w:p w14:paraId="76DD9408" w14:textId="77777777" w:rsidR="005E7905" w:rsidRPr="005E7905" w:rsidRDefault="005E7905" w:rsidP="005E7905">
      <w:pPr>
        <w:rPr>
          <w:b/>
          <w:bCs/>
          <w:lang w:val="en-GB"/>
        </w:rPr>
      </w:pPr>
      <w:r w:rsidRPr="005E7905">
        <w:rPr>
          <w:b/>
          <w:bCs/>
          <w:lang w:val="en-GB"/>
        </w:rPr>
        <w:t>Summary Recommendation</w:t>
      </w:r>
    </w:p>
    <w:p w14:paraId="2D84DD56" w14:textId="77777777" w:rsidR="005E7905" w:rsidRPr="005E7905" w:rsidRDefault="005E7905" w:rsidP="005E7905">
      <w:pPr>
        <w:rPr>
          <w:lang w:val="en-GB"/>
        </w:rPr>
      </w:pPr>
      <w:r w:rsidRPr="005E7905">
        <w:rPr>
          <w:lang w:val="en-GB"/>
        </w:rPr>
        <w:t xml:space="preserve">For </w:t>
      </w:r>
      <w:proofErr w:type="spellStart"/>
      <w:r w:rsidRPr="005E7905">
        <w:rPr>
          <w:b/>
          <w:bCs/>
          <w:lang w:val="en-GB"/>
        </w:rPr>
        <w:t>TanStack</w:t>
      </w:r>
      <w:proofErr w:type="spellEnd"/>
      <w:r w:rsidRPr="005E7905">
        <w:rPr>
          <w:b/>
          <w:bCs/>
          <w:lang w:val="en-GB"/>
        </w:rPr>
        <w:t xml:space="preserve"> Start (Web)</w:t>
      </w:r>
      <w:r w:rsidRPr="005E7905">
        <w:rPr>
          <w:lang w:val="en-GB"/>
        </w:rPr>
        <w:t xml:space="preserve">, </w:t>
      </w:r>
      <w:proofErr w:type="spellStart"/>
      <w:r w:rsidRPr="005E7905">
        <w:rPr>
          <w:lang w:val="en-GB"/>
        </w:rPr>
        <w:t>ThorVG</w:t>
      </w:r>
      <w:proofErr w:type="spellEnd"/>
      <w:r w:rsidRPr="005E7905">
        <w:rPr>
          <w:lang w:val="en-GB"/>
        </w:rPr>
        <w:t xml:space="preserve"> is a strong contender if you utilize </w:t>
      </w:r>
      <w:proofErr w:type="spellStart"/>
      <w:r w:rsidRPr="005E7905">
        <w:rPr>
          <w:lang w:val="en-GB"/>
        </w:rPr>
        <w:t>OffscreenCanvas</w:t>
      </w:r>
      <w:proofErr w:type="spellEnd"/>
      <w:r w:rsidRPr="005E7905">
        <w:rPr>
          <w:lang w:val="en-GB"/>
        </w:rPr>
        <w:t xml:space="preserve"> to mitigate the WASM bundle weight. The visual fidelity for standard vector icons and animations is excellent, provided you avoid specific AE shape modifiers.</w:t>
      </w:r>
    </w:p>
    <w:p w14:paraId="5D2BEB68" w14:textId="77777777" w:rsidR="005E7905" w:rsidRPr="005E7905" w:rsidRDefault="005E7905" w:rsidP="005E7905">
      <w:pPr>
        <w:rPr>
          <w:lang w:val="en-GB"/>
        </w:rPr>
      </w:pPr>
      <w:r w:rsidRPr="005E7905">
        <w:rPr>
          <w:lang w:val="en-GB"/>
        </w:rPr>
        <w:t xml:space="preserve">For </w:t>
      </w:r>
      <w:r w:rsidRPr="005E7905">
        <w:rPr>
          <w:b/>
          <w:bCs/>
          <w:lang w:val="en-GB"/>
        </w:rPr>
        <w:t>Capacitor (Mobile)</w:t>
      </w:r>
      <w:r w:rsidRPr="005E7905">
        <w:rPr>
          <w:lang w:val="en-GB"/>
        </w:rPr>
        <w:t xml:space="preserve">, the </w:t>
      </w:r>
      <w:r w:rsidRPr="005E7905">
        <w:rPr>
          <w:b/>
          <w:bCs/>
          <w:lang w:val="en-GB"/>
        </w:rPr>
        <w:t>Migration Risk is elevated</w:t>
      </w:r>
      <w:r w:rsidRPr="005E7905">
        <w:rPr>
          <w:lang w:val="en-GB"/>
        </w:rPr>
        <w:t xml:space="preserve">. Without a pre-built native Capacitor plugin, you are forced to run the WASM engine inside the WebView. While functional, this leaves performance on the table compared to a native implementation. If mobile performance is paramount, allocate engineering resources to wrap the </w:t>
      </w:r>
      <w:proofErr w:type="spellStart"/>
      <w:r w:rsidRPr="005E7905">
        <w:rPr>
          <w:lang w:val="en-GB"/>
        </w:rPr>
        <w:t>ThorVG</w:t>
      </w:r>
      <w:proofErr w:type="spellEnd"/>
      <w:r w:rsidRPr="005E7905">
        <w:rPr>
          <w:lang w:val="en-GB"/>
        </w:rPr>
        <w:t xml:space="preserve"> C++ API into a custom Capacitor plugin.</w:t>
      </w:r>
    </w:p>
    <w:p w14:paraId="7950759C" w14:textId="77777777" w:rsidR="009657B4" w:rsidRPr="005E7905" w:rsidRDefault="009657B4">
      <w:pPr>
        <w:rPr>
          <w:lang w:val="en-GB"/>
        </w:rPr>
      </w:pPr>
    </w:p>
    <w:sectPr w:rsidR="009657B4" w:rsidRPr="005E7905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4E28"/>
    <w:multiLevelType w:val="multilevel"/>
    <w:tmpl w:val="3A5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C598F"/>
    <w:multiLevelType w:val="multilevel"/>
    <w:tmpl w:val="3C4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A0F94"/>
    <w:multiLevelType w:val="multilevel"/>
    <w:tmpl w:val="81FA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6556"/>
    <w:multiLevelType w:val="multilevel"/>
    <w:tmpl w:val="E54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87A35"/>
    <w:multiLevelType w:val="multilevel"/>
    <w:tmpl w:val="25E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87DD7"/>
    <w:multiLevelType w:val="multilevel"/>
    <w:tmpl w:val="FA3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13BB6"/>
    <w:multiLevelType w:val="multilevel"/>
    <w:tmpl w:val="CE9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94614">
    <w:abstractNumId w:val="5"/>
  </w:num>
  <w:num w:numId="2" w16cid:durableId="1625649444">
    <w:abstractNumId w:val="0"/>
  </w:num>
  <w:num w:numId="3" w16cid:durableId="1777553637">
    <w:abstractNumId w:val="4"/>
  </w:num>
  <w:num w:numId="4" w16cid:durableId="1018461910">
    <w:abstractNumId w:val="2"/>
  </w:num>
  <w:num w:numId="5" w16cid:durableId="152766123">
    <w:abstractNumId w:val="3"/>
  </w:num>
  <w:num w:numId="6" w16cid:durableId="1989702597">
    <w:abstractNumId w:val="6"/>
  </w:num>
  <w:num w:numId="7" w16cid:durableId="182893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05"/>
    <w:rsid w:val="001A292C"/>
    <w:rsid w:val="002D328D"/>
    <w:rsid w:val="005E7905"/>
    <w:rsid w:val="00601E6B"/>
    <w:rsid w:val="00812D38"/>
    <w:rsid w:val="009657B4"/>
    <w:rsid w:val="00B454FE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9378"/>
  <w15:chartTrackingRefBased/>
  <w15:docId w15:val="{9B92AB06-6912-4F33-A43C-CC8F8A9F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650</Words>
  <Characters>5267</Characters>
  <Application>Microsoft Office Word</Application>
  <DocSecurity>0</DocSecurity>
  <Lines>43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2026-01-04T15:46:00Z</dcterms:created>
  <dcterms:modified xsi:type="dcterms:W3CDTF">2026-01-04T15:48:00Z</dcterms:modified>
</cp:coreProperties>
</file>