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83F3D" w14:textId="77777777" w:rsidR="00D8615E" w:rsidRPr="00D8615E" w:rsidRDefault="00D8615E" w:rsidP="00D8615E">
      <w:pPr>
        <w:rPr>
          <w:b/>
          <w:bCs/>
          <w:lang w:val="en-GB"/>
        </w:rPr>
      </w:pPr>
      <w:r w:rsidRPr="00D8615E">
        <w:rPr>
          <w:b/>
          <w:bCs/>
          <w:lang w:val="en-GB"/>
        </w:rPr>
        <w:t>Core Architecture &amp; Consistency</w:t>
      </w:r>
    </w:p>
    <w:p w14:paraId="55CEE1D3" w14:textId="77777777" w:rsidR="00D8615E" w:rsidRPr="00D8615E" w:rsidRDefault="00D8615E" w:rsidP="00D8615E">
      <w:pPr>
        <w:rPr>
          <w:lang w:val="en-GB"/>
        </w:rPr>
      </w:pPr>
      <w:proofErr w:type="spellStart"/>
      <w:r w:rsidRPr="00D8615E">
        <w:rPr>
          <w:b/>
          <w:bCs/>
          <w:lang w:val="en-GB"/>
        </w:rPr>
        <w:t>Supabase</w:t>
      </w:r>
      <w:proofErr w:type="spellEnd"/>
      <w:r w:rsidRPr="00D8615E">
        <w:rPr>
          <w:b/>
          <w:bCs/>
          <w:lang w:val="en-GB"/>
        </w:rPr>
        <w:t xml:space="preserve"> utilizes a vanilla PostgreSQL engine</w:t>
      </w:r>
      <w:r w:rsidRPr="00D8615E">
        <w:rPr>
          <w:lang w:val="en-GB"/>
        </w:rPr>
        <w:t xml:space="preserve">, ensuring it is </w:t>
      </w:r>
      <w:r w:rsidRPr="00D8615E">
        <w:rPr>
          <w:b/>
          <w:bCs/>
          <w:lang w:val="en-GB"/>
        </w:rPr>
        <w:t>fully ACID compliant</w:t>
      </w:r>
      <w:r w:rsidRPr="00D8615E">
        <w:rPr>
          <w:lang w:val="en-GB"/>
        </w:rPr>
        <w:t xml:space="preserve"> with a </w:t>
      </w:r>
      <w:r w:rsidRPr="00D8615E">
        <w:rPr>
          <w:b/>
          <w:bCs/>
          <w:lang w:val="en-GB"/>
        </w:rPr>
        <w:t>strong consistency model</w:t>
      </w:r>
      <w:r w:rsidRPr="00D8615E">
        <w:rPr>
          <w:lang w:val="en-GB"/>
        </w:rPr>
        <w:t>. Because the platform does not fork or modify the core Postgres code, it maintains 100% portability.</w:t>
      </w:r>
    </w:p>
    <w:p w14:paraId="7CBA2D3F" w14:textId="77777777" w:rsidR="00D8615E" w:rsidRPr="00D8615E" w:rsidRDefault="00D8615E" w:rsidP="00D8615E">
      <w:pPr>
        <w:rPr>
          <w:lang w:val="en-GB"/>
        </w:rPr>
      </w:pPr>
      <w:r w:rsidRPr="00D8615E">
        <w:rPr>
          <w:lang w:val="en-GB"/>
        </w:rPr>
        <w:t xml:space="preserve">For schema management, </w:t>
      </w:r>
      <w:proofErr w:type="spellStart"/>
      <w:r w:rsidRPr="00D8615E">
        <w:rPr>
          <w:lang w:val="en-GB"/>
        </w:rPr>
        <w:t>Supabase</w:t>
      </w:r>
      <w:proofErr w:type="spellEnd"/>
      <w:r w:rsidRPr="00D8615E">
        <w:rPr>
          <w:lang w:val="en-GB"/>
        </w:rPr>
        <w:t xml:space="preserve"> supports a </w:t>
      </w:r>
      <w:r w:rsidRPr="00D8615E">
        <w:rPr>
          <w:b/>
          <w:bCs/>
          <w:lang w:val="en-GB"/>
        </w:rPr>
        <w:t>Git-integrated branching workflow</w:t>
      </w:r>
      <w:r w:rsidRPr="00D8615E">
        <w:rPr>
          <w:lang w:val="en-GB"/>
        </w:rPr>
        <w:t xml:space="preserve">. This allows teams to provision isolated environments to test migrations and configuration changes safely before merging them into production. </w:t>
      </w:r>
      <w:r w:rsidRPr="00D8615E">
        <w:rPr>
          <w:b/>
          <w:bCs/>
          <w:lang w:val="en-GB"/>
        </w:rPr>
        <w:t>Online schema changes</w:t>
      </w:r>
      <w:r w:rsidRPr="00D8615E">
        <w:rPr>
          <w:lang w:val="en-GB"/>
        </w:rPr>
        <w:t xml:space="preserve"> are managed via the </w:t>
      </w:r>
      <w:proofErr w:type="spellStart"/>
      <w:r w:rsidRPr="00D8615E">
        <w:rPr>
          <w:lang w:val="en-GB"/>
        </w:rPr>
        <w:t>Supabase</w:t>
      </w:r>
      <w:proofErr w:type="spellEnd"/>
      <w:r w:rsidRPr="00D8615E">
        <w:rPr>
          <w:lang w:val="en-GB"/>
        </w:rPr>
        <w:t xml:space="preserve"> CLI, which handles database dumps, restores, and sequential migration files.</w:t>
      </w:r>
    </w:p>
    <w:p w14:paraId="0D66C2AD" w14:textId="77777777" w:rsidR="00D8615E" w:rsidRPr="00D8615E" w:rsidRDefault="00D8615E" w:rsidP="00D8615E">
      <w:pPr>
        <w:rPr>
          <w:b/>
          <w:bCs/>
          <w:lang w:val="en-GB"/>
        </w:rPr>
      </w:pPr>
      <w:proofErr w:type="spellStart"/>
      <w:r w:rsidRPr="00D8615E">
        <w:rPr>
          <w:b/>
          <w:bCs/>
          <w:lang w:val="en-GB"/>
        </w:rPr>
        <w:t>TanStack</w:t>
      </w:r>
      <w:proofErr w:type="spellEnd"/>
      <w:r w:rsidRPr="00D8615E">
        <w:rPr>
          <w:b/>
          <w:bCs/>
          <w:lang w:val="en-GB"/>
        </w:rPr>
        <w:t xml:space="preserve"> &amp; Developer Experience (DX)</w:t>
      </w:r>
    </w:p>
    <w:p w14:paraId="3A4712D5" w14:textId="77777777" w:rsidR="00D8615E" w:rsidRPr="00D8615E" w:rsidRDefault="00D8615E" w:rsidP="00D8615E">
      <w:pPr>
        <w:rPr>
          <w:lang w:val="en-GB"/>
        </w:rPr>
      </w:pPr>
      <w:r w:rsidRPr="00D8615E">
        <w:rPr>
          <w:lang w:val="en-GB"/>
        </w:rPr>
        <w:t xml:space="preserve">The platform offers a </w:t>
      </w:r>
      <w:r w:rsidRPr="00D8615E">
        <w:rPr>
          <w:b/>
          <w:bCs/>
          <w:lang w:val="en-GB"/>
        </w:rPr>
        <w:t>highly type-safe developer experience</w:t>
      </w:r>
      <w:r w:rsidRPr="00D8615E">
        <w:rPr>
          <w:lang w:val="en-GB"/>
        </w:rPr>
        <w:t xml:space="preserve"> through its official TypeScript SDK (</w:t>
      </w:r>
      <w:proofErr w:type="spellStart"/>
      <w:r w:rsidRPr="00D8615E">
        <w:rPr>
          <w:lang w:val="en-GB"/>
        </w:rPr>
        <w:t>supabase-js</w:t>
      </w:r>
      <w:proofErr w:type="spellEnd"/>
      <w:r w:rsidRPr="00D8615E">
        <w:rPr>
          <w:lang w:val="en-GB"/>
        </w:rPr>
        <w:t xml:space="preserve">). Developers can use the CLI to </w:t>
      </w:r>
      <w:r w:rsidRPr="00D8615E">
        <w:rPr>
          <w:b/>
          <w:bCs/>
          <w:lang w:val="en-GB"/>
        </w:rPr>
        <w:t>auto-generate TypeScript types directly from the database schema</w:t>
      </w:r>
      <w:r w:rsidRPr="00D8615E">
        <w:rPr>
          <w:lang w:val="en-GB"/>
        </w:rPr>
        <w:t>.</w:t>
      </w:r>
    </w:p>
    <w:p w14:paraId="53AA40C2" w14:textId="77777777" w:rsidR="00D8615E" w:rsidRPr="00D8615E" w:rsidRDefault="00D8615E" w:rsidP="00D8615E">
      <w:pPr>
        <w:rPr>
          <w:lang w:val="en-GB"/>
        </w:rPr>
      </w:pPr>
      <w:r w:rsidRPr="00D8615E">
        <w:rPr>
          <w:lang w:val="en-GB"/>
        </w:rPr>
        <w:t xml:space="preserve">For </w:t>
      </w:r>
      <w:proofErr w:type="spellStart"/>
      <w:r w:rsidRPr="00D8615E">
        <w:rPr>
          <w:b/>
          <w:bCs/>
          <w:lang w:val="en-GB"/>
        </w:rPr>
        <w:t>TanStack</w:t>
      </w:r>
      <w:proofErr w:type="spellEnd"/>
      <w:r w:rsidRPr="00D8615E">
        <w:rPr>
          <w:b/>
          <w:bCs/>
          <w:lang w:val="en-GB"/>
        </w:rPr>
        <w:t xml:space="preserve"> Start</w:t>
      </w:r>
      <w:r w:rsidRPr="00D8615E">
        <w:rPr>
          <w:lang w:val="en-GB"/>
        </w:rPr>
        <w:t xml:space="preserve"> applications, the </w:t>
      </w:r>
      <w:proofErr w:type="spellStart"/>
      <w:r w:rsidRPr="00D8615E">
        <w:rPr>
          <w:lang w:val="en-GB"/>
        </w:rPr>
        <w:t>Supabase</w:t>
      </w:r>
      <w:proofErr w:type="spellEnd"/>
      <w:r w:rsidRPr="00D8615E">
        <w:rPr>
          <w:lang w:val="en-GB"/>
        </w:rPr>
        <w:t xml:space="preserve"> client is easily initialized within a utility file and can be called inside </w:t>
      </w:r>
      <w:proofErr w:type="spellStart"/>
      <w:r w:rsidRPr="00D8615E">
        <w:rPr>
          <w:lang w:val="en-GB"/>
        </w:rPr>
        <w:t>createServerFn</w:t>
      </w:r>
      <w:proofErr w:type="spellEnd"/>
      <w:r w:rsidRPr="00D8615E">
        <w:rPr>
          <w:lang w:val="en-GB"/>
        </w:rPr>
        <w:t xml:space="preserve"> with minimal overhead. This integration enables </w:t>
      </w:r>
      <w:r w:rsidRPr="00D8615E">
        <w:rPr>
          <w:b/>
          <w:bCs/>
          <w:lang w:val="en-GB"/>
        </w:rPr>
        <w:t>secure data fetching and mutations</w:t>
      </w:r>
      <w:r w:rsidRPr="00D8615E">
        <w:rPr>
          <w:lang w:val="en-GB"/>
        </w:rPr>
        <w:t xml:space="preserve"> within server-side logic while maintaining type safety across the network boundary.</w:t>
      </w:r>
    </w:p>
    <w:p w14:paraId="458321FA" w14:textId="77777777" w:rsidR="00D8615E" w:rsidRPr="00D8615E" w:rsidRDefault="00D8615E" w:rsidP="00D8615E">
      <w:r w:rsidRPr="00D8615E">
        <w:rPr>
          <w:b/>
          <w:bCs/>
        </w:rPr>
        <w:t>ORM Compatibility:</w:t>
      </w:r>
    </w:p>
    <w:p w14:paraId="52BB42F2" w14:textId="77777777" w:rsidR="00D8615E" w:rsidRPr="00D8615E" w:rsidRDefault="00D8615E" w:rsidP="00D8615E">
      <w:pPr>
        <w:numPr>
          <w:ilvl w:val="0"/>
          <w:numId w:val="1"/>
        </w:numPr>
        <w:rPr>
          <w:lang w:val="en-GB"/>
        </w:rPr>
      </w:pPr>
      <w:r w:rsidRPr="00D8615E">
        <w:rPr>
          <w:b/>
          <w:bCs/>
          <w:lang w:val="en-GB"/>
        </w:rPr>
        <w:t>Drizzle ORM:</w:t>
      </w:r>
      <w:r w:rsidRPr="00D8615E">
        <w:rPr>
          <w:lang w:val="en-GB"/>
        </w:rPr>
        <w:t xml:space="preserve"> Highly recommended for </w:t>
      </w:r>
      <w:proofErr w:type="spellStart"/>
      <w:r w:rsidRPr="00D8615E">
        <w:rPr>
          <w:lang w:val="en-GB"/>
        </w:rPr>
        <w:t>Supabase</w:t>
      </w:r>
      <w:proofErr w:type="spellEnd"/>
      <w:r w:rsidRPr="00D8615E">
        <w:rPr>
          <w:lang w:val="en-GB"/>
        </w:rPr>
        <w:t>, especially in serverless or Edge Function environments, as it is "code-first" and lightweight.</w:t>
      </w:r>
    </w:p>
    <w:p w14:paraId="7504108F" w14:textId="77777777" w:rsidR="00D8615E" w:rsidRPr="00D8615E" w:rsidRDefault="00D8615E" w:rsidP="00D8615E">
      <w:pPr>
        <w:numPr>
          <w:ilvl w:val="0"/>
          <w:numId w:val="1"/>
        </w:numPr>
        <w:rPr>
          <w:lang w:val="en-GB"/>
        </w:rPr>
      </w:pPr>
      <w:r w:rsidRPr="00D8615E">
        <w:rPr>
          <w:b/>
          <w:bCs/>
          <w:lang w:val="en-GB"/>
        </w:rPr>
        <w:t>Prisma:</w:t>
      </w:r>
      <w:r w:rsidRPr="00D8615E">
        <w:rPr>
          <w:lang w:val="en-GB"/>
        </w:rPr>
        <w:t xml:space="preserve"> Fully supported for traditional server deployments, though it may face client-size challenges in specific serverless environments.</w:t>
      </w:r>
    </w:p>
    <w:p w14:paraId="37FC2534" w14:textId="77777777" w:rsidR="00D8615E" w:rsidRPr="00D8615E" w:rsidRDefault="00D8615E" w:rsidP="00D8615E">
      <w:pPr>
        <w:numPr>
          <w:ilvl w:val="0"/>
          <w:numId w:val="1"/>
        </w:numPr>
        <w:rPr>
          <w:lang w:val="en-GB"/>
        </w:rPr>
      </w:pPr>
      <w:proofErr w:type="spellStart"/>
      <w:r w:rsidRPr="00D8615E">
        <w:rPr>
          <w:b/>
          <w:bCs/>
          <w:lang w:val="en-GB"/>
        </w:rPr>
        <w:t>Kysely</w:t>
      </w:r>
      <w:proofErr w:type="spellEnd"/>
      <w:r w:rsidRPr="00D8615E">
        <w:rPr>
          <w:b/>
          <w:bCs/>
          <w:lang w:val="en-GB"/>
        </w:rPr>
        <w:t>:</w:t>
      </w:r>
      <w:r w:rsidRPr="00D8615E">
        <w:rPr>
          <w:lang w:val="en-GB"/>
        </w:rPr>
        <w:t xml:space="preserve"> Supported as a lightweight, type-safe SQL query builder.</w:t>
      </w:r>
    </w:p>
    <w:p w14:paraId="5F2BFB0E" w14:textId="77777777" w:rsidR="00D8615E" w:rsidRPr="00D8615E" w:rsidRDefault="00D8615E" w:rsidP="00D8615E">
      <w:pPr>
        <w:rPr>
          <w:b/>
          <w:bCs/>
          <w:lang w:val="en-GB"/>
        </w:rPr>
      </w:pPr>
      <w:r w:rsidRPr="00D8615E">
        <w:rPr>
          <w:b/>
          <w:bCs/>
          <w:lang w:val="en-GB"/>
        </w:rPr>
        <w:t>Connectivity &amp; Performance</w:t>
      </w:r>
    </w:p>
    <w:p w14:paraId="354B26A5" w14:textId="77777777" w:rsidR="00D8615E" w:rsidRPr="00D8615E" w:rsidRDefault="00D8615E" w:rsidP="00D8615E">
      <w:pPr>
        <w:rPr>
          <w:lang w:val="en-GB"/>
        </w:rPr>
      </w:pPr>
      <w:proofErr w:type="spellStart"/>
      <w:r w:rsidRPr="00D8615E">
        <w:rPr>
          <w:lang w:val="en-GB"/>
        </w:rPr>
        <w:t>Supabase</w:t>
      </w:r>
      <w:proofErr w:type="spellEnd"/>
      <w:r w:rsidRPr="00D8615E">
        <w:rPr>
          <w:lang w:val="en-GB"/>
        </w:rPr>
        <w:t xml:space="preserve"> provides multiple connection strategies optimized for different environments:</w:t>
      </w:r>
    </w:p>
    <w:p w14:paraId="1F166AA0" w14:textId="77777777" w:rsidR="00D8615E" w:rsidRPr="00D8615E" w:rsidRDefault="00D8615E" w:rsidP="00D8615E">
      <w:pPr>
        <w:numPr>
          <w:ilvl w:val="0"/>
          <w:numId w:val="2"/>
        </w:numPr>
        <w:rPr>
          <w:lang w:val="en-GB"/>
        </w:rPr>
      </w:pPr>
      <w:r w:rsidRPr="00D8615E">
        <w:rPr>
          <w:b/>
          <w:bCs/>
          <w:lang w:val="en-GB"/>
        </w:rPr>
        <w:t>Data API (REST/</w:t>
      </w:r>
      <w:proofErr w:type="spellStart"/>
      <w:r w:rsidRPr="00D8615E">
        <w:rPr>
          <w:b/>
          <w:bCs/>
          <w:lang w:val="en-GB"/>
        </w:rPr>
        <w:t>GraphQL</w:t>
      </w:r>
      <w:proofErr w:type="spellEnd"/>
      <w:r w:rsidRPr="00D8615E">
        <w:rPr>
          <w:b/>
          <w:bCs/>
          <w:lang w:val="en-GB"/>
        </w:rPr>
        <w:t>):</w:t>
      </w:r>
      <w:r w:rsidRPr="00D8615E">
        <w:rPr>
          <w:lang w:val="en-GB"/>
        </w:rPr>
        <w:t xml:space="preserve"> Bypasses traditional persistent TCP connections by exposing the database over </w:t>
      </w:r>
      <w:r w:rsidRPr="00D8615E">
        <w:rPr>
          <w:b/>
          <w:bCs/>
          <w:lang w:val="en-GB"/>
        </w:rPr>
        <w:t>HTTP/</w:t>
      </w:r>
      <w:proofErr w:type="spellStart"/>
      <w:r w:rsidRPr="00D8615E">
        <w:rPr>
          <w:b/>
          <w:bCs/>
          <w:lang w:val="en-GB"/>
        </w:rPr>
        <w:t>PostgREST</w:t>
      </w:r>
      <w:proofErr w:type="spellEnd"/>
      <w:r w:rsidRPr="00D8615E">
        <w:rPr>
          <w:lang w:val="en-GB"/>
        </w:rPr>
        <w:t xml:space="preserve">, which is </w:t>
      </w:r>
      <w:r w:rsidRPr="00D8615E">
        <w:rPr>
          <w:b/>
          <w:bCs/>
          <w:lang w:val="en-GB"/>
        </w:rPr>
        <w:t xml:space="preserve">crucial for AWS Lambda, </w:t>
      </w:r>
      <w:proofErr w:type="spellStart"/>
      <w:r w:rsidRPr="00D8615E">
        <w:rPr>
          <w:b/>
          <w:bCs/>
          <w:lang w:val="en-GB"/>
        </w:rPr>
        <w:t>Vercel</w:t>
      </w:r>
      <w:proofErr w:type="spellEnd"/>
      <w:r w:rsidRPr="00D8615E">
        <w:rPr>
          <w:b/>
          <w:bCs/>
          <w:lang w:val="en-GB"/>
        </w:rPr>
        <w:t>, and Netlify</w:t>
      </w:r>
      <w:r w:rsidRPr="00D8615E">
        <w:rPr>
          <w:lang w:val="en-GB"/>
        </w:rPr>
        <w:t xml:space="preserve"> to avoid "too many connections" errors.</w:t>
      </w:r>
    </w:p>
    <w:p w14:paraId="3A053811" w14:textId="77777777" w:rsidR="00D8615E" w:rsidRPr="00D8615E" w:rsidRDefault="00D8615E" w:rsidP="00D8615E">
      <w:pPr>
        <w:numPr>
          <w:ilvl w:val="0"/>
          <w:numId w:val="2"/>
        </w:numPr>
        <w:rPr>
          <w:lang w:val="en-GB"/>
        </w:rPr>
      </w:pPr>
      <w:r w:rsidRPr="00D8615E">
        <w:rPr>
          <w:b/>
          <w:bCs/>
          <w:lang w:val="en-GB"/>
        </w:rPr>
        <w:t>Connection Pooling:</w:t>
      </w:r>
      <w:r w:rsidRPr="00D8615E">
        <w:rPr>
          <w:lang w:val="en-GB"/>
        </w:rPr>
        <w:t xml:space="preserve"> Every project includes </w:t>
      </w:r>
      <w:proofErr w:type="spellStart"/>
      <w:r w:rsidRPr="00D8615E">
        <w:rPr>
          <w:b/>
          <w:bCs/>
          <w:lang w:val="en-GB"/>
        </w:rPr>
        <w:t>Supavisor</w:t>
      </w:r>
      <w:proofErr w:type="spellEnd"/>
      <w:r w:rsidRPr="00D8615E">
        <w:rPr>
          <w:lang w:val="en-GB"/>
        </w:rPr>
        <w:t xml:space="preserve">, a cloud-native pooler. It offers </w:t>
      </w:r>
      <w:r w:rsidRPr="00D8615E">
        <w:rPr>
          <w:b/>
          <w:bCs/>
          <w:lang w:val="en-GB"/>
        </w:rPr>
        <w:t>Transaction mode</w:t>
      </w:r>
      <w:r w:rsidRPr="00D8615E">
        <w:rPr>
          <w:lang w:val="en-GB"/>
        </w:rPr>
        <w:t xml:space="preserve"> for serverless/temporary clients and </w:t>
      </w:r>
      <w:r w:rsidRPr="00D8615E">
        <w:rPr>
          <w:b/>
          <w:bCs/>
          <w:lang w:val="en-GB"/>
        </w:rPr>
        <w:t>Session mode</w:t>
      </w:r>
      <w:r w:rsidRPr="00D8615E">
        <w:rPr>
          <w:lang w:val="en-GB"/>
        </w:rPr>
        <w:t xml:space="preserve"> for persistent clients.</w:t>
      </w:r>
    </w:p>
    <w:p w14:paraId="7544CA00" w14:textId="77777777" w:rsidR="00D8615E" w:rsidRPr="00D8615E" w:rsidRDefault="00D8615E" w:rsidP="00D8615E">
      <w:pPr>
        <w:numPr>
          <w:ilvl w:val="0"/>
          <w:numId w:val="2"/>
        </w:numPr>
        <w:rPr>
          <w:lang w:val="en-GB"/>
        </w:rPr>
      </w:pPr>
      <w:r w:rsidRPr="00D8615E">
        <w:rPr>
          <w:b/>
          <w:bCs/>
          <w:lang w:val="en-GB"/>
        </w:rPr>
        <w:t>Real-time:</w:t>
      </w:r>
      <w:r w:rsidRPr="00D8615E">
        <w:rPr>
          <w:lang w:val="en-GB"/>
        </w:rPr>
        <w:t xml:space="preserve"> Support for </w:t>
      </w:r>
      <w:proofErr w:type="spellStart"/>
      <w:r w:rsidRPr="00D8615E">
        <w:rPr>
          <w:lang w:val="en-GB"/>
        </w:rPr>
        <w:t>WebSockets</w:t>
      </w:r>
      <w:proofErr w:type="spellEnd"/>
      <w:r w:rsidRPr="00D8615E">
        <w:rPr>
          <w:lang w:val="en-GB"/>
        </w:rPr>
        <w:t xml:space="preserve"> to listen to database changes, broadcast events, and manage user presence.</w:t>
      </w:r>
    </w:p>
    <w:p w14:paraId="6B065C6E" w14:textId="77777777" w:rsidR="00D8615E" w:rsidRPr="00D8615E" w:rsidRDefault="00D8615E" w:rsidP="00D8615E">
      <w:pPr>
        <w:rPr>
          <w:lang w:val="en-GB"/>
        </w:rPr>
      </w:pPr>
      <w:r w:rsidRPr="00D8615E">
        <w:rPr>
          <w:b/>
          <w:bCs/>
          <w:lang w:val="en-GB"/>
        </w:rPr>
        <w:t>Latency &amp; Placement:</w:t>
      </w:r>
      <w:r w:rsidRPr="00D8615E">
        <w:rPr>
          <w:lang w:val="en-GB"/>
        </w:rPr>
        <w:t xml:space="preserve"> Projects can be deployed to </w:t>
      </w:r>
      <w:r w:rsidRPr="00D8615E">
        <w:rPr>
          <w:b/>
          <w:bCs/>
          <w:lang w:val="en-GB"/>
        </w:rPr>
        <w:t>17 global AWS regions</w:t>
      </w:r>
      <w:r w:rsidRPr="00D8615E">
        <w:rPr>
          <w:lang w:val="en-GB"/>
        </w:rPr>
        <w:t xml:space="preserve"> to minimize latency by placing data close to users. </w:t>
      </w:r>
      <w:r w:rsidRPr="00D8615E">
        <w:rPr>
          <w:b/>
          <w:bCs/>
          <w:lang w:val="en-GB"/>
        </w:rPr>
        <w:t>Global read-replicas</w:t>
      </w:r>
      <w:r w:rsidRPr="00D8615E">
        <w:rPr>
          <w:lang w:val="en-GB"/>
        </w:rPr>
        <w:t xml:space="preserve"> are available on paid plans to further distribute read-heavy workloads.</w:t>
      </w:r>
    </w:p>
    <w:p w14:paraId="6E14E0AB" w14:textId="77777777" w:rsidR="00D8615E" w:rsidRPr="00D8615E" w:rsidRDefault="00D8615E" w:rsidP="00D8615E">
      <w:pPr>
        <w:rPr>
          <w:b/>
          <w:bCs/>
          <w:lang w:val="en-GB"/>
        </w:rPr>
      </w:pPr>
      <w:r w:rsidRPr="00D8615E">
        <w:rPr>
          <w:b/>
          <w:bCs/>
          <w:lang w:val="en-GB"/>
        </w:rPr>
        <w:t>Commercial &amp; Financial Longevity</w:t>
      </w:r>
    </w:p>
    <w:p w14:paraId="31FBF1F0" w14:textId="77777777" w:rsidR="00D8615E" w:rsidRPr="00D8615E" w:rsidRDefault="00D8615E" w:rsidP="00D8615E">
      <w:pPr>
        <w:rPr>
          <w:lang w:val="en-GB"/>
        </w:rPr>
      </w:pPr>
      <w:proofErr w:type="spellStart"/>
      <w:r w:rsidRPr="00D8615E">
        <w:rPr>
          <w:lang w:val="en-GB"/>
        </w:rPr>
        <w:t>Supabase</w:t>
      </w:r>
      <w:proofErr w:type="spellEnd"/>
      <w:r w:rsidRPr="00D8615E">
        <w:rPr>
          <w:lang w:val="en-GB"/>
        </w:rPr>
        <w:t xml:space="preserve"> uses a hybrid pricing model consisting of fixed plan fees and usage-based overages:</w:t>
      </w:r>
    </w:p>
    <w:p w14:paraId="297D5ABB" w14:textId="77777777" w:rsidR="00D8615E" w:rsidRPr="00D8615E" w:rsidRDefault="00D8615E" w:rsidP="00D8615E">
      <w:pPr>
        <w:numPr>
          <w:ilvl w:val="0"/>
          <w:numId w:val="3"/>
        </w:numPr>
        <w:rPr>
          <w:lang w:val="en-GB"/>
        </w:rPr>
      </w:pPr>
      <w:r w:rsidRPr="00D8615E">
        <w:rPr>
          <w:b/>
          <w:bCs/>
          <w:lang w:val="en-GB"/>
        </w:rPr>
        <w:t>Free Tier:</w:t>
      </w:r>
      <w:r w:rsidRPr="00D8615E">
        <w:rPr>
          <w:lang w:val="en-GB"/>
        </w:rPr>
        <w:t xml:space="preserve"> Includes a Nano instance with 500MB of database storage and 50,000 MAUs.</w:t>
      </w:r>
    </w:p>
    <w:p w14:paraId="490E89E8" w14:textId="77777777" w:rsidR="00D8615E" w:rsidRPr="00D8615E" w:rsidRDefault="00D8615E" w:rsidP="00D8615E">
      <w:pPr>
        <w:numPr>
          <w:ilvl w:val="0"/>
          <w:numId w:val="3"/>
        </w:numPr>
        <w:rPr>
          <w:lang w:val="en-GB"/>
        </w:rPr>
      </w:pPr>
      <w:r w:rsidRPr="00D8615E">
        <w:rPr>
          <w:b/>
          <w:bCs/>
          <w:lang w:val="en-GB"/>
        </w:rPr>
        <w:lastRenderedPageBreak/>
        <w:t>Pro Plan ($25/</w:t>
      </w:r>
      <w:proofErr w:type="spellStart"/>
      <w:r w:rsidRPr="00D8615E">
        <w:rPr>
          <w:b/>
          <w:bCs/>
          <w:lang w:val="en-GB"/>
        </w:rPr>
        <w:t>mo</w:t>
      </w:r>
      <w:proofErr w:type="spellEnd"/>
      <w:r w:rsidRPr="00D8615E">
        <w:rPr>
          <w:b/>
          <w:bCs/>
          <w:lang w:val="en-GB"/>
        </w:rPr>
        <w:t>):</w:t>
      </w:r>
      <w:r w:rsidRPr="00D8615E">
        <w:rPr>
          <w:lang w:val="en-GB"/>
        </w:rPr>
        <w:t xml:space="preserve"> Provides 8GB of disk, daily backups, and </w:t>
      </w:r>
      <w:r w:rsidRPr="00D8615E">
        <w:rPr>
          <w:b/>
          <w:bCs/>
          <w:lang w:val="en-GB"/>
        </w:rPr>
        <w:t>prevents project pausing</w:t>
      </w:r>
      <w:r w:rsidRPr="00D8615E">
        <w:rPr>
          <w:lang w:val="en-GB"/>
        </w:rPr>
        <w:t xml:space="preserve"> for inactivity.</w:t>
      </w:r>
    </w:p>
    <w:p w14:paraId="4DCD582E" w14:textId="77777777" w:rsidR="00D8615E" w:rsidRPr="00D8615E" w:rsidRDefault="00D8615E" w:rsidP="00D8615E">
      <w:pPr>
        <w:numPr>
          <w:ilvl w:val="0"/>
          <w:numId w:val="3"/>
        </w:numPr>
        <w:rPr>
          <w:lang w:val="en-GB"/>
        </w:rPr>
      </w:pPr>
      <w:r w:rsidRPr="00D8615E">
        <w:rPr>
          <w:b/>
          <w:bCs/>
          <w:lang w:val="en-GB"/>
        </w:rPr>
        <w:t>Scaling Costs:</w:t>
      </w:r>
      <w:r w:rsidRPr="00D8615E">
        <w:rPr>
          <w:lang w:val="en-GB"/>
        </w:rPr>
        <w:t xml:space="preserve"> Database size beyond the quota is billed at </w:t>
      </w:r>
      <w:r w:rsidRPr="00D8615E">
        <w:rPr>
          <w:b/>
          <w:bCs/>
          <w:lang w:val="en-GB"/>
        </w:rPr>
        <w:t>$0.125 per GB/month</w:t>
      </w:r>
      <w:r w:rsidRPr="00D8615E">
        <w:rPr>
          <w:lang w:val="en-GB"/>
        </w:rPr>
        <w:t xml:space="preserve">, and </w:t>
      </w:r>
      <w:proofErr w:type="spellStart"/>
      <w:r w:rsidRPr="00D8615E">
        <w:rPr>
          <w:lang w:val="en-GB"/>
        </w:rPr>
        <w:t>uncached</w:t>
      </w:r>
      <w:proofErr w:type="spellEnd"/>
      <w:r w:rsidRPr="00D8615E">
        <w:rPr>
          <w:lang w:val="en-GB"/>
        </w:rPr>
        <w:t xml:space="preserve"> egress costs </w:t>
      </w:r>
      <w:r w:rsidRPr="00D8615E">
        <w:rPr>
          <w:b/>
          <w:bCs/>
          <w:lang w:val="en-GB"/>
        </w:rPr>
        <w:t>$0.09 per GB</w:t>
      </w:r>
      <w:r w:rsidRPr="00D8615E">
        <w:rPr>
          <w:lang w:val="en-GB"/>
        </w:rPr>
        <w:t>.</w:t>
      </w:r>
    </w:p>
    <w:p w14:paraId="59BCC0D0" w14:textId="77777777" w:rsidR="00D8615E" w:rsidRPr="00D8615E" w:rsidRDefault="00D8615E" w:rsidP="00D8615E">
      <w:pPr>
        <w:rPr>
          <w:lang w:val="en-GB"/>
        </w:rPr>
      </w:pPr>
      <w:r w:rsidRPr="00D8615E">
        <w:rPr>
          <w:b/>
          <w:bCs/>
          <w:lang w:val="en-GB"/>
        </w:rPr>
        <w:t>Data Portability:</w:t>
      </w:r>
      <w:r w:rsidRPr="00D8615E">
        <w:rPr>
          <w:lang w:val="en-GB"/>
        </w:rPr>
        <w:t xml:space="preserve"> Because </w:t>
      </w:r>
      <w:proofErr w:type="spellStart"/>
      <w:r w:rsidRPr="00D8615E">
        <w:rPr>
          <w:lang w:val="en-GB"/>
        </w:rPr>
        <w:t>Supabase</w:t>
      </w:r>
      <w:proofErr w:type="spellEnd"/>
      <w:r w:rsidRPr="00D8615E">
        <w:rPr>
          <w:lang w:val="en-GB"/>
        </w:rPr>
        <w:t xml:space="preserve"> is built on standard Postgres, there is </w:t>
      </w:r>
      <w:r w:rsidRPr="00D8615E">
        <w:rPr>
          <w:b/>
          <w:bCs/>
          <w:lang w:val="en-GB"/>
        </w:rPr>
        <w:t>minimal proprietary lock-in</w:t>
      </w:r>
      <w:r w:rsidRPr="00D8615E">
        <w:rPr>
          <w:lang w:val="en-GB"/>
        </w:rPr>
        <w:t xml:space="preserve">. Users can export their data at any time using standard tools like </w:t>
      </w:r>
      <w:proofErr w:type="spellStart"/>
      <w:r w:rsidRPr="00D8615E">
        <w:rPr>
          <w:lang w:val="en-GB"/>
        </w:rPr>
        <w:t>pg_dump</w:t>
      </w:r>
      <w:proofErr w:type="spellEnd"/>
      <w:r w:rsidRPr="00D8615E">
        <w:rPr>
          <w:lang w:val="en-GB"/>
        </w:rPr>
        <w:t>.</w:t>
      </w:r>
    </w:p>
    <w:p w14:paraId="393DDF2D" w14:textId="77777777" w:rsidR="00D8615E" w:rsidRPr="00D8615E" w:rsidRDefault="00D8615E" w:rsidP="00D8615E">
      <w:pPr>
        <w:rPr>
          <w:b/>
          <w:bCs/>
        </w:rPr>
      </w:pPr>
      <w:r w:rsidRPr="00D8615E">
        <w:rPr>
          <w:b/>
          <w:bCs/>
        </w:rPr>
        <w:t xml:space="preserve">Advanced </w:t>
      </w:r>
      <w:proofErr w:type="spellStart"/>
      <w:r w:rsidRPr="00D8615E">
        <w:rPr>
          <w:b/>
          <w:bCs/>
        </w:rPr>
        <w:t>Features</w:t>
      </w:r>
      <w:proofErr w:type="spellEnd"/>
      <w:r w:rsidRPr="00D8615E">
        <w:rPr>
          <w:b/>
          <w:bCs/>
        </w:rPr>
        <w:t xml:space="preserve"> &amp; Extensions</w:t>
      </w:r>
    </w:p>
    <w:p w14:paraId="15A7A59B" w14:textId="77777777" w:rsidR="00D8615E" w:rsidRPr="00D8615E" w:rsidRDefault="00D8615E" w:rsidP="00D8615E">
      <w:pPr>
        <w:numPr>
          <w:ilvl w:val="0"/>
          <w:numId w:val="4"/>
        </w:numPr>
        <w:rPr>
          <w:lang w:val="en-GB"/>
        </w:rPr>
      </w:pPr>
      <w:r w:rsidRPr="00D8615E">
        <w:rPr>
          <w:b/>
          <w:bCs/>
          <w:lang w:val="en-GB"/>
        </w:rPr>
        <w:t>Search:</w:t>
      </w:r>
      <w:r w:rsidRPr="00D8615E">
        <w:rPr>
          <w:lang w:val="en-GB"/>
        </w:rPr>
        <w:t xml:space="preserve"> Built-in </w:t>
      </w:r>
      <w:r w:rsidRPr="00D8615E">
        <w:rPr>
          <w:b/>
          <w:bCs/>
          <w:lang w:val="en-GB"/>
        </w:rPr>
        <w:t>Full-Text Search</w:t>
      </w:r>
      <w:r w:rsidRPr="00D8615E">
        <w:rPr>
          <w:lang w:val="en-GB"/>
        </w:rPr>
        <w:t xml:space="preserve"> is a core Postgres feature. For AI-driven applications, the </w:t>
      </w:r>
      <w:proofErr w:type="spellStart"/>
      <w:r w:rsidRPr="00D8615E">
        <w:rPr>
          <w:b/>
          <w:bCs/>
          <w:lang w:val="en-GB"/>
        </w:rPr>
        <w:t>pgvector</w:t>
      </w:r>
      <w:proofErr w:type="spellEnd"/>
      <w:r w:rsidRPr="00D8615E">
        <w:rPr>
          <w:b/>
          <w:bCs/>
          <w:lang w:val="en-GB"/>
        </w:rPr>
        <w:t xml:space="preserve"> extension</w:t>
      </w:r>
      <w:r w:rsidRPr="00D8615E">
        <w:rPr>
          <w:lang w:val="en-GB"/>
        </w:rPr>
        <w:t xml:space="preserve"> enables high-performance vector similarity searches for embeddings.</w:t>
      </w:r>
    </w:p>
    <w:p w14:paraId="5B88E022" w14:textId="77777777" w:rsidR="00D8615E" w:rsidRPr="00D8615E" w:rsidRDefault="00D8615E" w:rsidP="00D8615E">
      <w:pPr>
        <w:numPr>
          <w:ilvl w:val="0"/>
          <w:numId w:val="4"/>
        </w:numPr>
        <w:rPr>
          <w:lang w:val="en-GB"/>
        </w:rPr>
      </w:pPr>
      <w:r w:rsidRPr="00D8615E">
        <w:rPr>
          <w:b/>
          <w:bCs/>
          <w:lang w:val="en-GB"/>
        </w:rPr>
        <w:t>Real-time:</w:t>
      </w:r>
      <w:r w:rsidRPr="00D8615E">
        <w:rPr>
          <w:lang w:val="en-GB"/>
        </w:rPr>
        <w:t xml:space="preserve"> The platform provides a WebSocket-based engine for streaming database changes and synchronizing shared state.</w:t>
      </w:r>
    </w:p>
    <w:p w14:paraId="2D0B545D" w14:textId="77777777" w:rsidR="00D8615E" w:rsidRPr="00D8615E" w:rsidRDefault="00D8615E" w:rsidP="00D8615E">
      <w:pPr>
        <w:numPr>
          <w:ilvl w:val="0"/>
          <w:numId w:val="4"/>
        </w:numPr>
        <w:rPr>
          <w:lang w:val="en-GB"/>
        </w:rPr>
      </w:pPr>
      <w:r w:rsidRPr="00D8615E">
        <w:rPr>
          <w:b/>
          <w:bCs/>
          <w:lang w:val="en-GB"/>
        </w:rPr>
        <w:t>Backups:</w:t>
      </w:r>
      <w:r w:rsidRPr="00D8615E">
        <w:rPr>
          <w:lang w:val="en-GB"/>
        </w:rPr>
        <w:t xml:space="preserve"> Paid plans include </w:t>
      </w:r>
      <w:r w:rsidRPr="00D8615E">
        <w:rPr>
          <w:b/>
          <w:bCs/>
          <w:lang w:val="en-GB"/>
        </w:rPr>
        <w:t>automated daily backups</w:t>
      </w:r>
      <w:r w:rsidRPr="00D8615E">
        <w:rPr>
          <w:lang w:val="en-GB"/>
        </w:rPr>
        <w:t xml:space="preserve"> (retention: 7–30 days). </w:t>
      </w:r>
      <w:r w:rsidRPr="00D8615E">
        <w:rPr>
          <w:b/>
          <w:bCs/>
          <w:lang w:val="en-GB"/>
        </w:rPr>
        <w:t>Point-in-Time Recovery (PITR)</w:t>
      </w:r>
      <w:r w:rsidRPr="00D8615E">
        <w:rPr>
          <w:lang w:val="en-GB"/>
        </w:rPr>
        <w:t xml:space="preserve"> is available as an add-on, achieving a Recovery Point Objective (RPO) of </w:t>
      </w:r>
      <w:r w:rsidRPr="00D8615E">
        <w:rPr>
          <w:b/>
          <w:bCs/>
          <w:lang w:val="en-GB"/>
        </w:rPr>
        <w:t>two minutes</w:t>
      </w:r>
      <w:r w:rsidRPr="00D8615E">
        <w:rPr>
          <w:lang w:val="en-GB"/>
        </w:rPr>
        <w:t>.</w:t>
      </w:r>
    </w:p>
    <w:p w14:paraId="26B04FB9" w14:textId="77777777" w:rsidR="00D8615E" w:rsidRPr="00D8615E" w:rsidRDefault="00D8615E" w:rsidP="00D8615E">
      <w:pPr>
        <w:numPr>
          <w:ilvl w:val="0"/>
          <w:numId w:val="4"/>
        </w:numPr>
        <w:rPr>
          <w:lang w:val="en-GB"/>
        </w:rPr>
      </w:pPr>
      <w:r w:rsidRPr="00D8615E">
        <w:rPr>
          <w:b/>
          <w:bCs/>
          <w:lang w:val="en-GB"/>
        </w:rPr>
        <w:t>Extensions:</w:t>
      </w:r>
      <w:r w:rsidRPr="00D8615E">
        <w:rPr>
          <w:lang w:val="en-GB"/>
        </w:rPr>
        <w:t xml:space="preserve"> Supports over 50 pre-configured extensions, including </w:t>
      </w:r>
      <w:proofErr w:type="spellStart"/>
      <w:r w:rsidRPr="00D8615E">
        <w:rPr>
          <w:b/>
          <w:bCs/>
          <w:lang w:val="en-GB"/>
        </w:rPr>
        <w:t>PostGIS</w:t>
      </w:r>
      <w:proofErr w:type="spellEnd"/>
      <w:r w:rsidRPr="00D8615E">
        <w:rPr>
          <w:lang w:val="en-GB"/>
        </w:rPr>
        <w:t xml:space="preserve"> for geospatial data and </w:t>
      </w:r>
      <w:proofErr w:type="spellStart"/>
      <w:r w:rsidRPr="00D8615E">
        <w:rPr>
          <w:b/>
          <w:bCs/>
          <w:lang w:val="en-GB"/>
        </w:rPr>
        <w:t>pg_cron</w:t>
      </w:r>
      <w:proofErr w:type="spellEnd"/>
      <w:r w:rsidRPr="00D8615E">
        <w:rPr>
          <w:lang w:val="en-GB"/>
        </w:rPr>
        <w:t xml:space="preserve"> for job scheduling.</w:t>
      </w:r>
    </w:p>
    <w:p w14:paraId="54EF412D" w14:textId="77777777" w:rsidR="00D8615E" w:rsidRPr="00D8615E" w:rsidRDefault="00D8615E" w:rsidP="00D8615E">
      <w:pPr>
        <w:rPr>
          <w:b/>
          <w:bCs/>
          <w:lang w:val="en-GB"/>
        </w:rPr>
      </w:pPr>
      <w:r w:rsidRPr="00D8615E">
        <w:rPr>
          <w:b/>
          <w:bCs/>
          <w:lang w:val="en-GB"/>
        </w:rPr>
        <w:t>Migration Difficulty Score: 2/10</w:t>
      </w:r>
    </w:p>
    <w:p w14:paraId="79A4346F" w14:textId="77777777" w:rsidR="00D8615E" w:rsidRPr="00D8615E" w:rsidRDefault="00D8615E" w:rsidP="00D8615E">
      <w:pPr>
        <w:rPr>
          <w:lang w:val="en-GB"/>
        </w:rPr>
      </w:pPr>
      <w:r w:rsidRPr="00D8615E">
        <w:rPr>
          <w:lang w:val="en-GB"/>
        </w:rPr>
        <w:t xml:space="preserve">Moving to </w:t>
      </w:r>
      <w:proofErr w:type="spellStart"/>
      <w:r w:rsidRPr="00D8615E">
        <w:rPr>
          <w:lang w:val="en-GB"/>
        </w:rPr>
        <w:t>Supabase</w:t>
      </w:r>
      <w:proofErr w:type="spellEnd"/>
      <w:r w:rsidRPr="00D8615E">
        <w:rPr>
          <w:lang w:val="en-GB"/>
        </w:rPr>
        <w:t xml:space="preserve"> from a standard SQL database is straightforward because the platform operates on </w:t>
      </w:r>
      <w:r w:rsidRPr="00D8615E">
        <w:rPr>
          <w:b/>
          <w:bCs/>
          <w:lang w:val="en-GB"/>
        </w:rPr>
        <w:t>vanilla PostgreSQL</w:t>
      </w:r>
      <w:r w:rsidRPr="00D8615E">
        <w:rPr>
          <w:lang w:val="en-GB"/>
        </w:rPr>
        <w:t xml:space="preserve">. Migration typically involves a standard </w:t>
      </w:r>
      <w:proofErr w:type="spellStart"/>
      <w:r w:rsidRPr="00D8615E">
        <w:rPr>
          <w:lang w:val="en-GB"/>
        </w:rPr>
        <w:t>pg_dump</w:t>
      </w:r>
      <w:proofErr w:type="spellEnd"/>
      <w:r w:rsidRPr="00D8615E">
        <w:rPr>
          <w:lang w:val="en-GB"/>
        </w:rPr>
        <w:t xml:space="preserve"> and </w:t>
      </w:r>
      <w:proofErr w:type="spellStart"/>
      <w:r w:rsidRPr="00D8615E">
        <w:rPr>
          <w:lang w:val="en-GB"/>
        </w:rPr>
        <w:t>pg_restore</w:t>
      </w:r>
      <w:proofErr w:type="spellEnd"/>
      <w:r w:rsidRPr="00D8615E">
        <w:rPr>
          <w:lang w:val="en-GB"/>
        </w:rPr>
        <w:t xml:space="preserve"> process. The only minor adjustments required relate to </w:t>
      </w:r>
      <w:proofErr w:type="spellStart"/>
      <w:r w:rsidRPr="00D8615E">
        <w:rPr>
          <w:b/>
          <w:bCs/>
          <w:lang w:val="en-GB"/>
        </w:rPr>
        <w:t>Supabase</w:t>
      </w:r>
      <w:proofErr w:type="spellEnd"/>
      <w:r w:rsidRPr="00D8615E">
        <w:rPr>
          <w:b/>
          <w:bCs/>
          <w:lang w:val="en-GB"/>
        </w:rPr>
        <w:t>-specific middleware</w:t>
      </w:r>
      <w:r w:rsidRPr="00D8615E">
        <w:rPr>
          <w:lang w:val="en-GB"/>
        </w:rPr>
        <w:t xml:space="preserve"> (like Auth or Storage) if the user chooses to adopt those integrated services.</w:t>
      </w:r>
    </w:p>
    <w:p w14:paraId="2B7C8567" w14:textId="77777777" w:rsidR="00D8615E" w:rsidRPr="00D8615E" w:rsidRDefault="00D8615E" w:rsidP="00D8615E">
      <w:r w:rsidRPr="00D8615E">
        <w:pict w14:anchorId="12D008A4">
          <v:rect id="_x0000_i1031" style="width:0;height:1.5pt" o:hralign="center" o:hrstd="t" o:hr="t" fillcolor="#a0a0a0" stroked="f"/>
        </w:pict>
      </w:r>
    </w:p>
    <w:p w14:paraId="63169CA7" w14:textId="77777777" w:rsidR="00D8615E" w:rsidRPr="00D8615E" w:rsidRDefault="00D8615E" w:rsidP="00D8615E">
      <w:pPr>
        <w:rPr>
          <w:lang w:val="en-GB"/>
        </w:rPr>
      </w:pPr>
      <w:r w:rsidRPr="00D8615E">
        <w:rPr>
          <w:b/>
          <w:bCs/>
          <w:lang w:val="en-GB"/>
        </w:rPr>
        <w:t>Database Connection Analogy:</w:t>
      </w:r>
      <w:r w:rsidRPr="00D8615E">
        <w:rPr>
          <w:lang w:val="en-GB"/>
        </w:rPr>
        <w:t xml:space="preserve"> Connecting to a traditional database is like a dedicated telephone landline—it's great for a constant conversation but expensive to set up and tear down for every sentence. </w:t>
      </w:r>
      <w:proofErr w:type="spellStart"/>
      <w:r w:rsidRPr="00D8615E">
        <w:rPr>
          <w:lang w:val="en-GB"/>
        </w:rPr>
        <w:t>Supabase's</w:t>
      </w:r>
      <w:proofErr w:type="spellEnd"/>
      <w:r w:rsidRPr="00D8615E">
        <w:rPr>
          <w:lang w:val="en-GB"/>
        </w:rPr>
        <w:t xml:space="preserve"> Data API is more like a modern messaging app; it sends information in quick, independent bursts (HTTP requests), making it much more efficient for the fast-paced, "on-demand" nature of serverless computing.</w:t>
      </w:r>
    </w:p>
    <w:p w14:paraId="2FDEFCE1" w14:textId="77777777" w:rsidR="009657B4" w:rsidRPr="00D8615E" w:rsidRDefault="009657B4">
      <w:pPr>
        <w:rPr>
          <w:lang w:val="en-GB"/>
        </w:rPr>
      </w:pPr>
    </w:p>
    <w:sectPr w:rsidR="009657B4" w:rsidRPr="00D8615E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A05DD"/>
    <w:multiLevelType w:val="multilevel"/>
    <w:tmpl w:val="540E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D1DD2"/>
    <w:multiLevelType w:val="multilevel"/>
    <w:tmpl w:val="8BC8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E6CA2"/>
    <w:multiLevelType w:val="multilevel"/>
    <w:tmpl w:val="9C32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166C8"/>
    <w:multiLevelType w:val="multilevel"/>
    <w:tmpl w:val="AA94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108838">
    <w:abstractNumId w:val="0"/>
  </w:num>
  <w:num w:numId="2" w16cid:durableId="1843663587">
    <w:abstractNumId w:val="1"/>
  </w:num>
  <w:num w:numId="3" w16cid:durableId="661127528">
    <w:abstractNumId w:val="3"/>
  </w:num>
  <w:num w:numId="4" w16cid:durableId="1403149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15E"/>
    <w:rsid w:val="001A292C"/>
    <w:rsid w:val="002D328D"/>
    <w:rsid w:val="005D616B"/>
    <w:rsid w:val="00601E6B"/>
    <w:rsid w:val="00812D38"/>
    <w:rsid w:val="009657B4"/>
    <w:rsid w:val="00CE7E59"/>
    <w:rsid w:val="00D8615E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6352B"/>
  <w15:chartTrackingRefBased/>
  <w15:docId w15:val="{0831BD15-094F-4FD6-85E1-02A4B77A8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483</Words>
  <Characters>3917</Characters>
  <Application>Microsoft Office Word</Application>
  <DocSecurity>0</DocSecurity>
  <Lines>32</Lines>
  <Paragraphs>8</Paragraphs>
  <ScaleCrop>false</ScaleCrop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2025-12-29T21:40:00Z</dcterms:created>
  <dcterms:modified xsi:type="dcterms:W3CDTF">2025-12-29T21:41:00Z</dcterms:modified>
</cp:coreProperties>
</file>