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5093" w14:textId="77777777" w:rsidR="00BC18AE" w:rsidRPr="00BC18AE" w:rsidRDefault="00BC18AE" w:rsidP="00BC18AE">
      <w:pPr>
        <w:rPr>
          <w:b/>
          <w:bCs/>
        </w:rPr>
      </w:pPr>
      <w:proofErr w:type="spellStart"/>
      <w:r w:rsidRPr="00BC18AE">
        <w:rPr>
          <w:b/>
          <w:bCs/>
        </w:rPr>
        <w:t>React</w:t>
      </w:r>
      <w:proofErr w:type="spellEnd"/>
      <w:r w:rsidRPr="00BC18AE">
        <w:rPr>
          <w:b/>
          <w:bCs/>
        </w:rPr>
        <w:t xml:space="preserve"> </w:t>
      </w:r>
      <w:proofErr w:type="spellStart"/>
      <w:r w:rsidRPr="00BC18AE">
        <w:rPr>
          <w:b/>
          <w:bCs/>
        </w:rPr>
        <w:t>Hook</w:t>
      </w:r>
      <w:proofErr w:type="spellEnd"/>
      <w:r w:rsidRPr="00BC18AE">
        <w:rPr>
          <w:b/>
          <w:bCs/>
        </w:rPr>
        <w:t xml:space="preserve"> </w:t>
      </w:r>
      <w:proofErr w:type="spellStart"/>
      <w:r w:rsidRPr="00BC18AE">
        <w:rPr>
          <w:b/>
          <w:bCs/>
        </w:rPr>
        <w:t>Form</w:t>
      </w:r>
      <w:proofErr w:type="spellEnd"/>
      <w:r w:rsidRPr="00BC18AE">
        <w:rPr>
          <w:b/>
          <w:bCs/>
        </w:rPr>
        <w:t xml:space="preserve"> (RHF)</w:t>
      </w:r>
    </w:p>
    <w:p w14:paraId="1A84E674" w14:textId="77777777" w:rsidR="00BC18AE" w:rsidRPr="00BC18AE" w:rsidRDefault="00BC18AE" w:rsidP="00BC18AE">
      <w:pPr>
        <w:numPr>
          <w:ilvl w:val="0"/>
          <w:numId w:val="1"/>
        </w:numPr>
        <w:rPr>
          <w:lang w:val="en-GB"/>
        </w:rPr>
      </w:pPr>
      <w:r w:rsidRPr="00BC18AE">
        <w:rPr>
          <w:b/>
          <w:bCs/>
          <w:lang w:val="en-GB"/>
        </w:rPr>
        <w:t>Performance &amp; Rendering:</w:t>
      </w:r>
      <w:r w:rsidRPr="00BC18AE">
        <w:rPr>
          <w:lang w:val="en-GB"/>
        </w:rPr>
        <w:t xml:space="preserve"> RHF is the project's </w:t>
      </w:r>
      <w:r w:rsidRPr="00BC18AE">
        <w:rPr>
          <w:b/>
          <w:bCs/>
          <w:lang w:val="en-GB"/>
        </w:rPr>
        <w:t>"Performance Champion"</w:t>
      </w:r>
      <w:r w:rsidRPr="00BC18AE">
        <w:rPr>
          <w:lang w:val="en-GB"/>
        </w:rPr>
        <w:t xml:space="preserve"> because it utilizes an </w:t>
      </w:r>
      <w:r w:rsidRPr="00BC18AE">
        <w:rPr>
          <w:b/>
          <w:bCs/>
          <w:lang w:val="en-GB"/>
        </w:rPr>
        <w:t>uncontrolled component pattern</w:t>
      </w:r>
      <w:r w:rsidRPr="00BC18AE">
        <w:rPr>
          <w:lang w:val="en-GB"/>
        </w:rPr>
        <w:t xml:space="preserve">. It treats the DOM as the source of truth and uses React refs to register inputs, bypassing the React reconciliation cycle for individual keystrokes. This results in </w:t>
      </w:r>
      <w:r w:rsidRPr="00BC18AE">
        <w:rPr>
          <w:b/>
          <w:bCs/>
          <w:lang w:val="en-GB"/>
        </w:rPr>
        <w:t>constant time complexity ($</w:t>
      </w:r>
      <w:proofErr w:type="gramStart"/>
      <w:r w:rsidRPr="00BC18AE">
        <w:rPr>
          <w:b/>
          <w:bCs/>
          <w:lang w:val="en-GB"/>
        </w:rPr>
        <w:t>O(1)$</w:t>
      </w:r>
      <w:proofErr w:type="gramEnd"/>
      <w:r w:rsidRPr="00BC18AE">
        <w:rPr>
          <w:b/>
          <w:bCs/>
          <w:lang w:val="en-GB"/>
        </w:rPr>
        <w:t>)</w:t>
      </w:r>
      <w:r w:rsidRPr="00BC18AE">
        <w:rPr>
          <w:lang w:val="en-GB"/>
        </w:rPr>
        <w:t xml:space="preserve"> for interaction re-renders, which is critical for preventing input lag in views with 50+ inputs.</w:t>
      </w:r>
    </w:p>
    <w:p w14:paraId="7789BBD1" w14:textId="77777777" w:rsidR="00BC18AE" w:rsidRPr="00BC18AE" w:rsidRDefault="00BC18AE" w:rsidP="00BC18AE">
      <w:pPr>
        <w:numPr>
          <w:ilvl w:val="0"/>
          <w:numId w:val="1"/>
        </w:numPr>
        <w:rPr>
          <w:lang w:val="en-GB"/>
        </w:rPr>
      </w:pPr>
      <w:r w:rsidRPr="00BC18AE">
        <w:rPr>
          <w:b/>
          <w:bCs/>
          <w:lang w:val="en-GB"/>
        </w:rPr>
        <w:t>Type-Safety &amp; DX:</w:t>
      </w:r>
      <w:r w:rsidRPr="00BC18AE">
        <w:rPr>
          <w:lang w:val="en-GB"/>
        </w:rPr>
        <w:t xml:space="preserve"> The library provides </w:t>
      </w:r>
      <w:r w:rsidRPr="00BC18AE">
        <w:rPr>
          <w:b/>
          <w:bCs/>
          <w:lang w:val="en-GB"/>
        </w:rPr>
        <w:t>native/intrinsic TypeScript support</w:t>
      </w:r>
      <w:r w:rsidRPr="00BC18AE">
        <w:rPr>
          <w:lang w:val="en-GB"/>
        </w:rPr>
        <w:t xml:space="preserve">. It utilizes a Zod resolver to provide real-time validation based on a shared schema. However, developers must be wary of </w:t>
      </w:r>
      <w:r w:rsidRPr="00BC18AE">
        <w:rPr>
          <w:b/>
          <w:bCs/>
          <w:lang w:val="en-GB"/>
        </w:rPr>
        <w:t>"stale closures"</w:t>
      </w:r>
      <w:r w:rsidRPr="00BC18AE">
        <w:rPr>
          <w:lang w:val="en-GB"/>
        </w:rPr>
        <w:t xml:space="preserve"> where event handlers capture outdated state due to the lack of re-renders.</w:t>
      </w:r>
    </w:p>
    <w:p w14:paraId="79F72C4B" w14:textId="77777777" w:rsidR="00BC18AE" w:rsidRPr="00BC18AE" w:rsidRDefault="00BC18AE" w:rsidP="00BC18AE">
      <w:pPr>
        <w:numPr>
          <w:ilvl w:val="0"/>
          <w:numId w:val="1"/>
        </w:numPr>
        <w:rPr>
          <w:lang w:val="en-GB"/>
        </w:rPr>
      </w:pPr>
      <w:r w:rsidRPr="00BC18AE">
        <w:rPr>
          <w:b/>
          <w:bCs/>
          <w:lang w:val="en-GB"/>
        </w:rPr>
        <w:t>Full-Stack Connectivity:</w:t>
      </w:r>
      <w:r w:rsidRPr="00BC18AE">
        <w:rPr>
          <w:lang w:val="en-GB"/>
        </w:rPr>
        <w:t xml:space="preserve"> Integration with </w:t>
      </w:r>
      <w:proofErr w:type="spellStart"/>
      <w:r w:rsidRPr="00BC18AE">
        <w:rPr>
          <w:b/>
          <w:bCs/>
          <w:lang w:val="en-GB"/>
        </w:rPr>
        <w:t>TanStack</w:t>
      </w:r>
      <w:proofErr w:type="spellEnd"/>
      <w:r w:rsidRPr="00BC18AE">
        <w:rPr>
          <w:b/>
          <w:bCs/>
          <w:lang w:val="en-GB"/>
        </w:rPr>
        <w:t xml:space="preserve"> Start server functions</w:t>
      </w:r>
      <w:r w:rsidRPr="00BC18AE">
        <w:rPr>
          <w:lang w:val="en-GB"/>
        </w:rPr>
        <w:t xml:space="preserve"> is achieved by passing data to </w:t>
      </w:r>
      <w:proofErr w:type="spellStart"/>
      <w:r w:rsidRPr="00BC18AE">
        <w:rPr>
          <w:lang w:val="en-GB"/>
        </w:rPr>
        <w:t>useServerFn</w:t>
      </w:r>
      <w:proofErr w:type="spellEnd"/>
      <w:r w:rsidRPr="00BC18AE">
        <w:rPr>
          <w:lang w:val="en-GB"/>
        </w:rPr>
        <w:t xml:space="preserve">. Mapping server-side errors (like a database "Unique Constraint") requires programmatically calling </w:t>
      </w:r>
      <w:proofErr w:type="spellStart"/>
      <w:r w:rsidRPr="00BC18AE">
        <w:rPr>
          <w:lang w:val="en-GB"/>
        </w:rPr>
        <w:t>setError</w:t>
      </w:r>
      <w:proofErr w:type="spellEnd"/>
      <w:r w:rsidRPr="00BC18AE">
        <w:rPr>
          <w:lang w:val="en-GB"/>
        </w:rPr>
        <w:t xml:space="preserve"> for each field returned by the server function.</w:t>
      </w:r>
    </w:p>
    <w:p w14:paraId="1A6B44B1" w14:textId="77777777" w:rsidR="00BC18AE" w:rsidRPr="00BC18AE" w:rsidRDefault="00BC18AE" w:rsidP="00BC18AE">
      <w:pPr>
        <w:numPr>
          <w:ilvl w:val="0"/>
          <w:numId w:val="1"/>
        </w:numPr>
        <w:rPr>
          <w:lang w:val="en-GB"/>
        </w:rPr>
      </w:pPr>
      <w:r w:rsidRPr="00BC18AE">
        <w:rPr>
          <w:b/>
          <w:bCs/>
          <w:lang w:val="en-GB"/>
        </w:rPr>
        <w:t>Mobile Specifics (Capacitor):</w:t>
      </w:r>
      <w:r w:rsidRPr="00BC18AE">
        <w:rPr>
          <w:lang w:val="en-GB"/>
        </w:rPr>
        <w:t xml:space="preserve"> RHF is the </w:t>
      </w:r>
      <w:r w:rsidRPr="00BC18AE">
        <w:rPr>
          <w:b/>
          <w:bCs/>
          <w:lang w:val="en-GB"/>
        </w:rPr>
        <w:t>preferred choice for mobile-first web applications</w:t>
      </w:r>
      <w:r w:rsidRPr="00BC18AE">
        <w:rPr>
          <w:lang w:val="en-GB"/>
        </w:rPr>
        <w:t xml:space="preserve"> on low-end hardware. It delivers a </w:t>
      </w:r>
      <w:r w:rsidRPr="00BC18AE">
        <w:rPr>
          <w:b/>
          <w:bCs/>
          <w:lang w:val="en-GB"/>
        </w:rPr>
        <w:t>4x improvement in responsiveness</w:t>
      </w:r>
      <w:r w:rsidRPr="00BC18AE">
        <w:rPr>
          <w:lang w:val="en-GB"/>
        </w:rPr>
        <w:t xml:space="preserve"> for complex interactions compared to traditional libraries and maintains a tiny footprint of </w:t>
      </w:r>
      <w:r w:rsidRPr="00BC18AE">
        <w:rPr>
          <w:b/>
          <w:bCs/>
          <w:lang w:val="en-GB"/>
        </w:rPr>
        <w:t>~8.6 KB</w:t>
      </w:r>
      <w:r w:rsidRPr="00BC18AE">
        <w:rPr>
          <w:lang w:val="en-GB"/>
        </w:rPr>
        <w:t xml:space="preserve">, ensuring rapid </w:t>
      </w:r>
      <w:r w:rsidRPr="00BC18AE">
        <w:rPr>
          <w:b/>
          <w:bCs/>
          <w:lang w:val="en-GB"/>
        </w:rPr>
        <w:t>Time-to-Interactive (TTI)</w:t>
      </w:r>
      <w:r w:rsidRPr="00BC18AE">
        <w:rPr>
          <w:lang w:val="en-GB"/>
        </w:rPr>
        <w:t xml:space="preserve"> in Capacitor </w:t>
      </w:r>
      <w:proofErr w:type="spellStart"/>
      <w:r w:rsidRPr="00BC18AE">
        <w:rPr>
          <w:lang w:val="en-GB"/>
        </w:rPr>
        <w:t>WebViews</w:t>
      </w:r>
      <w:proofErr w:type="spellEnd"/>
      <w:r w:rsidRPr="00BC18AE">
        <w:rPr>
          <w:lang w:val="en-GB"/>
        </w:rPr>
        <w:t>.</w:t>
      </w:r>
    </w:p>
    <w:p w14:paraId="2036EF21" w14:textId="77777777" w:rsidR="00BC18AE" w:rsidRPr="00BC18AE" w:rsidRDefault="00BC18AE" w:rsidP="00BC18AE">
      <w:pPr>
        <w:rPr>
          <w:b/>
          <w:bCs/>
        </w:rPr>
      </w:pPr>
      <w:proofErr w:type="spellStart"/>
      <w:r w:rsidRPr="00BC18AE">
        <w:rPr>
          <w:b/>
          <w:bCs/>
        </w:rPr>
        <w:t>TanStack</w:t>
      </w:r>
      <w:proofErr w:type="spellEnd"/>
      <w:r w:rsidRPr="00BC18AE">
        <w:rPr>
          <w:b/>
          <w:bCs/>
        </w:rPr>
        <w:t xml:space="preserve"> </w:t>
      </w:r>
      <w:proofErr w:type="spellStart"/>
      <w:r w:rsidRPr="00BC18AE">
        <w:rPr>
          <w:b/>
          <w:bCs/>
        </w:rPr>
        <w:t>Form</w:t>
      </w:r>
      <w:proofErr w:type="spellEnd"/>
    </w:p>
    <w:p w14:paraId="76807AA2" w14:textId="77777777" w:rsidR="00BC18AE" w:rsidRPr="00BC18AE" w:rsidRDefault="00BC18AE" w:rsidP="00BC18AE">
      <w:pPr>
        <w:numPr>
          <w:ilvl w:val="0"/>
          <w:numId w:val="2"/>
        </w:numPr>
        <w:rPr>
          <w:lang w:val="en-GB"/>
        </w:rPr>
      </w:pPr>
      <w:r w:rsidRPr="00BC18AE">
        <w:rPr>
          <w:b/>
          <w:bCs/>
          <w:lang w:val="en-GB"/>
        </w:rPr>
        <w:t>Performance &amp; Rendering:</w:t>
      </w:r>
      <w:r w:rsidRPr="00BC18AE">
        <w:rPr>
          <w:lang w:val="en-GB"/>
        </w:rPr>
        <w:t xml:space="preserve"> This library employs a </w:t>
      </w:r>
      <w:r w:rsidRPr="00BC18AE">
        <w:rPr>
          <w:b/>
          <w:bCs/>
          <w:lang w:val="en-GB"/>
        </w:rPr>
        <w:t>signal-based architecture</w:t>
      </w:r>
      <w:r w:rsidRPr="00BC18AE">
        <w:rPr>
          <w:lang w:val="en-GB"/>
        </w:rPr>
        <w:t xml:space="preserve"> where each field acts as an independent subscriber to a centralized store. This enables </w:t>
      </w:r>
      <w:r w:rsidRPr="00BC18AE">
        <w:rPr>
          <w:b/>
          <w:bCs/>
          <w:lang w:val="en-GB"/>
        </w:rPr>
        <w:t>"Granular Reactivity,"</w:t>
      </w:r>
      <w:r w:rsidRPr="00BC18AE">
        <w:rPr>
          <w:lang w:val="en-GB"/>
        </w:rPr>
        <w:t xml:space="preserve"> ensuring that when a user types, only the components subscribed to that specific field re-render. It provides the predictability of controlled inputs with $O(1)$ performance efficiency.</w:t>
      </w:r>
    </w:p>
    <w:p w14:paraId="39ED9B27" w14:textId="77777777" w:rsidR="00BC18AE" w:rsidRPr="00BC18AE" w:rsidRDefault="00BC18AE" w:rsidP="00BC18AE">
      <w:pPr>
        <w:numPr>
          <w:ilvl w:val="0"/>
          <w:numId w:val="2"/>
        </w:numPr>
        <w:rPr>
          <w:lang w:val="en-GB"/>
        </w:rPr>
      </w:pPr>
      <w:r w:rsidRPr="00BC18AE">
        <w:rPr>
          <w:b/>
          <w:bCs/>
          <w:lang w:val="en-GB"/>
        </w:rPr>
        <w:t>Type-Safety &amp; DX:</w:t>
      </w:r>
      <w:r w:rsidRPr="00BC18AE">
        <w:rPr>
          <w:lang w:val="en-GB"/>
        </w:rPr>
        <w:t xml:space="preserve"> </w:t>
      </w:r>
      <w:proofErr w:type="spellStart"/>
      <w:r w:rsidRPr="00BC18AE">
        <w:rPr>
          <w:lang w:val="en-GB"/>
        </w:rPr>
        <w:t>TanStack</w:t>
      </w:r>
      <w:proofErr w:type="spellEnd"/>
      <w:r w:rsidRPr="00BC18AE">
        <w:rPr>
          <w:lang w:val="en-GB"/>
        </w:rPr>
        <w:t xml:space="preserve"> Form follows a </w:t>
      </w:r>
      <w:r w:rsidRPr="00BC18AE">
        <w:rPr>
          <w:b/>
          <w:bCs/>
          <w:lang w:val="en-GB"/>
        </w:rPr>
        <w:t>"generics are grim"</w:t>
      </w:r>
      <w:r w:rsidRPr="00BC18AE">
        <w:rPr>
          <w:lang w:val="en-GB"/>
        </w:rPr>
        <w:t xml:space="preserve"> philosophy, recursively inferring types from runtime </w:t>
      </w:r>
      <w:proofErr w:type="spellStart"/>
      <w:r w:rsidRPr="00BC18AE">
        <w:rPr>
          <w:lang w:val="en-GB"/>
        </w:rPr>
        <w:t>defaultValues</w:t>
      </w:r>
      <w:proofErr w:type="spellEnd"/>
      <w:r w:rsidRPr="00BC18AE">
        <w:rPr>
          <w:lang w:val="en-GB"/>
        </w:rPr>
        <w:t xml:space="preserve"> rather than manual generic passing. This deep inference validates path-string literals and strictly types dynamic arrays and nested objects.</w:t>
      </w:r>
    </w:p>
    <w:p w14:paraId="6B65FC36" w14:textId="77777777" w:rsidR="00BC18AE" w:rsidRPr="00BC18AE" w:rsidRDefault="00BC18AE" w:rsidP="00BC18AE">
      <w:pPr>
        <w:numPr>
          <w:ilvl w:val="0"/>
          <w:numId w:val="2"/>
        </w:numPr>
        <w:rPr>
          <w:lang w:val="en-GB"/>
        </w:rPr>
      </w:pPr>
      <w:r w:rsidRPr="00BC18AE">
        <w:rPr>
          <w:b/>
          <w:bCs/>
          <w:lang w:val="en-GB"/>
        </w:rPr>
        <w:t>Full-Stack Connectivity:</w:t>
      </w:r>
      <w:r w:rsidRPr="00BC18AE">
        <w:rPr>
          <w:lang w:val="en-GB"/>
        </w:rPr>
        <w:t xml:space="preserve"> It is designed with </w:t>
      </w:r>
      <w:r w:rsidRPr="00BC18AE">
        <w:rPr>
          <w:b/>
          <w:bCs/>
          <w:lang w:val="en-GB"/>
        </w:rPr>
        <w:t>"</w:t>
      </w:r>
      <w:proofErr w:type="spellStart"/>
      <w:r w:rsidRPr="00BC18AE">
        <w:rPr>
          <w:b/>
          <w:bCs/>
          <w:lang w:val="en-GB"/>
        </w:rPr>
        <w:t>TanStack</w:t>
      </w:r>
      <w:proofErr w:type="spellEnd"/>
      <w:r w:rsidRPr="00BC18AE">
        <w:rPr>
          <w:b/>
          <w:bCs/>
          <w:lang w:val="en-GB"/>
        </w:rPr>
        <w:t xml:space="preserve"> DNA,"</w:t>
      </w:r>
      <w:r w:rsidRPr="00BC18AE">
        <w:rPr>
          <w:lang w:val="en-GB"/>
        </w:rPr>
        <w:t xml:space="preserve"> offering deep synergy with </w:t>
      </w:r>
      <w:proofErr w:type="spellStart"/>
      <w:r w:rsidRPr="00BC18AE">
        <w:rPr>
          <w:b/>
          <w:bCs/>
          <w:lang w:val="en-GB"/>
        </w:rPr>
        <w:t>TanStack</w:t>
      </w:r>
      <w:proofErr w:type="spellEnd"/>
      <w:r w:rsidRPr="00BC18AE">
        <w:rPr>
          <w:b/>
          <w:bCs/>
          <w:lang w:val="en-GB"/>
        </w:rPr>
        <w:t xml:space="preserve"> Router loaders</w:t>
      </w:r>
      <w:r w:rsidRPr="00BC18AE">
        <w:rPr>
          <w:lang w:val="en-GB"/>
        </w:rPr>
        <w:t xml:space="preserve"> and </w:t>
      </w:r>
      <w:proofErr w:type="spellStart"/>
      <w:r w:rsidRPr="00BC18AE">
        <w:rPr>
          <w:b/>
          <w:bCs/>
          <w:lang w:val="en-GB"/>
        </w:rPr>
        <w:t>TanStack</w:t>
      </w:r>
      <w:proofErr w:type="spellEnd"/>
      <w:r w:rsidRPr="00BC18AE">
        <w:rPr>
          <w:b/>
          <w:bCs/>
          <w:lang w:val="en-GB"/>
        </w:rPr>
        <w:t xml:space="preserve"> Query mutations</w:t>
      </w:r>
      <w:r w:rsidRPr="00BC18AE">
        <w:rPr>
          <w:lang w:val="en-GB"/>
        </w:rPr>
        <w:t xml:space="preserve">. In </w:t>
      </w:r>
      <w:proofErr w:type="spellStart"/>
      <w:r w:rsidRPr="00BC18AE">
        <w:rPr>
          <w:lang w:val="en-GB"/>
        </w:rPr>
        <w:t>TanStack</w:t>
      </w:r>
      <w:proofErr w:type="spellEnd"/>
      <w:r w:rsidRPr="00BC18AE">
        <w:rPr>
          <w:lang w:val="en-GB"/>
        </w:rPr>
        <w:t xml:space="preserve"> Start, it supports </w:t>
      </w:r>
      <w:r w:rsidRPr="00BC18AE">
        <w:rPr>
          <w:b/>
          <w:bCs/>
          <w:lang w:val="en-GB"/>
        </w:rPr>
        <w:t>Progressive Validation</w:t>
      </w:r>
      <w:r w:rsidRPr="00BC18AE">
        <w:rPr>
          <w:lang w:val="en-GB"/>
        </w:rPr>
        <w:t>, allowing logic to be extracted into standalone functions that run on both the client and the server.</w:t>
      </w:r>
    </w:p>
    <w:p w14:paraId="428983AD" w14:textId="77777777" w:rsidR="00BC18AE" w:rsidRPr="00BC18AE" w:rsidRDefault="00BC18AE" w:rsidP="00BC18AE">
      <w:pPr>
        <w:numPr>
          <w:ilvl w:val="0"/>
          <w:numId w:val="2"/>
        </w:numPr>
        <w:rPr>
          <w:lang w:val="en-GB"/>
        </w:rPr>
      </w:pPr>
      <w:r w:rsidRPr="00BC18AE">
        <w:rPr>
          <w:b/>
          <w:bCs/>
          <w:lang w:val="en-GB"/>
        </w:rPr>
        <w:t>Mobile Specifics (Capacitor):</w:t>
      </w:r>
      <w:r w:rsidRPr="00BC18AE">
        <w:rPr>
          <w:lang w:val="en-GB"/>
        </w:rPr>
        <w:t xml:space="preserve"> While it has a slightly higher learning curve, its </w:t>
      </w:r>
      <w:r w:rsidRPr="00BC18AE">
        <w:rPr>
          <w:b/>
          <w:bCs/>
          <w:lang w:val="en-GB"/>
        </w:rPr>
        <w:t>logic-first, headless approach</w:t>
      </w:r>
      <w:r w:rsidRPr="00BC18AE">
        <w:rPr>
          <w:lang w:val="en-GB"/>
        </w:rPr>
        <w:t xml:space="preserve"> (managed via @tanstack/form-core) makes it highly performant for data-driven apps. Its signal-based updates are efficient for mobile battery life by reducing unnecessary CPU cycles.</w:t>
      </w:r>
    </w:p>
    <w:p w14:paraId="308D5898" w14:textId="77777777" w:rsidR="00BC18AE" w:rsidRPr="00BC18AE" w:rsidRDefault="00BC18AE" w:rsidP="00BC18AE">
      <w:pPr>
        <w:rPr>
          <w:b/>
          <w:bCs/>
        </w:rPr>
      </w:pPr>
      <w:proofErr w:type="spellStart"/>
      <w:r w:rsidRPr="00BC18AE">
        <w:rPr>
          <w:b/>
          <w:bCs/>
        </w:rPr>
        <w:t>Conform</w:t>
      </w:r>
      <w:proofErr w:type="spellEnd"/>
    </w:p>
    <w:p w14:paraId="398C8367" w14:textId="77777777" w:rsidR="00BC18AE" w:rsidRPr="00BC18AE" w:rsidRDefault="00BC18AE" w:rsidP="00BC18AE">
      <w:pPr>
        <w:numPr>
          <w:ilvl w:val="0"/>
          <w:numId w:val="3"/>
        </w:numPr>
        <w:rPr>
          <w:lang w:val="en-GB"/>
        </w:rPr>
      </w:pPr>
      <w:r w:rsidRPr="00BC18AE">
        <w:rPr>
          <w:b/>
          <w:bCs/>
          <w:lang w:val="en-GB"/>
        </w:rPr>
        <w:t>Performance &amp; Rendering:</w:t>
      </w:r>
      <w:r w:rsidRPr="00BC18AE">
        <w:rPr>
          <w:lang w:val="en-GB"/>
        </w:rPr>
        <w:t xml:space="preserve"> Conform treats the </w:t>
      </w:r>
      <w:r w:rsidRPr="00BC18AE">
        <w:rPr>
          <w:b/>
          <w:bCs/>
          <w:lang w:val="en-GB"/>
        </w:rPr>
        <w:t>standard HTML/DOM as the primary vehicle for data transport</w:t>
      </w:r>
      <w:r w:rsidRPr="00BC18AE">
        <w:rPr>
          <w:lang w:val="en-GB"/>
        </w:rPr>
        <w:t xml:space="preserve">, capturing values using the </w:t>
      </w:r>
      <w:proofErr w:type="spellStart"/>
      <w:r w:rsidRPr="00BC18AE">
        <w:rPr>
          <w:b/>
          <w:bCs/>
          <w:lang w:val="en-GB"/>
        </w:rPr>
        <w:t>FormData</w:t>
      </w:r>
      <w:proofErr w:type="spellEnd"/>
      <w:r w:rsidRPr="00BC18AE">
        <w:rPr>
          <w:b/>
          <w:bCs/>
          <w:lang w:val="en-GB"/>
        </w:rPr>
        <w:t xml:space="preserve"> Web API</w:t>
      </w:r>
      <w:r w:rsidRPr="00BC18AE">
        <w:rPr>
          <w:lang w:val="en-GB"/>
        </w:rPr>
        <w:t xml:space="preserve">. It uses </w:t>
      </w:r>
      <w:r w:rsidRPr="00BC18AE">
        <w:rPr>
          <w:b/>
          <w:bCs/>
          <w:lang w:val="en-GB"/>
        </w:rPr>
        <w:t>event delegation</w:t>
      </w:r>
      <w:r w:rsidRPr="00BC18AE">
        <w:rPr>
          <w:lang w:val="en-GB"/>
        </w:rPr>
        <w:t xml:space="preserve"> to minimize re-renders; React state only updates when metadata changes during validation or submission cycles.</w:t>
      </w:r>
    </w:p>
    <w:p w14:paraId="5E99EB7F" w14:textId="77777777" w:rsidR="00BC18AE" w:rsidRPr="00BC18AE" w:rsidRDefault="00BC18AE" w:rsidP="00BC18AE">
      <w:pPr>
        <w:numPr>
          <w:ilvl w:val="0"/>
          <w:numId w:val="3"/>
        </w:numPr>
        <w:rPr>
          <w:lang w:val="en-GB"/>
        </w:rPr>
      </w:pPr>
      <w:r w:rsidRPr="00BC18AE">
        <w:rPr>
          <w:b/>
          <w:bCs/>
          <w:lang w:val="en-GB"/>
        </w:rPr>
        <w:lastRenderedPageBreak/>
        <w:t>Type-Safety &amp; DX:</w:t>
      </w:r>
      <w:r w:rsidRPr="00BC18AE">
        <w:rPr>
          <w:lang w:val="en-GB"/>
        </w:rPr>
        <w:t xml:space="preserve"> It uses the </w:t>
      </w:r>
      <w:proofErr w:type="spellStart"/>
      <w:r w:rsidRPr="00BC18AE">
        <w:rPr>
          <w:lang w:val="en-GB"/>
        </w:rPr>
        <w:t>parseWithZod</w:t>
      </w:r>
      <w:proofErr w:type="spellEnd"/>
      <w:r w:rsidRPr="00BC18AE">
        <w:rPr>
          <w:lang w:val="en-GB"/>
        </w:rPr>
        <w:t xml:space="preserve"> helper to transform raw </w:t>
      </w:r>
      <w:proofErr w:type="spellStart"/>
      <w:r w:rsidRPr="00BC18AE">
        <w:rPr>
          <w:lang w:val="en-GB"/>
        </w:rPr>
        <w:t>FormData</w:t>
      </w:r>
      <w:proofErr w:type="spellEnd"/>
      <w:r w:rsidRPr="00BC18AE">
        <w:rPr>
          <w:lang w:val="en-GB"/>
        </w:rPr>
        <w:t xml:space="preserve"> into structured results. A unique benefit is </w:t>
      </w:r>
      <w:r w:rsidRPr="00BC18AE">
        <w:rPr>
          <w:b/>
          <w:bCs/>
          <w:lang w:val="en-GB"/>
        </w:rPr>
        <w:t>automatic coercion</w:t>
      </w:r>
      <w:r w:rsidRPr="00BC18AE">
        <w:rPr>
          <w:lang w:val="en-GB"/>
        </w:rPr>
        <w:t xml:space="preserve">, which introspects Zod schemas to convert strings into appropriate types (numbers, </w:t>
      </w:r>
      <w:proofErr w:type="spellStart"/>
      <w:r w:rsidRPr="00BC18AE">
        <w:rPr>
          <w:lang w:val="en-GB"/>
        </w:rPr>
        <w:t>booleans</w:t>
      </w:r>
      <w:proofErr w:type="spellEnd"/>
      <w:r w:rsidRPr="00BC18AE">
        <w:rPr>
          <w:lang w:val="en-GB"/>
        </w:rPr>
        <w:t>), solving the "empty string" validation problem.</w:t>
      </w:r>
    </w:p>
    <w:p w14:paraId="51EC4240" w14:textId="77777777" w:rsidR="00BC18AE" w:rsidRPr="00BC18AE" w:rsidRDefault="00BC18AE" w:rsidP="00BC18AE">
      <w:pPr>
        <w:numPr>
          <w:ilvl w:val="0"/>
          <w:numId w:val="3"/>
        </w:numPr>
        <w:rPr>
          <w:lang w:val="en-GB"/>
        </w:rPr>
      </w:pPr>
      <w:r w:rsidRPr="00BC18AE">
        <w:rPr>
          <w:b/>
          <w:bCs/>
          <w:lang w:val="en-GB"/>
        </w:rPr>
        <w:t>Full-Stack Connectivity:</w:t>
      </w:r>
      <w:r w:rsidRPr="00BC18AE">
        <w:rPr>
          <w:lang w:val="en-GB"/>
        </w:rPr>
        <w:t xml:space="preserve"> Conform is </w:t>
      </w:r>
      <w:r w:rsidRPr="00BC18AE">
        <w:rPr>
          <w:b/>
          <w:bCs/>
          <w:lang w:val="en-GB"/>
        </w:rPr>
        <w:t xml:space="preserve">exceptionally well-suited for </w:t>
      </w:r>
      <w:proofErr w:type="spellStart"/>
      <w:r w:rsidRPr="00BC18AE">
        <w:rPr>
          <w:b/>
          <w:bCs/>
          <w:lang w:val="en-GB"/>
        </w:rPr>
        <w:t>TanStack</w:t>
      </w:r>
      <w:proofErr w:type="spellEnd"/>
      <w:r w:rsidRPr="00BC18AE">
        <w:rPr>
          <w:b/>
          <w:bCs/>
          <w:lang w:val="en-GB"/>
        </w:rPr>
        <w:t xml:space="preserve"> Start</w:t>
      </w:r>
      <w:r w:rsidRPr="00BC18AE">
        <w:rPr>
          <w:lang w:val="en-GB"/>
        </w:rPr>
        <w:t xml:space="preserve">, as it uses </w:t>
      </w:r>
      <w:proofErr w:type="spellStart"/>
      <w:r w:rsidRPr="00BC18AE">
        <w:rPr>
          <w:lang w:val="en-GB"/>
        </w:rPr>
        <w:t>createServerFn</w:t>
      </w:r>
      <w:proofErr w:type="spellEnd"/>
      <w:r w:rsidRPr="00BC18AE">
        <w:rPr>
          <w:lang w:val="en-GB"/>
        </w:rPr>
        <w:t xml:space="preserve"> as the primary form action handler. It utilizes a </w:t>
      </w:r>
      <w:r w:rsidRPr="00BC18AE">
        <w:rPr>
          <w:b/>
          <w:bCs/>
          <w:lang w:val="en-GB"/>
        </w:rPr>
        <w:t>"reply" mechanism</w:t>
      </w:r>
      <w:r w:rsidRPr="00BC18AE">
        <w:rPr>
          <w:lang w:val="en-GB"/>
        </w:rPr>
        <w:t xml:space="preserve"> to return server-side errors and previous values, ensuring that the UI repopulates correctly even after a full page reload or a failed submission.</w:t>
      </w:r>
    </w:p>
    <w:p w14:paraId="6FB6664B" w14:textId="77777777" w:rsidR="00BC18AE" w:rsidRPr="00BC18AE" w:rsidRDefault="00BC18AE" w:rsidP="00BC18AE">
      <w:pPr>
        <w:numPr>
          <w:ilvl w:val="0"/>
          <w:numId w:val="3"/>
        </w:numPr>
        <w:rPr>
          <w:lang w:val="en-GB"/>
        </w:rPr>
      </w:pPr>
      <w:r w:rsidRPr="00BC18AE">
        <w:rPr>
          <w:b/>
          <w:bCs/>
          <w:lang w:val="en-GB"/>
        </w:rPr>
        <w:t>Mobile Specifics (Capacitor):</w:t>
      </w:r>
      <w:r w:rsidRPr="00BC18AE">
        <w:rPr>
          <w:lang w:val="en-GB"/>
        </w:rPr>
        <w:t xml:space="preserve"> It excels in </w:t>
      </w:r>
      <w:r w:rsidRPr="00BC18AE">
        <w:rPr>
          <w:b/>
          <w:bCs/>
          <w:lang w:val="en-GB"/>
        </w:rPr>
        <w:t>offline support</w:t>
      </w:r>
      <w:r w:rsidRPr="00BC18AE">
        <w:rPr>
          <w:lang w:val="en-GB"/>
        </w:rPr>
        <w:t xml:space="preserve"> and </w:t>
      </w:r>
      <w:r w:rsidRPr="00BC18AE">
        <w:rPr>
          <w:b/>
          <w:bCs/>
          <w:lang w:val="en-GB"/>
        </w:rPr>
        <w:t>progressive enhancement</w:t>
      </w:r>
      <w:r w:rsidRPr="00BC18AE">
        <w:rPr>
          <w:lang w:val="en-GB"/>
        </w:rPr>
        <w:t xml:space="preserve">. Because list manipulation (insert/remove/reorder) is handled through </w:t>
      </w:r>
      <w:r w:rsidRPr="00BC18AE">
        <w:rPr>
          <w:b/>
          <w:bCs/>
          <w:lang w:val="en-GB"/>
        </w:rPr>
        <w:t>"intents"</w:t>
      </w:r>
      <w:r w:rsidRPr="00BC18AE">
        <w:rPr>
          <w:lang w:val="en-GB"/>
        </w:rPr>
        <w:t xml:space="preserve"> serialized into the submission, these actions can be handled by the server even if JavaScript is unavailable or the bundle is still hydrating.</w:t>
      </w:r>
    </w:p>
    <w:p w14:paraId="437F2B4E" w14:textId="77777777" w:rsidR="00BC18AE" w:rsidRPr="00BC18AE" w:rsidRDefault="00BC18AE" w:rsidP="00BC18AE">
      <w:pPr>
        <w:rPr>
          <w:b/>
          <w:bCs/>
        </w:rPr>
      </w:pPr>
      <w:proofErr w:type="spellStart"/>
      <w:r w:rsidRPr="00BC18AE">
        <w:rPr>
          <w:b/>
          <w:bCs/>
        </w:rPr>
        <w:t>Formik</w:t>
      </w:r>
      <w:proofErr w:type="spellEnd"/>
    </w:p>
    <w:p w14:paraId="00AD2416" w14:textId="77777777" w:rsidR="00BC18AE" w:rsidRPr="00BC18AE" w:rsidRDefault="00BC18AE" w:rsidP="00BC18AE">
      <w:pPr>
        <w:numPr>
          <w:ilvl w:val="0"/>
          <w:numId w:val="4"/>
        </w:numPr>
        <w:rPr>
          <w:lang w:val="en-GB"/>
        </w:rPr>
      </w:pPr>
      <w:r w:rsidRPr="00BC18AE">
        <w:rPr>
          <w:b/>
          <w:bCs/>
          <w:lang w:val="en-GB"/>
        </w:rPr>
        <w:t>Performance &amp; Rendering:</w:t>
      </w:r>
      <w:r w:rsidRPr="00BC18AE">
        <w:rPr>
          <w:lang w:val="en-GB"/>
        </w:rPr>
        <w:t xml:space="preserve"> Historically the industry standard, </w:t>
      </w:r>
      <w:proofErr w:type="spellStart"/>
      <w:r w:rsidRPr="00BC18AE">
        <w:rPr>
          <w:lang w:val="en-GB"/>
        </w:rPr>
        <w:t>Formik's</w:t>
      </w:r>
      <w:proofErr w:type="spellEnd"/>
      <w:r w:rsidRPr="00BC18AE">
        <w:rPr>
          <w:lang w:val="en-GB"/>
        </w:rPr>
        <w:t xml:space="preserve"> </w:t>
      </w:r>
      <w:r w:rsidRPr="00BC18AE">
        <w:rPr>
          <w:b/>
          <w:bCs/>
          <w:lang w:val="en-GB"/>
        </w:rPr>
        <w:t>controlled state model</w:t>
      </w:r>
      <w:r w:rsidRPr="00BC18AE">
        <w:rPr>
          <w:lang w:val="en-GB"/>
        </w:rPr>
        <w:t xml:space="preserve"> can become </w:t>
      </w:r>
      <w:r w:rsidRPr="00BC18AE">
        <w:rPr>
          <w:b/>
          <w:bCs/>
          <w:lang w:val="en-GB"/>
        </w:rPr>
        <w:t>"laggy" in complex dashboards</w:t>
      </w:r>
      <w:r w:rsidRPr="00BC18AE">
        <w:rPr>
          <w:lang w:val="en-GB"/>
        </w:rPr>
        <w:t xml:space="preserve"> with 50+ fields due to its centralized state managing a cascade of updates. While </w:t>
      </w:r>
      <w:proofErr w:type="spellStart"/>
      <w:r w:rsidRPr="00BC18AE">
        <w:rPr>
          <w:lang w:val="en-GB"/>
        </w:rPr>
        <w:t>FastField</w:t>
      </w:r>
      <w:proofErr w:type="spellEnd"/>
      <w:r w:rsidRPr="00BC18AE">
        <w:rPr>
          <w:lang w:val="en-GB"/>
        </w:rPr>
        <w:t xml:space="preserve"> can block some re-renders, it remains less efficient than RHF or </w:t>
      </w:r>
      <w:proofErr w:type="spellStart"/>
      <w:r w:rsidRPr="00BC18AE">
        <w:rPr>
          <w:lang w:val="en-GB"/>
        </w:rPr>
        <w:t>TanStack</w:t>
      </w:r>
      <w:proofErr w:type="spellEnd"/>
      <w:r w:rsidRPr="00BC18AE">
        <w:rPr>
          <w:lang w:val="en-GB"/>
        </w:rPr>
        <w:t xml:space="preserve"> Form in data-dense views.</w:t>
      </w:r>
    </w:p>
    <w:p w14:paraId="0D4DFDD1" w14:textId="77777777" w:rsidR="00BC18AE" w:rsidRPr="00BC18AE" w:rsidRDefault="00BC18AE" w:rsidP="00BC18AE">
      <w:pPr>
        <w:numPr>
          <w:ilvl w:val="0"/>
          <w:numId w:val="4"/>
        </w:numPr>
        <w:rPr>
          <w:lang w:val="en-GB"/>
        </w:rPr>
      </w:pPr>
      <w:r w:rsidRPr="00BC18AE">
        <w:rPr>
          <w:b/>
          <w:bCs/>
          <w:lang w:val="en-GB"/>
        </w:rPr>
        <w:t>Type-Safety &amp; DX:</w:t>
      </w:r>
      <w:r w:rsidRPr="00BC18AE">
        <w:rPr>
          <w:lang w:val="en-GB"/>
        </w:rPr>
        <w:t xml:space="preserve"> </w:t>
      </w:r>
      <w:proofErr w:type="spellStart"/>
      <w:r w:rsidRPr="00BC18AE">
        <w:rPr>
          <w:lang w:val="en-GB"/>
        </w:rPr>
        <w:t>Formik</w:t>
      </w:r>
      <w:proofErr w:type="spellEnd"/>
      <w:r w:rsidRPr="00BC18AE">
        <w:rPr>
          <w:lang w:val="en-GB"/>
        </w:rPr>
        <w:t xml:space="preserve"> provides </w:t>
      </w:r>
      <w:r w:rsidRPr="00BC18AE">
        <w:rPr>
          <w:b/>
          <w:bCs/>
          <w:lang w:val="en-GB"/>
        </w:rPr>
        <w:t>explicit and predictable data flows</w:t>
      </w:r>
      <w:r w:rsidRPr="00BC18AE">
        <w:rPr>
          <w:lang w:val="en-GB"/>
        </w:rPr>
        <w:t xml:space="preserve">, which many enterprise teams value for straightforward debugging. However, its </w:t>
      </w:r>
      <w:r w:rsidRPr="00BC18AE">
        <w:rPr>
          <w:b/>
          <w:bCs/>
          <w:lang w:val="en-GB"/>
        </w:rPr>
        <w:t>TypeScript support is often retrofitted</w:t>
      </w:r>
      <w:r w:rsidRPr="00BC18AE">
        <w:rPr>
          <w:lang w:val="en-GB"/>
        </w:rPr>
        <w:t xml:space="preserve"> compared to the native inference found in </w:t>
      </w:r>
      <w:proofErr w:type="spellStart"/>
      <w:r w:rsidRPr="00BC18AE">
        <w:rPr>
          <w:lang w:val="en-GB"/>
        </w:rPr>
        <w:t>TanStack</w:t>
      </w:r>
      <w:proofErr w:type="spellEnd"/>
      <w:r w:rsidRPr="00BC18AE">
        <w:rPr>
          <w:lang w:val="en-GB"/>
        </w:rPr>
        <w:t xml:space="preserve"> Form.</w:t>
      </w:r>
    </w:p>
    <w:p w14:paraId="040EF9A5" w14:textId="77777777" w:rsidR="00BC18AE" w:rsidRPr="00BC18AE" w:rsidRDefault="00BC18AE" w:rsidP="00BC18AE">
      <w:pPr>
        <w:numPr>
          <w:ilvl w:val="0"/>
          <w:numId w:val="4"/>
        </w:numPr>
        <w:rPr>
          <w:lang w:val="en-GB"/>
        </w:rPr>
      </w:pPr>
      <w:r w:rsidRPr="00BC18AE">
        <w:rPr>
          <w:b/>
          <w:bCs/>
          <w:lang w:val="en-GB"/>
        </w:rPr>
        <w:t>Full-Stack Connectivity:</w:t>
      </w:r>
      <w:r w:rsidRPr="00BC18AE">
        <w:rPr>
          <w:lang w:val="en-GB"/>
        </w:rPr>
        <w:t xml:space="preserve"> </w:t>
      </w:r>
      <w:proofErr w:type="spellStart"/>
      <w:r w:rsidRPr="00BC18AE">
        <w:rPr>
          <w:lang w:val="en-GB"/>
        </w:rPr>
        <w:t>Formik</w:t>
      </w:r>
      <w:proofErr w:type="spellEnd"/>
      <w:r w:rsidRPr="00BC18AE">
        <w:rPr>
          <w:lang w:val="en-GB"/>
        </w:rPr>
        <w:t xml:space="preserve"> relies on explicit state wiring, which can lead to </w:t>
      </w:r>
      <w:r w:rsidRPr="00BC18AE">
        <w:rPr>
          <w:b/>
          <w:bCs/>
          <w:lang w:val="en-GB"/>
        </w:rPr>
        <w:t>"boilerplate bloat"</w:t>
      </w:r>
      <w:r w:rsidRPr="00BC18AE">
        <w:rPr>
          <w:lang w:val="en-GB"/>
        </w:rPr>
        <w:t xml:space="preserve"> when mapping server errors back to deeply nested fields.</w:t>
      </w:r>
    </w:p>
    <w:p w14:paraId="4D8BEF31" w14:textId="77777777" w:rsidR="00BC18AE" w:rsidRPr="00BC18AE" w:rsidRDefault="00BC18AE" w:rsidP="00BC18AE">
      <w:pPr>
        <w:numPr>
          <w:ilvl w:val="0"/>
          <w:numId w:val="4"/>
        </w:numPr>
      </w:pPr>
      <w:r w:rsidRPr="00BC18AE">
        <w:rPr>
          <w:b/>
          <w:bCs/>
          <w:lang w:val="en-GB"/>
        </w:rPr>
        <w:t>Mobile Specifics (Capacitor):</w:t>
      </w:r>
      <w:r w:rsidRPr="00BC18AE">
        <w:rPr>
          <w:lang w:val="en-GB"/>
        </w:rPr>
        <w:t xml:space="preserve"> On low-end hardware, the overhead of </w:t>
      </w:r>
      <w:proofErr w:type="spellStart"/>
      <w:r w:rsidRPr="00BC18AE">
        <w:rPr>
          <w:lang w:val="en-GB"/>
        </w:rPr>
        <w:t>Formik's</w:t>
      </w:r>
      <w:proofErr w:type="spellEnd"/>
      <w:r w:rsidRPr="00BC18AE">
        <w:rPr>
          <w:lang w:val="en-GB"/>
        </w:rPr>
        <w:t xml:space="preserve"> frequent, heavy re-renders can cause </w:t>
      </w:r>
      <w:r w:rsidRPr="00BC18AE">
        <w:rPr>
          <w:b/>
          <w:bCs/>
          <w:lang w:val="en-GB"/>
        </w:rPr>
        <w:t>"stuttering" or dropped frames</w:t>
      </w:r>
      <w:r w:rsidRPr="00BC18AE">
        <w:rPr>
          <w:lang w:val="en-GB"/>
        </w:rPr>
        <w:t xml:space="preserve"> within a Capacitor WebView. </w:t>
      </w:r>
      <w:proofErr w:type="spellStart"/>
      <w:r w:rsidRPr="00BC18AE">
        <w:t>Its</w:t>
      </w:r>
      <w:proofErr w:type="spellEnd"/>
      <w:r w:rsidRPr="00BC18AE">
        <w:t xml:space="preserve"> TTI is </w:t>
      </w:r>
      <w:proofErr w:type="spellStart"/>
      <w:r w:rsidRPr="00BC18AE">
        <w:t>approximately</w:t>
      </w:r>
      <w:proofErr w:type="spellEnd"/>
      <w:r w:rsidRPr="00BC18AE">
        <w:t xml:space="preserve"> </w:t>
      </w:r>
      <w:proofErr w:type="gramStart"/>
      <w:r w:rsidRPr="00BC18AE">
        <w:t>25-30</w:t>
      </w:r>
      <w:proofErr w:type="gramEnd"/>
      <w:r w:rsidRPr="00BC18AE">
        <w:t xml:space="preserve">% </w:t>
      </w:r>
      <w:proofErr w:type="spellStart"/>
      <w:r w:rsidRPr="00BC18AE">
        <w:t>slower</w:t>
      </w:r>
      <w:proofErr w:type="spellEnd"/>
      <w:r w:rsidRPr="00BC18AE">
        <w:t xml:space="preserve"> </w:t>
      </w:r>
      <w:proofErr w:type="spellStart"/>
      <w:r w:rsidRPr="00BC18AE">
        <w:t>than</w:t>
      </w:r>
      <w:proofErr w:type="spellEnd"/>
      <w:r w:rsidRPr="00BC18AE">
        <w:t xml:space="preserve"> </w:t>
      </w:r>
      <w:proofErr w:type="spellStart"/>
      <w:r w:rsidRPr="00BC18AE">
        <w:t>RHF's</w:t>
      </w:r>
      <w:proofErr w:type="spellEnd"/>
      <w:r w:rsidRPr="00BC18AE">
        <w:t>.</w:t>
      </w:r>
    </w:p>
    <w:p w14:paraId="0C640E7F" w14:textId="77777777" w:rsidR="00BC18AE" w:rsidRPr="00BC18AE" w:rsidRDefault="00BC18AE" w:rsidP="00BC18AE">
      <w:r w:rsidRPr="00BC18AE">
        <w:pict w14:anchorId="146E97B0">
          <v:rect id="_x0000_i1037" style="width:0;height:1.5pt" o:hralign="center" o:hrstd="t" o:hr="t" fillcolor="#a0a0a0" stroked="f"/>
        </w:pict>
      </w:r>
    </w:p>
    <w:p w14:paraId="758CD847" w14:textId="77777777" w:rsidR="00BC18AE" w:rsidRPr="00BC18AE" w:rsidRDefault="00BC18AE" w:rsidP="00BC18AE">
      <w:pPr>
        <w:rPr>
          <w:b/>
          <w:bCs/>
        </w:rPr>
      </w:pPr>
      <w:proofErr w:type="spellStart"/>
      <w:r w:rsidRPr="00BC18AE">
        <w:rPr>
          <w:b/>
          <w:bCs/>
        </w:rPr>
        <w:t>Decision</w:t>
      </w:r>
      <w:proofErr w:type="spellEnd"/>
      <w:r w:rsidRPr="00BC18AE">
        <w:rPr>
          <w:b/>
          <w:bCs/>
        </w:rPr>
        <w:t xml:space="preserve"> </w:t>
      </w:r>
      <w:proofErr w:type="spellStart"/>
      <w:r w:rsidRPr="00BC18AE">
        <w:rPr>
          <w:b/>
          <w:bCs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864"/>
        <w:gridCol w:w="5132"/>
      </w:tblGrid>
      <w:tr w:rsidR="00BC18AE" w:rsidRPr="00BC18AE" w14:paraId="36F2E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1A33" w14:textId="77777777" w:rsidR="00BC18AE" w:rsidRPr="00BC18AE" w:rsidRDefault="00BC18AE" w:rsidP="00BC18AE">
            <w:pPr>
              <w:rPr>
                <w:b/>
                <w:bCs/>
              </w:rPr>
            </w:pPr>
            <w:proofErr w:type="spellStart"/>
            <w:r w:rsidRPr="00BC18AE">
              <w:rPr>
                <w:b/>
                <w:bCs/>
              </w:rPr>
              <w:t>Use</w:t>
            </w:r>
            <w:proofErr w:type="spellEnd"/>
            <w:r w:rsidRPr="00BC18AE">
              <w:rPr>
                <w:b/>
                <w:bCs/>
              </w:rPr>
              <w:t xml:space="preserve"> Case / </w:t>
            </w:r>
            <w:proofErr w:type="spellStart"/>
            <w:r w:rsidRPr="00BC18AE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3DA7C" w14:textId="77777777" w:rsidR="00BC18AE" w:rsidRPr="00BC18AE" w:rsidRDefault="00BC18AE" w:rsidP="00BC18AE">
            <w:pPr>
              <w:rPr>
                <w:b/>
                <w:bCs/>
              </w:rPr>
            </w:pPr>
            <w:proofErr w:type="spellStart"/>
            <w:r w:rsidRPr="00BC18AE">
              <w:rPr>
                <w:b/>
                <w:bCs/>
              </w:rPr>
              <w:t>Recommended</w:t>
            </w:r>
            <w:proofErr w:type="spellEnd"/>
            <w:r w:rsidRPr="00BC18AE">
              <w:rPr>
                <w:b/>
                <w:bCs/>
              </w:rPr>
              <w:t xml:space="preserve"> Library</w:t>
            </w:r>
          </w:p>
        </w:tc>
        <w:tc>
          <w:tcPr>
            <w:tcW w:w="0" w:type="auto"/>
            <w:vAlign w:val="center"/>
            <w:hideMark/>
          </w:tcPr>
          <w:p w14:paraId="6BA1BD95" w14:textId="77777777" w:rsidR="00BC18AE" w:rsidRPr="00BC18AE" w:rsidRDefault="00BC18AE" w:rsidP="00BC18AE">
            <w:pPr>
              <w:rPr>
                <w:b/>
                <w:bCs/>
              </w:rPr>
            </w:pPr>
            <w:r w:rsidRPr="00BC18AE">
              <w:rPr>
                <w:b/>
                <w:bCs/>
              </w:rPr>
              <w:t xml:space="preserve">Technical </w:t>
            </w:r>
            <w:proofErr w:type="spellStart"/>
            <w:r w:rsidRPr="00BC18AE">
              <w:rPr>
                <w:b/>
                <w:bCs/>
              </w:rPr>
              <w:t>Justification</w:t>
            </w:r>
            <w:proofErr w:type="spellEnd"/>
          </w:p>
        </w:tc>
      </w:tr>
      <w:tr w:rsidR="00BC18AE" w:rsidRPr="00BC18AE" w14:paraId="05B90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E24E" w14:textId="77777777" w:rsidR="00BC18AE" w:rsidRPr="00BC18AE" w:rsidRDefault="00BC18AE" w:rsidP="00BC18AE">
            <w:r w:rsidRPr="00BC18AE">
              <w:rPr>
                <w:b/>
                <w:bCs/>
              </w:rPr>
              <w:t>Max Mobile Performance</w:t>
            </w:r>
          </w:p>
        </w:tc>
        <w:tc>
          <w:tcPr>
            <w:tcW w:w="0" w:type="auto"/>
            <w:vAlign w:val="center"/>
            <w:hideMark/>
          </w:tcPr>
          <w:p w14:paraId="644E9590" w14:textId="77777777" w:rsidR="00BC18AE" w:rsidRPr="00BC18AE" w:rsidRDefault="00BC18AE" w:rsidP="00BC18AE">
            <w:proofErr w:type="spellStart"/>
            <w:r w:rsidRPr="00BC18AE">
              <w:rPr>
                <w:b/>
                <w:bCs/>
              </w:rPr>
              <w:t>React</w:t>
            </w:r>
            <w:proofErr w:type="spellEnd"/>
            <w:r w:rsidRPr="00BC18AE">
              <w:rPr>
                <w:b/>
                <w:bCs/>
              </w:rPr>
              <w:t xml:space="preserve"> </w:t>
            </w:r>
            <w:proofErr w:type="spellStart"/>
            <w:r w:rsidRPr="00BC18AE">
              <w:rPr>
                <w:b/>
                <w:bCs/>
              </w:rPr>
              <w:t>Hook</w:t>
            </w:r>
            <w:proofErr w:type="spellEnd"/>
            <w:r w:rsidRPr="00BC18AE">
              <w:rPr>
                <w:b/>
                <w:bCs/>
              </w:rPr>
              <w:t xml:space="preserve"> </w:t>
            </w:r>
            <w:proofErr w:type="spellStart"/>
            <w:r w:rsidRPr="00BC18AE">
              <w:rPr>
                <w:b/>
                <w:bCs/>
              </w:rPr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C9D3D" w14:textId="77777777" w:rsidR="00BC18AE" w:rsidRPr="00BC18AE" w:rsidRDefault="00BC18AE" w:rsidP="00BC18AE">
            <w:pPr>
              <w:rPr>
                <w:lang w:val="en-GB"/>
              </w:rPr>
            </w:pPr>
            <w:r w:rsidRPr="00BC18AE">
              <w:rPr>
                <w:lang w:val="en-GB"/>
              </w:rPr>
              <w:t>$O(1)$ interaction re-renders and tiny 8.6 KB bundle size are vital for low-end Capacitor hardware.</w:t>
            </w:r>
          </w:p>
        </w:tc>
      </w:tr>
      <w:tr w:rsidR="00BC18AE" w:rsidRPr="00BC18AE" w14:paraId="43784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80F1" w14:textId="77777777" w:rsidR="00BC18AE" w:rsidRPr="00BC18AE" w:rsidRDefault="00BC18AE" w:rsidP="00BC18AE">
            <w:r w:rsidRPr="00BC18AE">
              <w:rPr>
                <w:b/>
                <w:bCs/>
              </w:rPr>
              <w:t>Full-</w:t>
            </w:r>
            <w:proofErr w:type="spellStart"/>
            <w:r w:rsidRPr="00BC18AE">
              <w:rPr>
                <w:b/>
                <w:bCs/>
              </w:rPr>
              <w:t>Stack</w:t>
            </w:r>
            <w:proofErr w:type="spellEnd"/>
            <w:r w:rsidRPr="00BC18AE">
              <w:rPr>
                <w:b/>
                <w:bCs/>
              </w:rPr>
              <w:t xml:space="preserve"> </w:t>
            </w:r>
            <w:proofErr w:type="spellStart"/>
            <w:r w:rsidRPr="00BC18AE">
              <w:rPr>
                <w:b/>
                <w:bCs/>
              </w:rPr>
              <w:t>TanStack</w:t>
            </w:r>
            <w:proofErr w:type="spellEnd"/>
            <w:r w:rsidRPr="00BC18AE">
              <w:rPr>
                <w:b/>
                <w:bCs/>
              </w:rPr>
              <w:t xml:space="preserve"> </w:t>
            </w:r>
            <w:proofErr w:type="spellStart"/>
            <w:r w:rsidRPr="00BC18AE">
              <w:rPr>
                <w:b/>
                <w:bCs/>
              </w:rPr>
              <w:t>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2657B" w14:textId="77777777" w:rsidR="00BC18AE" w:rsidRPr="00BC18AE" w:rsidRDefault="00BC18AE" w:rsidP="00BC18AE">
            <w:proofErr w:type="spellStart"/>
            <w:r w:rsidRPr="00BC18AE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C07E8" w14:textId="77777777" w:rsidR="00BC18AE" w:rsidRPr="00BC18AE" w:rsidRDefault="00BC18AE" w:rsidP="00BC18AE">
            <w:pPr>
              <w:rPr>
                <w:lang w:val="en-GB"/>
              </w:rPr>
            </w:pPr>
            <w:r w:rsidRPr="00BC18AE">
              <w:rPr>
                <w:lang w:val="en-GB"/>
              </w:rPr>
              <w:t xml:space="preserve">Built specifically for server-first architectures; uses </w:t>
            </w:r>
            <w:proofErr w:type="spellStart"/>
            <w:r w:rsidRPr="00BC18AE">
              <w:rPr>
                <w:lang w:val="en-GB"/>
              </w:rPr>
              <w:t>FormData</w:t>
            </w:r>
            <w:proofErr w:type="spellEnd"/>
            <w:r w:rsidRPr="00BC18AE">
              <w:rPr>
                <w:lang w:val="en-GB"/>
              </w:rPr>
              <w:t xml:space="preserve"> and isomorphic validation boundaries for zero-flicker SSR.</w:t>
            </w:r>
          </w:p>
        </w:tc>
      </w:tr>
      <w:tr w:rsidR="00BC18AE" w:rsidRPr="00BC18AE" w14:paraId="76FA4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AFF6" w14:textId="77777777" w:rsidR="00BC18AE" w:rsidRPr="00BC18AE" w:rsidRDefault="00BC18AE" w:rsidP="00BC18AE">
            <w:proofErr w:type="spellStart"/>
            <w:r w:rsidRPr="00BC18AE">
              <w:rPr>
                <w:b/>
                <w:bCs/>
              </w:rPr>
              <w:t>Complex</w:t>
            </w:r>
            <w:proofErr w:type="spellEnd"/>
            <w:r w:rsidRPr="00BC18AE">
              <w:rPr>
                <w:b/>
                <w:bCs/>
              </w:rPr>
              <w:t xml:space="preserve"> </w:t>
            </w:r>
            <w:proofErr w:type="spellStart"/>
            <w:r w:rsidRPr="00BC18AE">
              <w:rPr>
                <w:b/>
                <w:bCs/>
              </w:rPr>
              <w:t>Nested</w:t>
            </w:r>
            <w:proofErr w:type="spellEnd"/>
            <w:r w:rsidRPr="00BC18AE">
              <w:rPr>
                <w:b/>
                <w:bCs/>
              </w:rPr>
              <w:t xml:space="preserve"> </w:t>
            </w:r>
            <w:proofErr w:type="spellStart"/>
            <w:r w:rsidRPr="00BC18AE">
              <w:rPr>
                <w:b/>
                <w:bCs/>
              </w:rPr>
              <w:t>Type-Safety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E5C0A" w14:textId="77777777" w:rsidR="00BC18AE" w:rsidRPr="00BC18AE" w:rsidRDefault="00BC18AE" w:rsidP="00BC18AE">
            <w:proofErr w:type="spellStart"/>
            <w:r w:rsidRPr="00BC18AE">
              <w:rPr>
                <w:b/>
                <w:bCs/>
              </w:rPr>
              <w:t>TanStack</w:t>
            </w:r>
            <w:proofErr w:type="spellEnd"/>
            <w:r w:rsidRPr="00BC18AE">
              <w:rPr>
                <w:b/>
                <w:bCs/>
              </w:rPr>
              <w:t xml:space="preserve"> </w:t>
            </w:r>
            <w:proofErr w:type="spellStart"/>
            <w:r w:rsidRPr="00BC18AE">
              <w:rPr>
                <w:b/>
                <w:bCs/>
              </w:rPr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DC639" w14:textId="77777777" w:rsidR="00BC18AE" w:rsidRPr="00BC18AE" w:rsidRDefault="00BC18AE" w:rsidP="00BC18AE">
            <w:pPr>
              <w:rPr>
                <w:lang w:val="en-GB"/>
              </w:rPr>
            </w:pPr>
            <w:r w:rsidRPr="00BC18AE">
              <w:rPr>
                <w:lang w:val="en-GB"/>
              </w:rPr>
              <w:t>Recursive TypeScript inference eliminates the need for manual generics while maintaining high performance.</w:t>
            </w:r>
          </w:p>
        </w:tc>
      </w:tr>
      <w:tr w:rsidR="00BC18AE" w:rsidRPr="00BC18AE" w14:paraId="5E268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10C8" w14:textId="77777777" w:rsidR="00BC18AE" w:rsidRPr="00BC18AE" w:rsidRDefault="00BC18AE" w:rsidP="00BC18AE">
            <w:r w:rsidRPr="00BC18AE">
              <w:rPr>
                <w:b/>
                <w:bCs/>
              </w:rPr>
              <w:lastRenderedPageBreak/>
              <w:t>Progressive Enhancement</w:t>
            </w:r>
          </w:p>
        </w:tc>
        <w:tc>
          <w:tcPr>
            <w:tcW w:w="0" w:type="auto"/>
            <w:vAlign w:val="center"/>
            <w:hideMark/>
          </w:tcPr>
          <w:p w14:paraId="6FEEC110" w14:textId="77777777" w:rsidR="00BC18AE" w:rsidRPr="00BC18AE" w:rsidRDefault="00BC18AE" w:rsidP="00BC18AE">
            <w:proofErr w:type="spellStart"/>
            <w:r w:rsidRPr="00BC18AE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17F1F" w14:textId="77777777" w:rsidR="00BC18AE" w:rsidRPr="00BC18AE" w:rsidRDefault="00BC18AE" w:rsidP="00BC18AE">
            <w:pPr>
              <w:rPr>
                <w:lang w:val="en-GB"/>
              </w:rPr>
            </w:pPr>
            <w:r w:rsidRPr="00BC18AE">
              <w:rPr>
                <w:lang w:val="en-GB"/>
              </w:rPr>
              <w:t>"Intent" buttons allow list manipulation and validation to function even before JS hydration is complete.</w:t>
            </w:r>
          </w:p>
        </w:tc>
      </w:tr>
      <w:tr w:rsidR="00BC18AE" w:rsidRPr="00BC18AE" w14:paraId="163C6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BC93" w14:textId="77777777" w:rsidR="00BC18AE" w:rsidRPr="00BC18AE" w:rsidRDefault="00BC18AE" w:rsidP="00BC18AE">
            <w:r w:rsidRPr="00BC18AE">
              <w:rPr>
                <w:b/>
                <w:bCs/>
              </w:rPr>
              <w:t xml:space="preserve">Enterprise </w:t>
            </w:r>
            <w:proofErr w:type="spellStart"/>
            <w:r w:rsidRPr="00BC18AE">
              <w:rPr>
                <w:b/>
                <w:bCs/>
              </w:rPr>
              <w:t>Predictability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20A06" w14:textId="77777777" w:rsidR="00BC18AE" w:rsidRPr="00BC18AE" w:rsidRDefault="00BC18AE" w:rsidP="00BC18AE">
            <w:proofErr w:type="spellStart"/>
            <w:r w:rsidRPr="00BC18AE">
              <w:rPr>
                <w:b/>
                <w:bCs/>
              </w:rPr>
              <w:t>Formik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771FA" w14:textId="77777777" w:rsidR="00BC18AE" w:rsidRPr="00BC18AE" w:rsidRDefault="00BC18AE" w:rsidP="00BC18AE">
            <w:pPr>
              <w:rPr>
                <w:lang w:val="en-GB"/>
              </w:rPr>
            </w:pPr>
            <w:r w:rsidRPr="00BC18AE">
              <w:rPr>
                <w:lang w:val="en-GB"/>
              </w:rPr>
              <w:t>Centralized state and explicit wiring make it the most predictable for teams valuing standard controlled patterns.</w:t>
            </w:r>
          </w:p>
        </w:tc>
      </w:tr>
      <w:tr w:rsidR="00BC18AE" w:rsidRPr="00BC18AE" w14:paraId="44390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4E83" w14:textId="77777777" w:rsidR="00BC18AE" w:rsidRPr="00BC18AE" w:rsidRDefault="00BC18AE" w:rsidP="00BC18AE">
            <w:proofErr w:type="spellStart"/>
            <w:r w:rsidRPr="00BC18AE">
              <w:rPr>
                <w:b/>
                <w:bCs/>
              </w:rPr>
              <w:t>Native-Feel</w:t>
            </w:r>
            <w:proofErr w:type="spellEnd"/>
            <w:r w:rsidRPr="00BC18AE">
              <w:rPr>
                <w:b/>
                <w:bCs/>
              </w:rPr>
              <w:t xml:space="preserve"> </w:t>
            </w:r>
            <w:proofErr w:type="spellStart"/>
            <w:r w:rsidRPr="00BC18AE">
              <w:rPr>
                <w:b/>
                <w:bCs/>
              </w:rPr>
              <w:t>Gestures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3C8E4" w14:textId="77777777" w:rsidR="00BC18AE" w:rsidRPr="00BC18AE" w:rsidRDefault="00BC18AE" w:rsidP="00BC18AE">
            <w:proofErr w:type="spellStart"/>
            <w:r w:rsidRPr="00BC18AE">
              <w:rPr>
                <w:b/>
                <w:bCs/>
              </w:rPr>
              <w:t>React</w:t>
            </w:r>
            <w:proofErr w:type="spellEnd"/>
            <w:r w:rsidRPr="00BC18AE">
              <w:rPr>
                <w:b/>
                <w:bCs/>
              </w:rPr>
              <w:t xml:space="preserve"> </w:t>
            </w:r>
            <w:proofErr w:type="spellStart"/>
            <w:r w:rsidRPr="00BC18AE">
              <w:rPr>
                <w:b/>
                <w:bCs/>
              </w:rPr>
              <w:t>Hook</w:t>
            </w:r>
            <w:proofErr w:type="spellEnd"/>
            <w:r w:rsidRPr="00BC18AE">
              <w:rPr>
                <w:b/>
                <w:bCs/>
              </w:rPr>
              <w:t xml:space="preserve"> </w:t>
            </w:r>
            <w:proofErr w:type="spellStart"/>
            <w:r w:rsidRPr="00BC18AE">
              <w:rPr>
                <w:b/>
                <w:bCs/>
              </w:rPr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E8961" w14:textId="77777777" w:rsidR="00BC18AE" w:rsidRPr="00BC18AE" w:rsidRDefault="00BC18AE" w:rsidP="00BC18AE">
            <w:pPr>
              <w:rPr>
                <w:lang w:val="en-GB"/>
              </w:rPr>
            </w:pPr>
            <w:r w:rsidRPr="00BC18AE">
              <w:rPr>
                <w:lang w:val="en-GB"/>
              </w:rPr>
              <w:t>Minimal main-thread occupation ensures the CPU is free for hardware-accelerated animations and gestures.</w:t>
            </w:r>
          </w:p>
        </w:tc>
      </w:tr>
    </w:tbl>
    <w:p w14:paraId="5B5C8BA2" w14:textId="77777777" w:rsidR="00BC18AE" w:rsidRPr="00BC18AE" w:rsidRDefault="00BC18AE" w:rsidP="00BC18AE">
      <w:r w:rsidRPr="00BC18AE">
        <w:pict w14:anchorId="71BDFD3F">
          <v:rect id="_x0000_i1038" style="width:0;height:1.5pt" o:hralign="center" o:hrstd="t" o:hr="t" fillcolor="#a0a0a0" stroked="f"/>
        </w:pict>
      </w:r>
    </w:p>
    <w:p w14:paraId="0865A371" w14:textId="77777777" w:rsidR="00BC18AE" w:rsidRPr="00BC18AE" w:rsidRDefault="00BC18AE" w:rsidP="00BC18AE">
      <w:pPr>
        <w:rPr>
          <w:lang w:val="en-GB"/>
        </w:rPr>
      </w:pPr>
      <w:r w:rsidRPr="00BC18AE">
        <w:rPr>
          <w:b/>
          <w:bCs/>
          <w:lang w:val="en-GB"/>
        </w:rPr>
        <w:t>Analogy for Form Selection:</w:t>
      </w:r>
      <w:r w:rsidRPr="00BC18AE">
        <w:rPr>
          <w:lang w:val="en-GB"/>
        </w:rPr>
        <w:t xml:space="preserve"> If your application is a </w:t>
      </w:r>
      <w:r w:rsidRPr="00BC18AE">
        <w:rPr>
          <w:b/>
          <w:bCs/>
          <w:lang w:val="en-GB"/>
        </w:rPr>
        <w:t>high-speed sports car</w:t>
      </w:r>
      <w:r w:rsidRPr="00BC18AE">
        <w:rPr>
          <w:lang w:val="en-GB"/>
        </w:rPr>
        <w:t xml:space="preserve">, </w:t>
      </w:r>
      <w:r w:rsidRPr="00BC18AE">
        <w:rPr>
          <w:b/>
          <w:bCs/>
          <w:lang w:val="en-GB"/>
        </w:rPr>
        <w:t>React Hook Form</w:t>
      </w:r>
      <w:r w:rsidRPr="00BC18AE">
        <w:rPr>
          <w:lang w:val="en-GB"/>
        </w:rPr>
        <w:t xml:space="preserve"> is the engine that prioritizes raw speed and responsiveness. </w:t>
      </w:r>
      <w:r w:rsidRPr="00BC18AE">
        <w:rPr>
          <w:b/>
          <w:bCs/>
          <w:lang w:val="en-GB"/>
        </w:rPr>
        <w:t>Conform</w:t>
      </w:r>
      <w:r w:rsidRPr="00BC18AE">
        <w:rPr>
          <w:lang w:val="en-GB"/>
        </w:rPr>
        <w:t xml:space="preserve"> is like a </w:t>
      </w:r>
      <w:r w:rsidRPr="00BC18AE">
        <w:rPr>
          <w:b/>
          <w:bCs/>
          <w:lang w:val="en-GB"/>
        </w:rPr>
        <w:t>rugged all-terrain vehicle</w:t>
      </w:r>
      <w:r w:rsidRPr="00BC18AE">
        <w:rPr>
          <w:lang w:val="en-GB"/>
        </w:rPr>
        <w:t xml:space="preserve">, designed to get your data to the server even if the road (the JavaScript bundle) isn't fully paved yet. </w:t>
      </w:r>
      <w:proofErr w:type="spellStart"/>
      <w:r w:rsidRPr="00BC18AE">
        <w:rPr>
          <w:b/>
          <w:bCs/>
          <w:lang w:val="en-GB"/>
        </w:rPr>
        <w:t>TanStack</w:t>
      </w:r>
      <w:proofErr w:type="spellEnd"/>
      <w:r w:rsidRPr="00BC18AE">
        <w:rPr>
          <w:b/>
          <w:bCs/>
          <w:lang w:val="en-GB"/>
        </w:rPr>
        <w:t xml:space="preserve"> Form</w:t>
      </w:r>
      <w:r w:rsidRPr="00BC18AE">
        <w:rPr>
          <w:lang w:val="en-GB"/>
        </w:rPr>
        <w:t xml:space="preserve"> is a </w:t>
      </w:r>
      <w:r w:rsidRPr="00BC18AE">
        <w:rPr>
          <w:b/>
          <w:bCs/>
          <w:lang w:val="en-GB"/>
        </w:rPr>
        <w:t>precision-engineered jet</w:t>
      </w:r>
      <w:r w:rsidRPr="00BC18AE">
        <w:rPr>
          <w:lang w:val="en-GB"/>
        </w:rPr>
        <w:t xml:space="preserve">, providing advanced flight controls (type-safety) and high performance, but requiring a skilled pilot. </w:t>
      </w:r>
      <w:proofErr w:type="spellStart"/>
      <w:r w:rsidRPr="00BC18AE">
        <w:rPr>
          <w:b/>
          <w:bCs/>
          <w:lang w:val="en-GB"/>
        </w:rPr>
        <w:t>Formik</w:t>
      </w:r>
      <w:proofErr w:type="spellEnd"/>
      <w:r w:rsidRPr="00BC18AE">
        <w:rPr>
          <w:lang w:val="en-GB"/>
        </w:rPr>
        <w:t xml:space="preserve"> is a </w:t>
      </w:r>
      <w:r w:rsidRPr="00BC18AE">
        <w:rPr>
          <w:b/>
          <w:bCs/>
          <w:lang w:val="en-GB"/>
        </w:rPr>
        <w:t>reliable family sedan</w:t>
      </w:r>
      <w:r w:rsidRPr="00BC18AE">
        <w:rPr>
          <w:lang w:val="en-GB"/>
        </w:rPr>
        <w:t>—predictable and well-understood, but it may struggle if you try to race it through a complex, heavy-duty dashboard.</w:t>
      </w:r>
    </w:p>
    <w:p w14:paraId="1C160B15" w14:textId="77777777" w:rsidR="009657B4" w:rsidRPr="00BC18AE" w:rsidRDefault="009657B4">
      <w:pPr>
        <w:rPr>
          <w:lang w:val="en-GB"/>
        </w:rPr>
      </w:pPr>
    </w:p>
    <w:sectPr w:rsidR="009657B4" w:rsidRPr="00BC18A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23438"/>
    <w:multiLevelType w:val="multilevel"/>
    <w:tmpl w:val="F8A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33B1B"/>
    <w:multiLevelType w:val="multilevel"/>
    <w:tmpl w:val="9A8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B3E37"/>
    <w:multiLevelType w:val="multilevel"/>
    <w:tmpl w:val="2B9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21103"/>
    <w:multiLevelType w:val="multilevel"/>
    <w:tmpl w:val="BF4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862605">
    <w:abstractNumId w:val="0"/>
  </w:num>
  <w:num w:numId="2" w16cid:durableId="797722570">
    <w:abstractNumId w:val="2"/>
  </w:num>
  <w:num w:numId="3" w16cid:durableId="821582953">
    <w:abstractNumId w:val="1"/>
  </w:num>
  <w:num w:numId="4" w16cid:durableId="1152870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AE"/>
    <w:rsid w:val="001A292C"/>
    <w:rsid w:val="002D328D"/>
    <w:rsid w:val="00601E6B"/>
    <w:rsid w:val="00812D38"/>
    <w:rsid w:val="009657B4"/>
    <w:rsid w:val="009B5BA4"/>
    <w:rsid w:val="00BC18AE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7B24E"/>
  <w15:chartTrackingRefBased/>
  <w15:docId w15:val="{D315A542-7A1B-4879-A93C-2D7689E3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693</Words>
  <Characters>5619</Characters>
  <Application>Microsoft Office Word</Application>
  <DocSecurity>0</DocSecurity>
  <Lines>46</Lines>
  <Paragraphs>12</Paragraphs>
  <ScaleCrop>false</ScaleCrop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2026-01-02T22:54:00Z</dcterms:created>
  <dcterms:modified xsi:type="dcterms:W3CDTF">2026-01-02T22:55:00Z</dcterms:modified>
</cp:coreProperties>
</file>