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18A10" w14:textId="77777777" w:rsidR="000674E1" w:rsidRPr="000674E1" w:rsidRDefault="000674E1" w:rsidP="000674E1">
      <w:pPr>
        <w:rPr>
          <w:b/>
          <w:bCs/>
          <w:lang w:val="en-GB"/>
        </w:rPr>
      </w:pPr>
      <w:r w:rsidRPr="000674E1">
        <w:rPr>
          <w:b/>
          <w:bCs/>
          <w:lang w:val="en-GB"/>
        </w:rPr>
        <w:t xml:space="preserve">The Evolution of Form Architecture: A Technical Deep Dive into </w:t>
      </w:r>
      <w:proofErr w:type="spellStart"/>
      <w:r w:rsidRPr="000674E1">
        <w:rPr>
          <w:b/>
          <w:bCs/>
          <w:lang w:val="en-GB"/>
        </w:rPr>
        <w:t>TanStack</w:t>
      </w:r>
      <w:proofErr w:type="spellEnd"/>
      <w:r w:rsidRPr="000674E1">
        <w:rPr>
          <w:b/>
          <w:bCs/>
          <w:lang w:val="en-GB"/>
        </w:rPr>
        <w:t xml:space="preserve"> Form’s Headless Reactive Paradigm</w:t>
      </w:r>
    </w:p>
    <w:p w14:paraId="10DA7F2D" w14:textId="77777777" w:rsidR="000674E1" w:rsidRPr="000674E1" w:rsidRDefault="000674E1" w:rsidP="000674E1">
      <w:pPr>
        <w:rPr>
          <w:lang w:val="en-GB"/>
        </w:rPr>
      </w:pPr>
      <w:r w:rsidRPr="000674E1">
        <w:rPr>
          <w:lang w:val="en-GB"/>
        </w:rPr>
        <w:t xml:space="preserve">The landscape of frontend state management has undergone a radical transformation, shifting from monolithic, component-heavy libraries to modular, headless systems that prioritize type integrity and granular performance. In this context, </w:t>
      </w:r>
      <w:proofErr w:type="spellStart"/>
      <w:r w:rsidRPr="000674E1">
        <w:rPr>
          <w:lang w:val="en-GB"/>
        </w:rPr>
        <w:t>TanStack</w:t>
      </w:r>
      <w:proofErr w:type="spellEnd"/>
      <w:r w:rsidRPr="000674E1">
        <w:rPr>
          <w:lang w:val="en-GB"/>
        </w:rPr>
        <w:t xml:space="preserve"> Form represents a sophisticated engineering solution to the historical trade-offs between the predictability of controlled inputs and the performance of uncontrolled systems. By decoupling the state orchestration logic from the document object model and the presentation layer, the library enables a framework-agnostic approach that serves as a cornerstone for modern, data-driven applications. This report </w:t>
      </w:r>
      <w:proofErr w:type="spellStart"/>
      <w:r w:rsidRPr="000674E1">
        <w:rPr>
          <w:lang w:val="en-GB"/>
        </w:rPr>
        <w:t>analyzes</w:t>
      </w:r>
      <w:proofErr w:type="spellEnd"/>
      <w:r w:rsidRPr="000674E1">
        <w:rPr>
          <w:lang w:val="en-GB"/>
        </w:rPr>
        <w:t xml:space="preserve"> the underlying mechanisms of </w:t>
      </w:r>
      <w:proofErr w:type="spellStart"/>
      <w:r w:rsidRPr="000674E1">
        <w:rPr>
          <w:lang w:val="en-GB"/>
        </w:rPr>
        <w:t>TanStack</w:t>
      </w:r>
      <w:proofErr w:type="spellEnd"/>
      <w:r w:rsidRPr="000674E1">
        <w:rPr>
          <w:lang w:val="en-GB"/>
        </w:rPr>
        <w:t xml:space="preserve"> Form, exploring its reactive signal-based architecture, its innovative approach to recursive TypeScript inference, and its deep integration within the broader </w:t>
      </w:r>
      <w:proofErr w:type="spellStart"/>
      <w:r w:rsidRPr="000674E1">
        <w:rPr>
          <w:lang w:val="en-GB"/>
        </w:rPr>
        <w:t>TanStack</w:t>
      </w:r>
      <w:proofErr w:type="spellEnd"/>
      <w:r w:rsidRPr="000674E1">
        <w:rPr>
          <w:lang w:val="en-GB"/>
        </w:rPr>
        <w:t xml:space="preserve"> ecosystem.</w:t>
      </w:r>
    </w:p>
    <w:p w14:paraId="294DA276" w14:textId="77777777" w:rsidR="000674E1" w:rsidRPr="000674E1" w:rsidRDefault="000674E1" w:rsidP="000674E1">
      <w:pPr>
        <w:rPr>
          <w:b/>
          <w:bCs/>
          <w:lang w:val="en-GB"/>
        </w:rPr>
      </w:pPr>
      <w:r w:rsidRPr="000674E1">
        <w:rPr>
          <w:b/>
          <w:bCs/>
          <w:lang w:val="en-GB"/>
        </w:rPr>
        <w:t>Architectural Philosophical Foundations: The Headless Agnostic Model</w:t>
      </w:r>
    </w:p>
    <w:p w14:paraId="225E5CCA" w14:textId="77777777" w:rsidR="000674E1" w:rsidRPr="000674E1" w:rsidRDefault="000674E1" w:rsidP="000674E1">
      <w:pPr>
        <w:rPr>
          <w:lang w:val="en-GB"/>
        </w:rPr>
      </w:pPr>
      <w:r w:rsidRPr="000674E1">
        <w:rPr>
          <w:lang w:val="en-GB"/>
        </w:rPr>
        <w:t xml:space="preserve">The primary architectural innovation of </w:t>
      </w:r>
      <w:proofErr w:type="spellStart"/>
      <w:r w:rsidRPr="000674E1">
        <w:rPr>
          <w:lang w:val="en-GB"/>
        </w:rPr>
        <w:t>TanStack</w:t>
      </w:r>
      <w:proofErr w:type="spellEnd"/>
      <w:r w:rsidRPr="000674E1">
        <w:rPr>
          <w:lang w:val="en-GB"/>
        </w:rPr>
        <w:t xml:space="preserve"> Form is its adherence to a "headless" philosophy, which treats the logic of form state as a distinct entity from the user interface. This separation is implemented through a core package, </w:t>
      </w:r>
      <w:r w:rsidRPr="000674E1">
        <w:rPr>
          <w:b/>
          <w:bCs/>
          <w:lang w:val="en-GB"/>
        </w:rPr>
        <w:t>@tanstack/form-core</w:t>
      </w:r>
      <w:r w:rsidRPr="000674E1">
        <w:rPr>
          <w:lang w:val="en-GB"/>
        </w:rPr>
        <w:t xml:space="preserve">, which maintains the state machine, validation lifecycle, and dependency tracking entirely in TypeScript without reliance on any specific framework's rendering cycle. This design choice addresses the "hasty abstraction" problem prevalent in older libraries like </w:t>
      </w:r>
      <w:proofErr w:type="spellStart"/>
      <w:r w:rsidRPr="000674E1">
        <w:rPr>
          <w:lang w:val="en-GB"/>
        </w:rPr>
        <w:t>Formik</w:t>
      </w:r>
      <w:proofErr w:type="spellEnd"/>
      <w:r w:rsidRPr="000674E1">
        <w:rPr>
          <w:lang w:val="en-GB"/>
        </w:rPr>
        <w:t xml:space="preserve">, where the internal coupling of state to </w:t>
      </w:r>
      <w:proofErr w:type="spellStart"/>
      <w:r w:rsidRPr="000674E1">
        <w:rPr>
          <w:lang w:val="en-GB"/>
        </w:rPr>
        <w:t>React's</w:t>
      </w:r>
      <w:proofErr w:type="spellEnd"/>
      <w:r w:rsidRPr="000674E1">
        <w:rPr>
          <w:lang w:val="en-GB"/>
        </w:rPr>
        <w:t xml:space="preserve"> Context API often led to performance bottlenecks and difficult-to-test side effects.</w:t>
      </w:r>
    </w:p>
    <w:p w14:paraId="191A75A5" w14:textId="77777777" w:rsidR="000674E1" w:rsidRPr="000674E1" w:rsidRDefault="000674E1" w:rsidP="000674E1">
      <w:pPr>
        <w:rPr>
          <w:lang w:val="en-GB"/>
        </w:rPr>
      </w:pPr>
      <w:r w:rsidRPr="000674E1">
        <w:rPr>
          <w:lang w:val="en-GB"/>
        </w:rPr>
        <w:t xml:space="preserve">By being framework-agnostic, </w:t>
      </w:r>
      <w:proofErr w:type="spellStart"/>
      <w:r w:rsidRPr="000674E1">
        <w:rPr>
          <w:lang w:val="en-GB"/>
        </w:rPr>
        <w:t>TanStack</w:t>
      </w:r>
      <w:proofErr w:type="spellEnd"/>
      <w:r w:rsidRPr="000674E1">
        <w:rPr>
          <w:lang w:val="en-GB"/>
        </w:rPr>
        <w:t xml:space="preserve"> Form provides a consistent API across </w:t>
      </w:r>
      <w:r w:rsidRPr="000674E1">
        <w:rPr>
          <w:b/>
          <w:bCs/>
          <w:lang w:val="en-GB"/>
        </w:rPr>
        <w:t>React, Vue, Angular, Solid, Lit, and Svelte</w:t>
      </w:r>
      <w:r w:rsidRPr="000674E1">
        <w:rPr>
          <w:lang w:val="en-GB"/>
        </w:rPr>
        <w:t xml:space="preserve">. This agnosticism is not merely a convenience but a strategic architectural decision that allows for the creation of truly reusable form segments. Developers can define complex validation schemas and state workflows once and apply them to diverse UI libraries such as Tailwind, Material UI, </w:t>
      </w:r>
      <w:proofErr w:type="spellStart"/>
      <w:r w:rsidRPr="000674E1">
        <w:rPr>
          <w:lang w:val="en-GB"/>
        </w:rPr>
        <w:t>Mantine</w:t>
      </w:r>
      <w:proofErr w:type="spellEnd"/>
      <w:r w:rsidRPr="000674E1">
        <w:rPr>
          <w:lang w:val="en-GB"/>
        </w:rPr>
        <w:t xml:space="preserve">, or </w:t>
      </w:r>
      <w:proofErr w:type="spellStart"/>
      <w:r w:rsidRPr="000674E1">
        <w:rPr>
          <w:lang w:val="en-GB"/>
        </w:rPr>
        <w:t>Shadcn</w:t>
      </w:r>
      <w:proofErr w:type="spellEnd"/>
      <w:r w:rsidRPr="000674E1">
        <w:rPr>
          <w:lang w:val="en-GB"/>
        </w:rPr>
        <w:t>/</w:t>
      </w:r>
      <w:proofErr w:type="spellStart"/>
      <w:r w:rsidRPr="000674E1">
        <w:rPr>
          <w:lang w:val="en-GB"/>
        </w:rPr>
        <w:t>ui</w:t>
      </w:r>
      <w:proofErr w:type="spellEnd"/>
      <w:r w:rsidRPr="000674E1">
        <w:rPr>
          <w:lang w:val="en-GB"/>
        </w:rPr>
        <w:t xml:space="preserve"> without rewriting the underlying logic. This modularity is facilitated by render props and hooks that expose the internal state—value, error, touched, and dirty—to the component, giving the developer total control over the markup.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4045"/>
        <w:gridCol w:w="3142"/>
      </w:tblGrid>
      <w:tr w:rsidR="000674E1" w:rsidRPr="000674E1" w14:paraId="33B19CF7" w14:textId="77777777">
        <w:trPr>
          <w:tblCellSpacing w:w="15" w:type="dxa"/>
        </w:trPr>
        <w:tc>
          <w:tcPr>
            <w:tcW w:w="0" w:type="auto"/>
            <w:vAlign w:val="center"/>
            <w:hideMark/>
          </w:tcPr>
          <w:p w14:paraId="272000A0" w14:textId="77777777" w:rsidR="000674E1" w:rsidRPr="000674E1" w:rsidRDefault="000674E1" w:rsidP="000674E1">
            <w:pPr>
              <w:rPr>
                <w:b/>
                <w:bCs/>
              </w:rPr>
            </w:pPr>
            <w:proofErr w:type="spellStart"/>
            <w:r w:rsidRPr="000674E1">
              <w:rPr>
                <w:b/>
                <w:bCs/>
              </w:rPr>
              <w:t>Architectural</w:t>
            </w:r>
            <w:proofErr w:type="spellEnd"/>
            <w:r w:rsidRPr="000674E1">
              <w:rPr>
                <w:b/>
                <w:bCs/>
              </w:rPr>
              <w:t xml:space="preserve"> </w:t>
            </w:r>
            <w:proofErr w:type="spellStart"/>
            <w:r w:rsidRPr="000674E1">
              <w:rPr>
                <w:b/>
                <w:bCs/>
              </w:rPr>
              <w:t>Pillar</w:t>
            </w:r>
            <w:proofErr w:type="spellEnd"/>
          </w:p>
        </w:tc>
        <w:tc>
          <w:tcPr>
            <w:tcW w:w="0" w:type="auto"/>
            <w:vAlign w:val="center"/>
            <w:hideMark/>
          </w:tcPr>
          <w:p w14:paraId="11C4D11F" w14:textId="77777777" w:rsidR="000674E1" w:rsidRPr="000674E1" w:rsidRDefault="000674E1" w:rsidP="000674E1">
            <w:pPr>
              <w:rPr>
                <w:b/>
                <w:bCs/>
              </w:rPr>
            </w:pPr>
            <w:r w:rsidRPr="000674E1">
              <w:rPr>
                <w:b/>
                <w:bCs/>
              </w:rPr>
              <w:t xml:space="preserve">Technical </w:t>
            </w:r>
            <w:proofErr w:type="spellStart"/>
            <w:r w:rsidRPr="000674E1">
              <w:rPr>
                <w:b/>
                <w:bCs/>
              </w:rPr>
              <w:t>Implementation</w:t>
            </w:r>
            <w:proofErr w:type="spellEnd"/>
          </w:p>
        </w:tc>
        <w:tc>
          <w:tcPr>
            <w:tcW w:w="0" w:type="auto"/>
            <w:vAlign w:val="center"/>
            <w:hideMark/>
          </w:tcPr>
          <w:p w14:paraId="46974151" w14:textId="77777777" w:rsidR="000674E1" w:rsidRPr="000674E1" w:rsidRDefault="000674E1" w:rsidP="000674E1">
            <w:pPr>
              <w:rPr>
                <w:b/>
                <w:bCs/>
              </w:rPr>
            </w:pPr>
            <w:proofErr w:type="spellStart"/>
            <w:r w:rsidRPr="000674E1">
              <w:rPr>
                <w:b/>
                <w:bCs/>
              </w:rPr>
              <w:t>Core</w:t>
            </w:r>
            <w:proofErr w:type="spellEnd"/>
            <w:r w:rsidRPr="000674E1">
              <w:rPr>
                <w:b/>
                <w:bCs/>
              </w:rPr>
              <w:t xml:space="preserve"> </w:t>
            </w:r>
            <w:proofErr w:type="spellStart"/>
            <w:r w:rsidRPr="000674E1">
              <w:rPr>
                <w:b/>
                <w:bCs/>
              </w:rPr>
              <w:t>Benefit</w:t>
            </w:r>
            <w:proofErr w:type="spellEnd"/>
          </w:p>
        </w:tc>
      </w:tr>
      <w:tr w:rsidR="000674E1" w:rsidRPr="000674E1" w14:paraId="0282E580" w14:textId="77777777">
        <w:trPr>
          <w:tblCellSpacing w:w="15" w:type="dxa"/>
        </w:trPr>
        <w:tc>
          <w:tcPr>
            <w:tcW w:w="0" w:type="auto"/>
            <w:vAlign w:val="center"/>
            <w:hideMark/>
          </w:tcPr>
          <w:p w14:paraId="3FDF6FB8" w14:textId="77777777" w:rsidR="000674E1" w:rsidRPr="000674E1" w:rsidRDefault="000674E1" w:rsidP="000674E1">
            <w:proofErr w:type="spellStart"/>
            <w:r w:rsidRPr="000674E1">
              <w:rPr>
                <w:b/>
                <w:bCs/>
              </w:rPr>
              <w:t>Headless</w:t>
            </w:r>
            <w:proofErr w:type="spellEnd"/>
            <w:r w:rsidRPr="000674E1">
              <w:rPr>
                <w:b/>
                <w:bCs/>
              </w:rPr>
              <w:t xml:space="preserve"> </w:t>
            </w:r>
            <w:proofErr w:type="spellStart"/>
            <w:r w:rsidRPr="000674E1">
              <w:rPr>
                <w:b/>
                <w:bCs/>
              </w:rPr>
              <w:t>Logic</w:t>
            </w:r>
            <w:proofErr w:type="spellEnd"/>
          </w:p>
        </w:tc>
        <w:tc>
          <w:tcPr>
            <w:tcW w:w="0" w:type="auto"/>
            <w:vAlign w:val="center"/>
            <w:hideMark/>
          </w:tcPr>
          <w:p w14:paraId="79CDC453" w14:textId="77777777" w:rsidR="000674E1" w:rsidRPr="000674E1" w:rsidRDefault="000674E1" w:rsidP="000674E1">
            <w:pPr>
              <w:rPr>
                <w:lang w:val="en-GB"/>
              </w:rPr>
            </w:pPr>
            <w:r w:rsidRPr="000674E1">
              <w:rPr>
                <w:lang w:val="en-GB"/>
              </w:rPr>
              <w:t>Framework-independent state machine in @tanstack/form-core</w:t>
            </w:r>
          </w:p>
        </w:tc>
        <w:tc>
          <w:tcPr>
            <w:tcW w:w="0" w:type="auto"/>
            <w:vAlign w:val="center"/>
            <w:hideMark/>
          </w:tcPr>
          <w:p w14:paraId="65F1A63A" w14:textId="77777777" w:rsidR="000674E1" w:rsidRPr="000674E1" w:rsidRDefault="000674E1" w:rsidP="000674E1">
            <w:pPr>
              <w:rPr>
                <w:lang w:val="en-GB"/>
              </w:rPr>
            </w:pPr>
            <w:r w:rsidRPr="000674E1">
              <w:rPr>
                <w:lang w:val="en-GB"/>
              </w:rPr>
              <w:t>Complete UI flexibility and logic reusability</w:t>
            </w:r>
          </w:p>
        </w:tc>
      </w:tr>
      <w:tr w:rsidR="000674E1" w:rsidRPr="000674E1" w14:paraId="190CF236" w14:textId="77777777">
        <w:trPr>
          <w:tblCellSpacing w:w="15" w:type="dxa"/>
        </w:trPr>
        <w:tc>
          <w:tcPr>
            <w:tcW w:w="0" w:type="auto"/>
            <w:vAlign w:val="center"/>
            <w:hideMark/>
          </w:tcPr>
          <w:p w14:paraId="72AB1E96" w14:textId="77777777" w:rsidR="000674E1" w:rsidRPr="000674E1" w:rsidRDefault="000674E1" w:rsidP="000674E1">
            <w:r w:rsidRPr="000674E1">
              <w:rPr>
                <w:b/>
                <w:bCs/>
              </w:rPr>
              <w:t xml:space="preserve">Framework </w:t>
            </w:r>
            <w:proofErr w:type="spellStart"/>
            <w:r w:rsidRPr="000674E1">
              <w:rPr>
                <w:b/>
                <w:bCs/>
              </w:rPr>
              <w:t>Adapters</w:t>
            </w:r>
            <w:proofErr w:type="spellEnd"/>
          </w:p>
        </w:tc>
        <w:tc>
          <w:tcPr>
            <w:tcW w:w="0" w:type="auto"/>
            <w:vAlign w:val="center"/>
            <w:hideMark/>
          </w:tcPr>
          <w:p w14:paraId="29C15E73" w14:textId="77777777" w:rsidR="000674E1" w:rsidRPr="000674E1" w:rsidRDefault="000674E1" w:rsidP="000674E1">
            <w:pPr>
              <w:rPr>
                <w:lang w:val="en-GB"/>
              </w:rPr>
            </w:pPr>
            <w:r w:rsidRPr="000674E1">
              <w:rPr>
                <w:lang w:val="en-GB"/>
              </w:rPr>
              <w:t xml:space="preserve">Specialized hooks (e.g., </w:t>
            </w:r>
            <w:proofErr w:type="spellStart"/>
            <w:r w:rsidRPr="000674E1">
              <w:rPr>
                <w:lang w:val="en-GB"/>
              </w:rPr>
              <w:t>useForm</w:t>
            </w:r>
            <w:proofErr w:type="spellEnd"/>
            <w:r w:rsidRPr="000674E1">
              <w:rPr>
                <w:lang w:val="en-GB"/>
              </w:rPr>
              <w:t xml:space="preserve"> for React)</w:t>
            </w:r>
          </w:p>
        </w:tc>
        <w:tc>
          <w:tcPr>
            <w:tcW w:w="0" w:type="auto"/>
            <w:vAlign w:val="center"/>
            <w:hideMark/>
          </w:tcPr>
          <w:p w14:paraId="7A513937" w14:textId="77777777" w:rsidR="000674E1" w:rsidRPr="000674E1" w:rsidRDefault="000674E1" w:rsidP="000674E1">
            <w:pPr>
              <w:rPr>
                <w:lang w:val="en-GB"/>
              </w:rPr>
            </w:pPr>
            <w:r w:rsidRPr="000674E1">
              <w:rPr>
                <w:lang w:val="en-GB"/>
              </w:rPr>
              <w:t>Seamless integration into framework lifecycles</w:t>
            </w:r>
          </w:p>
        </w:tc>
      </w:tr>
      <w:tr w:rsidR="000674E1" w:rsidRPr="000674E1" w14:paraId="5F8C71AD" w14:textId="77777777">
        <w:trPr>
          <w:tblCellSpacing w:w="15" w:type="dxa"/>
        </w:trPr>
        <w:tc>
          <w:tcPr>
            <w:tcW w:w="0" w:type="auto"/>
            <w:vAlign w:val="center"/>
            <w:hideMark/>
          </w:tcPr>
          <w:p w14:paraId="20B4C594" w14:textId="77777777" w:rsidR="000674E1" w:rsidRPr="000674E1" w:rsidRDefault="000674E1" w:rsidP="000674E1">
            <w:proofErr w:type="spellStart"/>
            <w:r w:rsidRPr="000674E1">
              <w:rPr>
                <w:b/>
                <w:bCs/>
              </w:rPr>
              <w:t>Logic-First</w:t>
            </w:r>
            <w:proofErr w:type="spellEnd"/>
            <w:r w:rsidRPr="000674E1">
              <w:rPr>
                <w:b/>
                <w:bCs/>
              </w:rPr>
              <w:t xml:space="preserve"> Design</w:t>
            </w:r>
          </w:p>
        </w:tc>
        <w:tc>
          <w:tcPr>
            <w:tcW w:w="0" w:type="auto"/>
            <w:vAlign w:val="center"/>
            <w:hideMark/>
          </w:tcPr>
          <w:p w14:paraId="520C8EF0" w14:textId="77777777" w:rsidR="000674E1" w:rsidRPr="000674E1" w:rsidRDefault="000674E1" w:rsidP="000674E1">
            <w:pPr>
              <w:rPr>
                <w:lang w:val="en-GB"/>
              </w:rPr>
            </w:pPr>
            <w:r w:rsidRPr="000674E1">
              <w:rPr>
                <w:lang w:val="en-GB"/>
              </w:rPr>
              <w:t>State managed via static class instances with reactive properties</w:t>
            </w:r>
          </w:p>
        </w:tc>
        <w:tc>
          <w:tcPr>
            <w:tcW w:w="0" w:type="auto"/>
            <w:vAlign w:val="center"/>
            <w:hideMark/>
          </w:tcPr>
          <w:p w14:paraId="46D474AA" w14:textId="77777777" w:rsidR="000674E1" w:rsidRPr="000674E1" w:rsidRDefault="000674E1" w:rsidP="000674E1">
            <w:pPr>
              <w:rPr>
                <w:lang w:val="en-GB"/>
              </w:rPr>
            </w:pPr>
            <w:r w:rsidRPr="000674E1">
              <w:rPr>
                <w:lang w:val="en-GB"/>
              </w:rPr>
              <w:t>Avoids re-renders caused by reactive context values</w:t>
            </w:r>
          </w:p>
        </w:tc>
      </w:tr>
      <w:tr w:rsidR="000674E1" w:rsidRPr="000674E1" w14:paraId="321E0B75" w14:textId="77777777">
        <w:trPr>
          <w:tblCellSpacing w:w="15" w:type="dxa"/>
        </w:trPr>
        <w:tc>
          <w:tcPr>
            <w:tcW w:w="0" w:type="auto"/>
            <w:vAlign w:val="center"/>
            <w:hideMark/>
          </w:tcPr>
          <w:p w14:paraId="29F1E479" w14:textId="77777777" w:rsidR="000674E1" w:rsidRPr="000674E1" w:rsidRDefault="000674E1" w:rsidP="000674E1">
            <w:proofErr w:type="spellStart"/>
            <w:r w:rsidRPr="000674E1">
              <w:rPr>
                <w:b/>
                <w:bCs/>
              </w:rPr>
              <w:t>Decoupled</w:t>
            </w:r>
            <w:proofErr w:type="spellEnd"/>
            <w:r w:rsidRPr="000674E1">
              <w:rPr>
                <w:b/>
                <w:bCs/>
              </w:rPr>
              <w:t xml:space="preserve"> </w:t>
            </w:r>
            <w:proofErr w:type="spellStart"/>
            <w:r w:rsidRPr="000674E1">
              <w:rPr>
                <w:b/>
                <w:bCs/>
              </w:rPr>
              <w:t>Validation</w:t>
            </w:r>
            <w:proofErr w:type="spellEnd"/>
          </w:p>
        </w:tc>
        <w:tc>
          <w:tcPr>
            <w:tcW w:w="0" w:type="auto"/>
            <w:vAlign w:val="center"/>
            <w:hideMark/>
          </w:tcPr>
          <w:p w14:paraId="3FD6BBA4" w14:textId="77777777" w:rsidR="000674E1" w:rsidRPr="000674E1" w:rsidRDefault="000674E1" w:rsidP="000674E1">
            <w:pPr>
              <w:rPr>
                <w:lang w:val="en-GB"/>
              </w:rPr>
            </w:pPr>
            <w:r w:rsidRPr="000674E1">
              <w:rPr>
                <w:lang w:val="en-GB"/>
              </w:rPr>
              <w:t xml:space="preserve">Support for Standard Schema (Zod, </w:t>
            </w:r>
            <w:proofErr w:type="spellStart"/>
            <w:r w:rsidRPr="000674E1">
              <w:rPr>
                <w:lang w:val="en-GB"/>
              </w:rPr>
              <w:t>Valibot</w:t>
            </w:r>
            <w:proofErr w:type="spellEnd"/>
            <w:r w:rsidRPr="000674E1">
              <w:rPr>
                <w:lang w:val="en-GB"/>
              </w:rPr>
              <w:t xml:space="preserve">, </w:t>
            </w:r>
            <w:proofErr w:type="spellStart"/>
            <w:r w:rsidRPr="000674E1">
              <w:rPr>
                <w:lang w:val="en-GB"/>
              </w:rPr>
              <w:t>ArkType</w:t>
            </w:r>
            <w:proofErr w:type="spellEnd"/>
            <w:r w:rsidRPr="000674E1">
              <w:rPr>
                <w:lang w:val="en-GB"/>
              </w:rPr>
              <w:t>)</w:t>
            </w:r>
          </w:p>
        </w:tc>
        <w:tc>
          <w:tcPr>
            <w:tcW w:w="0" w:type="auto"/>
            <w:vAlign w:val="center"/>
            <w:hideMark/>
          </w:tcPr>
          <w:p w14:paraId="2BE95992" w14:textId="77777777" w:rsidR="000674E1" w:rsidRPr="000674E1" w:rsidRDefault="000674E1" w:rsidP="000674E1">
            <w:pPr>
              <w:rPr>
                <w:lang w:val="en-GB"/>
              </w:rPr>
            </w:pPr>
            <w:r w:rsidRPr="000674E1">
              <w:rPr>
                <w:lang w:val="en-GB"/>
              </w:rPr>
              <w:t>Single source of truth for types and validation rules</w:t>
            </w:r>
          </w:p>
        </w:tc>
      </w:tr>
    </w:tbl>
    <w:p w14:paraId="45AA640A" w14:textId="77777777" w:rsidR="000674E1" w:rsidRPr="000674E1" w:rsidRDefault="000674E1" w:rsidP="000674E1">
      <w:pPr>
        <w:rPr>
          <w:lang w:val="en-GB"/>
        </w:rPr>
      </w:pPr>
      <w:r w:rsidRPr="000674E1">
        <w:rPr>
          <w:lang w:val="en-GB"/>
        </w:rPr>
        <w:t xml:space="preserve">The headless approach also ensures that the library remains lightweight and free of unnecessary dependencies. With a core size of approximately </w:t>
      </w:r>
      <w:r w:rsidRPr="000674E1">
        <w:rPr>
          <w:b/>
          <w:bCs/>
          <w:lang w:val="en-GB"/>
        </w:rPr>
        <w:t xml:space="preserve">4.4kb </w:t>
      </w:r>
      <w:proofErr w:type="spellStart"/>
      <w:r w:rsidRPr="000674E1">
        <w:rPr>
          <w:b/>
          <w:bCs/>
          <w:lang w:val="en-GB"/>
        </w:rPr>
        <w:t>gzipped</w:t>
      </w:r>
      <w:proofErr w:type="spellEnd"/>
      <w:r w:rsidRPr="000674E1">
        <w:rPr>
          <w:lang w:val="en-GB"/>
        </w:rPr>
        <w:t xml:space="preserve">, it significantly </w:t>
      </w:r>
      <w:r w:rsidRPr="000674E1">
        <w:rPr>
          <w:lang w:val="en-GB"/>
        </w:rPr>
        <w:lastRenderedPageBreak/>
        <w:t>undercuts more traditional alternatives while providing a more comprehensive feature set for complex data structures. This minimalist footprint is critical for maintaining high performance in large-scale applications where multiple forms might coexist within the same viewport.</w:t>
      </w:r>
    </w:p>
    <w:p w14:paraId="34CCB9FC" w14:textId="77777777" w:rsidR="000674E1" w:rsidRPr="000674E1" w:rsidRDefault="000674E1" w:rsidP="000674E1">
      <w:pPr>
        <w:rPr>
          <w:b/>
          <w:bCs/>
          <w:lang w:val="en-GB"/>
        </w:rPr>
      </w:pPr>
      <w:r w:rsidRPr="000674E1">
        <w:rPr>
          <w:b/>
          <w:bCs/>
          <w:lang w:val="en-GB"/>
        </w:rPr>
        <w:t>Reactive Engineering: Granular Performance and Signal-Based Updates</w:t>
      </w:r>
    </w:p>
    <w:p w14:paraId="2D07D708" w14:textId="77777777" w:rsidR="000674E1" w:rsidRPr="000674E1" w:rsidRDefault="000674E1" w:rsidP="000674E1">
      <w:pPr>
        <w:rPr>
          <w:lang w:val="en-GB"/>
        </w:rPr>
      </w:pPr>
      <w:r w:rsidRPr="000674E1">
        <w:rPr>
          <w:lang w:val="en-GB"/>
        </w:rPr>
        <w:t xml:space="preserve">A critical point of contention in the React ecosystem is the choice between controlled and uncontrolled components. </w:t>
      </w:r>
      <w:proofErr w:type="spellStart"/>
      <w:r w:rsidRPr="000674E1">
        <w:rPr>
          <w:lang w:val="en-GB"/>
        </w:rPr>
        <w:t>TanStack</w:t>
      </w:r>
      <w:proofErr w:type="spellEnd"/>
      <w:r w:rsidRPr="000674E1">
        <w:rPr>
          <w:lang w:val="en-GB"/>
        </w:rPr>
        <w:t xml:space="preserve"> Form firmly positions itself in the "Controlled is Cool" camp, arguing that controlled inputs offer superior predictability, easier testing, and better support for non-DOM environments like React Native or Three.js. Historically, the drawback of controlled inputs was the performance overhead of re-rendering the entire form on every keystroke. </w:t>
      </w:r>
      <w:proofErr w:type="spellStart"/>
      <w:r w:rsidRPr="000674E1">
        <w:rPr>
          <w:lang w:val="en-GB"/>
        </w:rPr>
        <w:t>TanStack</w:t>
      </w:r>
      <w:proofErr w:type="spellEnd"/>
      <w:r w:rsidRPr="000674E1">
        <w:rPr>
          <w:lang w:val="en-GB"/>
        </w:rPr>
        <w:t xml:space="preserve"> Form resolves this through "</w:t>
      </w:r>
      <w:r w:rsidRPr="000674E1">
        <w:rPr>
          <w:b/>
          <w:bCs/>
          <w:lang w:val="en-GB"/>
        </w:rPr>
        <w:t>Granular Reactivity</w:t>
      </w:r>
      <w:r w:rsidRPr="000674E1">
        <w:rPr>
          <w:lang w:val="en-GB"/>
        </w:rPr>
        <w:t>," a model powered by @tanstack/store.</w:t>
      </w:r>
    </w:p>
    <w:p w14:paraId="20D1299F" w14:textId="77777777" w:rsidR="000674E1" w:rsidRPr="000674E1" w:rsidRDefault="000674E1" w:rsidP="000674E1">
      <w:pPr>
        <w:rPr>
          <w:b/>
          <w:bCs/>
          <w:lang w:val="en-GB"/>
        </w:rPr>
      </w:pPr>
      <w:r w:rsidRPr="000674E1">
        <w:rPr>
          <w:b/>
          <w:bCs/>
          <w:lang w:val="en-GB"/>
        </w:rPr>
        <w:t>Granular Reactivity vs. React Hook Form’s Uncontrolled Model</w:t>
      </w:r>
    </w:p>
    <w:p w14:paraId="133678D4" w14:textId="77777777" w:rsidR="000674E1" w:rsidRPr="000674E1" w:rsidRDefault="000674E1" w:rsidP="000674E1">
      <w:pPr>
        <w:rPr>
          <w:lang w:val="en-GB"/>
        </w:rPr>
      </w:pPr>
      <w:r w:rsidRPr="000674E1">
        <w:rPr>
          <w:lang w:val="en-GB"/>
        </w:rPr>
        <w:t>React Hook Form (RHF) achieved dominance by leveraging uncontrolled components and DOM refs, which bypassed the React state update loop for character-level changes. While this resulted in exceptional speed, it introduced a "black box" where the form state and the UI could become desynchronized, particularly when dealing with complex conditional rendering or cross-field dependencies. Furthermore, RHF often relies on proxies or internal rule-breaking for performance, which can complicate the building of custom abstractions.</w:t>
      </w:r>
    </w:p>
    <w:p w14:paraId="2BC61C1B" w14:textId="77777777" w:rsidR="000674E1" w:rsidRPr="000674E1" w:rsidRDefault="000674E1" w:rsidP="000674E1">
      <w:pPr>
        <w:rPr>
          <w:lang w:val="en-GB"/>
        </w:rPr>
      </w:pPr>
      <w:proofErr w:type="spellStart"/>
      <w:r w:rsidRPr="000674E1">
        <w:rPr>
          <w:lang w:val="en-GB"/>
        </w:rPr>
        <w:t>TanStack</w:t>
      </w:r>
      <w:proofErr w:type="spellEnd"/>
      <w:r w:rsidRPr="000674E1">
        <w:rPr>
          <w:lang w:val="en-GB"/>
        </w:rPr>
        <w:t xml:space="preserve"> Form uses a </w:t>
      </w:r>
      <w:r w:rsidRPr="000674E1">
        <w:rPr>
          <w:b/>
          <w:bCs/>
          <w:lang w:val="en-GB"/>
        </w:rPr>
        <w:t>signal-based architecture</w:t>
      </w:r>
      <w:r w:rsidRPr="000674E1">
        <w:rPr>
          <w:lang w:val="en-GB"/>
        </w:rPr>
        <w:t xml:space="preserve"> where each field acts as an independent subscriber to the centralized form store. When a user types in a field, the change is dispatched to the store, but only the components specifically subscribed to that field's state—such as the input itself or its associated error display—are notified and re-rendered. This model ensures that the performance cost is $O(1)$ relative to the number of fields in the form, making it as efficient as RHF's uncontrolled approach while maintaining the total state visibility of a controlled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2316"/>
        <w:gridCol w:w="2614"/>
        <w:gridCol w:w="2058"/>
      </w:tblGrid>
      <w:tr w:rsidR="000674E1" w:rsidRPr="000674E1" w14:paraId="61672418" w14:textId="77777777">
        <w:trPr>
          <w:tblCellSpacing w:w="15" w:type="dxa"/>
        </w:trPr>
        <w:tc>
          <w:tcPr>
            <w:tcW w:w="0" w:type="auto"/>
            <w:vAlign w:val="center"/>
            <w:hideMark/>
          </w:tcPr>
          <w:p w14:paraId="6A310F66" w14:textId="77777777" w:rsidR="000674E1" w:rsidRPr="000674E1" w:rsidRDefault="000674E1" w:rsidP="000674E1">
            <w:pPr>
              <w:rPr>
                <w:b/>
                <w:bCs/>
              </w:rPr>
            </w:pPr>
            <w:r w:rsidRPr="000674E1">
              <w:rPr>
                <w:b/>
                <w:bCs/>
              </w:rPr>
              <w:t xml:space="preserve">Performance </w:t>
            </w:r>
            <w:proofErr w:type="spellStart"/>
            <w:r w:rsidRPr="000674E1">
              <w:rPr>
                <w:b/>
                <w:bCs/>
              </w:rPr>
              <w:t>Metric</w:t>
            </w:r>
            <w:proofErr w:type="spellEnd"/>
          </w:p>
        </w:tc>
        <w:tc>
          <w:tcPr>
            <w:tcW w:w="0" w:type="auto"/>
            <w:vAlign w:val="center"/>
            <w:hideMark/>
          </w:tcPr>
          <w:p w14:paraId="7728A2DA" w14:textId="77777777" w:rsidR="000674E1" w:rsidRPr="000674E1" w:rsidRDefault="000674E1" w:rsidP="000674E1">
            <w:pPr>
              <w:rPr>
                <w:b/>
                <w:bCs/>
              </w:rPr>
            </w:pPr>
            <w:proofErr w:type="spellStart"/>
            <w:r w:rsidRPr="000674E1">
              <w:rPr>
                <w:b/>
                <w:bCs/>
              </w:rPr>
              <w:t>TanStack</w:t>
            </w:r>
            <w:proofErr w:type="spellEnd"/>
            <w:r w:rsidRPr="000674E1">
              <w:rPr>
                <w:b/>
                <w:bCs/>
              </w:rPr>
              <w:t xml:space="preserve"> </w:t>
            </w:r>
            <w:proofErr w:type="spellStart"/>
            <w:r w:rsidRPr="000674E1">
              <w:rPr>
                <w:b/>
                <w:bCs/>
              </w:rPr>
              <w:t>Form</w:t>
            </w:r>
            <w:proofErr w:type="spellEnd"/>
            <w:r w:rsidRPr="000674E1">
              <w:rPr>
                <w:b/>
                <w:bCs/>
              </w:rPr>
              <w:t xml:space="preserve"> (</w:t>
            </w:r>
            <w:proofErr w:type="spellStart"/>
            <w:r w:rsidRPr="000674E1">
              <w:rPr>
                <w:b/>
                <w:bCs/>
              </w:rPr>
              <w:t>Reactive</w:t>
            </w:r>
            <w:proofErr w:type="spellEnd"/>
            <w:r w:rsidRPr="000674E1">
              <w:rPr>
                <w:b/>
                <w:bCs/>
              </w:rPr>
              <w:t>)</w:t>
            </w:r>
          </w:p>
        </w:tc>
        <w:tc>
          <w:tcPr>
            <w:tcW w:w="0" w:type="auto"/>
            <w:vAlign w:val="center"/>
            <w:hideMark/>
          </w:tcPr>
          <w:p w14:paraId="6CFC8D7D" w14:textId="77777777" w:rsidR="000674E1" w:rsidRPr="000674E1" w:rsidRDefault="000674E1" w:rsidP="000674E1">
            <w:pPr>
              <w:rPr>
                <w:b/>
                <w:bCs/>
              </w:rPr>
            </w:pPr>
            <w:proofErr w:type="spellStart"/>
            <w:r w:rsidRPr="000674E1">
              <w:rPr>
                <w:b/>
                <w:bCs/>
              </w:rPr>
              <w:t>React</w:t>
            </w:r>
            <w:proofErr w:type="spellEnd"/>
            <w:r w:rsidRPr="000674E1">
              <w:rPr>
                <w:b/>
                <w:bCs/>
              </w:rPr>
              <w:t xml:space="preserve"> </w:t>
            </w:r>
            <w:proofErr w:type="spellStart"/>
            <w:r w:rsidRPr="000674E1">
              <w:rPr>
                <w:b/>
                <w:bCs/>
              </w:rPr>
              <w:t>Hook</w:t>
            </w:r>
            <w:proofErr w:type="spellEnd"/>
            <w:r w:rsidRPr="000674E1">
              <w:rPr>
                <w:b/>
                <w:bCs/>
              </w:rPr>
              <w:t xml:space="preserve"> </w:t>
            </w:r>
            <w:proofErr w:type="spellStart"/>
            <w:r w:rsidRPr="000674E1">
              <w:rPr>
                <w:b/>
                <w:bCs/>
              </w:rPr>
              <w:t>Form</w:t>
            </w:r>
            <w:proofErr w:type="spellEnd"/>
            <w:r w:rsidRPr="000674E1">
              <w:rPr>
                <w:b/>
                <w:bCs/>
              </w:rPr>
              <w:t xml:space="preserve"> (</w:t>
            </w:r>
            <w:proofErr w:type="spellStart"/>
            <w:r w:rsidRPr="000674E1">
              <w:rPr>
                <w:b/>
                <w:bCs/>
              </w:rPr>
              <w:t>Uncontrolled</w:t>
            </w:r>
            <w:proofErr w:type="spellEnd"/>
            <w:r w:rsidRPr="000674E1">
              <w:rPr>
                <w:b/>
                <w:bCs/>
              </w:rPr>
              <w:t>)</w:t>
            </w:r>
          </w:p>
        </w:tc>
        <w:tc>
          <w:tcPr>
            <w:tcW w:w="0" w:type="auto"/>
            <w:vAlign w:val="center"/>
            <w:hideMark/>
          </w:tcPr>
          <w:p w14:paraId="2FCCDDD6" w14:textId="77777777" w:rsidR="000674E1" w:rsidRPr="000674E1" w:rsidRDefault="000674E1" w:rsidP="000674E1">
            <w:pPr>
              <w:rPr>
                <w:b/>
                <w:bCs/>
              </w:rPr>
            </w:pPr>
            <w:proofErr w:type="spellStart"/>
            <w:r w:rsidRPr="000674E1">
              <w:rPr>
                <w:b/>
                <w:bCs/>
              </w:rPr>
              <w:t>Formik</w:t>
            </w:r>
            <w:proofErr w:type="spellEnd"/>
            <w:r w:rsidRPr="000674E1">
              <w:rPr>
                <w:b/>
                <w:bCs/>
              </w:rPr>
              <w:t xml:space="preserve"> (</w:t>
            </w:r>
            <w:proofErr w:type="spellStart"/>
            <w:r w:rsidRPr="000674E1">
              <w:rPr>
                <w:b/>
                <w:bCs/>
              </w:rPr>
              <w:t>Context-based</w:t>
            </w:r>
            <w:proofErr w:type="spellEnd"/>
            <w:r w:rsidRPr="000674E1">
              <w:rPr>
                <w:b/>
                <w:bCs/>
              </w:rPr>
              <w:t>)</w:t>
            </w:r>
          </w:p>
        </w:tc>
      </w:tr>
      <w:tr w:rsidR="000674E1" w:rsidRPr="000674E1" w14:paraId="2EE98F88" w14:textId="77777777">
        <w:trPr>
          <w:tblCellSpacing w:w="15" w:type="dxa"/>
        </w:trPr>
        <w:tc>
          <w:tcPr>
            <w:tcW w:w="0" w:type="auto"/>
            <w:vAlign w:val="center"/>
            <w:hideMark/>
          </w:tcPr>
          <w:p w14:paraId="4CE0A641" w14:textId="77777777" w:rsidR="000674E1" w:rsidRPr="000674E1" w:rsidRDefault="000674E1" w:rsidP="000674E1">
            <w:r w:rsidRPr="000674E1">
              <w:rPr>
                <w:b/>
                <w:bCs/>
              </w:rPr>
              <w:t xml:space="preserve">Update </w:t>
            </w:r>
            <w:proofErr w:type="spellStart"/>
            <w:r w:rsidRPr="000674E1">
              <w:rPr>
                <w:b/>
                <w:bCs/>
              </w:rPr>
              <w:t>Mechanism</w:t>
            </w:r>
            <w:proofErr w:type="spellEnd"/>
          </w:p>
        </w:tc>
        <w:tc>
          <w:tcPr>
            <w:tcW w:w="0" w:type="auto"/>
            <w:vAlign w:val="center"/>
            <w:hideMark/>
          </w:tcPr>
          <w:p w14:paraId="6156D6EA" w14:textId="77777777" w:rsidR="000674E1" w:rsidRPr="000674E1" w:rsidRDefault="000674E1" w:rsidP="000674E1">
            <w:proofErr w:type="spellStart"/>
            <w:r w:rsidRPr="000674E1">
              <w:t>Granular</w:t>
            </w:r>
            <w:proofErr w:type="spellEnd"/>
            <w:r w:rsidRPr="000674E1">
              <w:t xml:space="preserve"> </w:t>
            </w:r>
            <w:proofErr w:type="spellStart"/>
            <w:r w:rsidRPr="000674E1">
              <w:t>Signal</w:t>
            </w:r>
            <w:proofErr w:type="spellEnd"/>
            <w:r w:rsidRPr="000674E1">
              <w:t xml:space="preserve"> </w:t>
            </w:r>
            <w:proofErr w:type="spellStart"/>
            <w:r w:rsidRPr="000674E1">
              <w:t>Subscriptions</w:t>
            </w:r>
            <w:proofErr w:type="spellEnd"/>
          </w:p>
        </w:tc>
        <w:tc>
          <w:tcPr>
            <w:tcW w:w="0" w:type="auto"/>
            <w:vAlign w:val="center"/>
            <w:hideMark/>
          </w:tcPr>
          <w:p w14:paraId="5B7FBDE6" w14:textId="77777777" w:rsidR="000674E1" w:rsidRPr="000674E1" w:rsidRDefault="000674E1" w:rsidP="000674E1">
            <w:proofErr w:type="spellStart"/>
            <w:r w:rsidRPr="000674E1">
              <w:t>Uncontrolled</w:t>
            </w:r>
            <w:proofErr w:type="spellEnd"/>
            <w:r w:rsidRPr="000674E1">
              <w:t xml:space="preserve"> DOM </w:t>
            </w:r>
            <w:proofErr w:type="spellStart"/>
            <w:r w:rsidRPr="000674E1">
              <w:t>Refs</w:t>
            </w:r>
            <w:proofErr w:type="spellEnd"/>
          </w:p>
        </w:tc>
        <w:tc>
          <w:tcPr>
            <w:tcW w:w="0" w:type="auto"/>
            <w:vAlign w:val="center"/>
            <w:hideMark/>
          </w:tcPr>
          <w:p w14:paraId="4EA51A2A" w14:textId="77777777" w:rsidR="000674E1" w:rsidRPr="000674E1" w:rsidRDefault="000674E1" w:rsidP="000674E1">
            <w:proofErr w:type="spellStart"/>
            <w:r w:rsidRPr="000674E1">
              <w:t>React</w:t>
            </w:r>
            <w:proofErr w:type="spellEnd"/>
            <w:r w:rsidRPr="000674E1">
              <w:t xml:space="preserve"> </w:t>
            </w:r>
            <w:proofErr w:type="spellStart"/>
            <w:r w:rsidRPr="000674E1">
              <w:t>Context</w:t>
            </w:r>
            <w:proofErr w:type="spellEnd"/>
            <w:r w:rsidRPr="000674E1">
              <w:t xml:space="preserve"> Broadcast</w:t>
            </w:r>
          </w:p>
        </w:tc>
      </w:tr>
      <w:tr w:rsidR="000674E1" w:rsidRPr="000674E1" w14:paraId="5238CD99" w14:textId="77777777">
        <w:trPr>
          <w:tblCellSpacing w:w="15" w:type="dxa"/>
        </w:trPr>
        <w:tc>
          <w:tcPr>
            <w:tcW w:w="0" w:type="auto"/>
            <w:vAlign w:val="center"/>
            <w:hideMark/>
          </w:tcPr>
          <w:p w14:paraId="513418D1" w14:textId="77777777" w:rsidR="000674E1" w:rsidRPr="000674E1" w:rsidRDefault="000674E1" w:rsidP="000674E1">
            <w:proofErr w:type="spellStart"/>
            <w:r w:rsidRPr="000674E1">
              <w:rPr>
                <w:b/>
                <w:bCs/>
              </w:rPr>
              <w:t>Re-render</w:t>
            </w:r>
            <w:proofErr w:type="spellEnd"/>
            <w:r w:rsidRPr="000674E1">
              <w:rPr>
                <w:b/>
                <w:bCs/>
              </w:rPr>
              <w:t xml:space="preserve"> </w:t>
            </w:r>
            <w:proofErr w:type="spellStart"/>
            <w:r w:rsidRPr="000674E1">
              <w:rPr>
                <w:b/>
                <w:bCs/>
              </w:rPr>
              <w:t>Scope</w:t>
            </w:r>
            <w:proofErr w:type="spellEnd"/>
          </w:p>
        </w:tc>
        <w:tc>
          <w:tcPr>
            <w:tcW w:w="0" w:type="auto"/>
            <w:vAlign w:val="center"/>
            <w:hideMark/>
          </w:tcPr>
          <w:p w14:paraId="56A8DD8B" w14:textId="77777777" w:rsidR="000674E1" w:rsidRPr="000674E1" w:rsidRDefault="000674E1" w:rsidP="000674E1">
            <w:proofErr w:type="spellStart"/>
            <w:r w:rsidRPr="000674E1">
              <w:t>Affected</w:t>
            </w:r>
            <w:proofErr w:type="spellEnd"/>
            <w:r w:rsidRPr="000674E1">
              <w:t xml:space="preserve"> </w:t>
            </w:r>
            <w:proofErr w:type="spellStart"/>
            <w:r w:rsidRPr="000674E1">
              <w:t>field</w:t>
            </w:r>
            <w:proofErr w:type="spellEnd"/>
            <w:r w:rsidRPr="000674E1">
              <w:t xml:space="preserve"> </w:t>
            </w:r>
            <w:proofErr w:type="spellStart"/>
            <w:r w:rsidRPr="000674E1">
              <w:t>only</w:t>
            </w:r>
            <w:proofErr w:type="spellEnd"/>
          </w:p>
        </w:tc>
        <w:tc>
          <w:tcPr>
            <w:tcW w:w="0" w:type="auto"/>
            <w:vAlign w:val="center"/>
            <w:hideMark/>
          </w:tcPr>
          <w:p w14:paraId="2748129C" w14:textId="77777777" w:rsidR="000674E1" w:rsidRPr="000674E1" w:rsidRDefault="000674E1" w:rsidP="000674E1">
            <w:proofErr w:type="spellStart"/>
            <w:r w:rsidRPr="000674E1">
              <w:t>Minimal</w:t>
            </w:r>
            <w:proofErr w:type="spellEnd"/>
            <w:r w:rsidRPr="000674E1">
              <w:t xml:space="preserve"> (</w:t>
            </w:r>
            <w:proofErr w:type="spellStart"/>
            <w:r w:rsidRPr="000674E1">
              <w:t>until</w:t>
            </w:r>
            <w:proofErr w:type="spellEnd"/>
            <w:r w:rsidRPr="000674E1">
              <w:t xml:space="preserve"> </w:t>
            </w:r>
            <w:proofErr w:type="spellStart"/>
            <w:r w:rsidRPr="000674E1">
              <w:t>submission</w:t>
            </w:r>
            <w:proofErr w:type="spellEnd"/>
            <w:r w:rsidRPr="000674E1">
              <w:t>)</w:t>
            </w:r>
          </w:p>
        </w:tc>
        <w:tc>
          <w:tcPr>
            <w:tcW w:w="0" w:type="auto"/>
            <w:vAlign w:val="center"/>
            <w:hideMark/>
          </w:tcPr>
          <w:p w14:paraId="12FEC0D8" w14:textId="77777777" w:rsidR="000674E1" w:rsidRPr="000674E1" w:rsidRDefault="000674E1" w:rsidP="000674E1">
            <w:proofErr w:type="spellStart"/>
            <w:r w:rsidRPr="000674E1">
              <w:t>Entire</w:t>
            </w:r>
            <w:proofErr w:type="spellEnd"/>
            <w:r w:rsidRPr="000674E1">
              <w:t xml:space="preserve"> </w:t>
            </w:r>
            <w:proofErr w:type="spellStart"/>
            <w:r w:rsidRPr="000674E1">
              <w:t>form</w:t>
            </w:r>
            <w:proofErr w:type="spellEnd"/>
            <w:r w:rsidRPr="000674E1">
              <w:t xml:space="preserve"> </w:t>
            </w:r>
            <w:proofErr w:type="spellStart"/>
            <w:r w:rsidRPr="000674E1">
              <w:t>tree</w:t>
            </w:r>
            <w:proofErr w:type="spellEnd"/>
          </w:p>
        </w:tc>
      </w:tr>
      <w:tr w:rsidR="000674E1" w:rsidRPr="000674E1" w14:paraId="7374E18B" w14:textId="77777777">
        <w:trPr>
          <w:tblCellSpacing w:w="15" w:type="dxa"/>
        </w:trPr>
        <w:tc>
          <w:tcPr>
            <w:tcW w:w="0" w:type="auto"/>
            <w:vAlign w:val="center"/>
            <w:hideMark/>
          </w:tcPr>
          <w:p w14:paraId="68344A16" w14:textId="77777777" w:rsidR="000674E1" w:rsidRPr="000674E1" w:rsidRDefault="000674E1" w:rsidP="000674E1">
            <w:r w:rsidRPr="000674E1">
              <w:rPr>
                <w:b/>
                <w:bCs/>
              </w:rPr>
              <w:t xml:space="preserve">State </w:t>
            </w:r>
            <w:proofErr w:type="spellStart"/>
            <w:r w:rsidRPr="000674E1">
              <w:rPr>
                <w:b/>
                <w:bCs/>
              </w:rPr>
              <w:t>Predictability</w:t>
            </w:r>
            <w:proofErr w:type="spellEnd"/>
          </w:p>
        </w:tc>
        <w:tc>
          <w:tcPr>
            <w:tcW w:w="0" w:type="auto"/>
            <w:vAlign w:val="center"/>
            <w:hideMark/>
          </w:tcPr>
          <w:p w14:paraId="390B1039" w14:textId="77777777" w:rsidR="000674E1" w:rsidRPr="000674E1" w:rsidRDefault="000674E1" w:rsidP="000674E1">
            <w:proofErr w:type="spellStart"/>
            <w:r w:rsidRPr="000674E1">
              <w:t>High</w:t>
            </w:r>
            <w:proofErr w:type="spellEnd"/>
            <w:r w:rsidRPr="000674E1">
              <w:t xml:space="preserve"> (</w:t>
            </w:r>
            <w:proofErr w:type="spellStart"/>
            <w:r w:rsidRPr="000674E1">
              <w:t>Synchronous</w:t>
            </w:r>
            <w:proofErr w:type="spellEnd"/>
            <w:r w:rsidRPr="000674E1">
              <w:t xml:space="preserve"> </w:t>
            </w:r>
            <w:proofErr w:type="spellStart"/>
            <w:r w:rsidRPr="000674E1">
              <w:t>state</w:t>
            </w:r>
            <w:proofErr w:type="spellEnd"/>
            <w:r w:rsidRPr="000674E1">
              <w:t>)</w:t>
            </w:r>
          </w:p>
        </w:tc>
        <w:tc>
          <w:tcPr>
            <w:tcW w:w="0" w:type="auto"/>
            <w:vAlign w:val="center"/>
            <w:hideMark/>
          </w:tcPr>
          <w:p w14:paraId="787A3990" w14:textId="77777777" w:rsidR="000674E1" w:rsidRPr="000674E1" w:rsidRDefault="000674E1" w:rsidP="000674E1">
            <w:proofErr w:type="spellStart"/>
            <w:r w:rsidRPr="000674E1">
              <w:t>Moderate</w:t>
            </w:r>
            <w:proofErr w:type="spellEnd"/>
            <w:r w:rsidRPr="000674E1">
              <w:t xml:space="preserve"> (</w:t>
            </w:r>
            <w:proofErr w:type="spellStart"/>
            <w:r w:rsidRPr="000674E1">
              <w:t>Latent</w:t>
            </w:r>
            <w:proofErr w:type="spellEnd"/>
            <w:r w:rsidRPr="000674E1">
              <w:t xml:space="preserve"> DOM </w:t>
            </w:r>
            <w:proofErr w:type="spellStart"/>
            <w:r w:rsidRPr="000674E1">
              <w:t>sync</w:t>
            </w:r>
            <w:proofErr w:type="spellEnd"/>
            <w:r w:rsidRPr="000674E1">
              <w:t>)</w:t>
            </w:r>
          </w:p>
        </w:tc>
        <w:tc>
          <w:tcPr>
            <w:tcW w:w="0" w:type="auto"/>
            <w:vAlign w:val="center"/>
            <w:hideMark/>
          </w:tcPr>
          <w:p w14:paraId="03FF47DF" w14:textId="77777777" w:rsidR="000674E1" w:rsidRPr="000674E1" w:rsidRDefault="000674E1" w:rsidP="000674E1">
            <w:proofErr w:type="spellStart"/>
            <w:r w:rsidRPr="000674E1">
              <w:t>High</w:t>
            </w:r>
            <w:proofErr w:type="spellEnd"/>
            <w:r w:rsidRPr="000674E1">
              <w:t xml:space="preserve"> (</w:t>
            </w:r>
            <w:proofErr w:type="spellStart"/>
            <w:r w:rsidRPr="000674E1">
              <w:t>Synchronous</w:t>
            </w:r>
            <w:proofErr w:type="spellEnd"/>
            <w:r w:rsidRPr="000674E1">
              <w:t xml:space="preserve"> </w:t>
            </w:r>
            <w:proofErr w:type="spellStart"/>
            <w:r w:rsidRPr="000674E1">
              <w:t>state</w:t>
            </w:r>
            <w:proofErr w:type="spellEnd"/>
            <w:r w:rsidRPr="000674E1">
              <w:t>)</w:t>
            </w:r>
          </w:p>
        </w:tc>
      </w:tr>
      <w:tr w:rsidR="000674E1" w:rsidRPr="000674E1" w14:paraId="11AE35A6" w14:textId="77777777">
        <w:trPr>
          <w:tblCellSpacing w:w="15" w:type="dxa"/>
        </w:trPr>
        <w:tc>
          <w:tcPr>
            <w:tcW w:w="0" w:type="auto"/>
            <w:vAlign w:val="center"/>
            <w:hideMark/>
          </w:tcPr>
          <w:p w14:paraId="65FD7FCA" w14:textId="77777777" w:rsidR="000674E1" w:rsidRPr="000674E1" w:rsidRDefault="000674E1" w:rsidP="000674E1">
            <w:r w:rsidRPr="000674E1">
              <w:rPr>
                <w:b/>
                <w:bCs/>
              </w:rPr>
              <w:t>SSR Compatibility</w:t>
            </w:r>
          </w:p>
        </w:tc>
        <w:tc>
          <w:tcPr>
            <w:tcW w:w="0" w:type="auto"/>
            <w:vAlign w:val="center"/>
            <w:hideMark/>
          </w:tcPr>
          <w:p w14:paraId="491C509C" w14:textId="77777777" w:rsidR="000674E1" w:rsidRPr="000674E1" w:rsidRDefault="000674E1" w:rsidP="000674E1">
            <w:proofErr w:type="spellStart"/>
            <w:r w:rsidRPr="000674E1">
              <w:t>First-class</w:t>
            </w:r>
            <w:proofErr w:type="spellEnd"/>
          </w:p>
        </w:tc>
        <w:tc>
          <w:tcPr>
            <w:tcW w:w="0" w:type="auto"/>
            <w:vAlign w:val="center"/>
            <w:hideMark/>
          </w:tcPr>
          <w:p w14:paraId="5E4D3D8C" w14:textId="77777777" w:rsidR="000674E1" w:rsidRPr="000674E1" w:rsidRDefault="000674E1" w:rsidP="000674E1">
            <w:proofErr w:type="spellStart"/>
            <w:r w:rsidRPr="000674E1">
              <w:t>Requires</w:t>
            </w:r>
            <w:proofErr w:type="spellEnd"/>
            <w:r w:rsidRPr="000674E1">
              <w:t xml:space="preserve"> </w:t>
            </w:r>
            <w:proofErr w:type="spellStart"/>
            <w:r w:rsidRPr="000674E1">
              <w:t>specific</w:t>
            </w:r>
            <w:proofErr w:type="spellEnd"/>
            <w:r w:rsidRPr="000674E1">
              <w:t xml:space="preserve"> </w:t>
            </w:r>
            <w:proofErr w:type="spellStart"/>
            <w:r w:rsidRPr="000674E1">
              <w:t>ref</w:t>
            </w:r>
            <w:proofErr w:type="spellEnd"/>
            <w:r w:rsidRPr="000674E1">
              <w:t xml:space="preserve"> </w:t>
            </w:r>
            <w:proofErr w:type="spellStart"/>
            <w:r w:rsidRPr="000674E1">
              <w:t>handling</w:t>
            </w:r>
            <w:proofErr w:type="spellEnd"/>
          </w:p>
        </w:tc>
        <w:tc>
          <w:tcPr>
            <w:tcW w:w="0" w:type="auto"/>
            <w:vAlign w:val="center"/>
            <w:hideMark/>
          </w:tcPr>
          <w:p w14:paraId="543F0BA2" w14:textId="77777777" w:rsidR="000674E1" w:rsidRPr="000674E1" w:rsidRDefault="000674E1" w:rsidP="000674E1">
            <w:proofErr w:type="spellStart"/>
            <w:r w:rsidRPr="000674E1">
              <w:t>High</w:t>
            </w:r>
            <w:proofErr w:type="spellEnd"/>
          </w:p>
        </w:tc>
      </w:tr>
      <w:tr w:rsidR="000674E1" w:rsidRPr="000674E1" w14:paraId="732DDB74" w14:textId="77777777">
        <w:trPr>
          <w:tblCellSpacing w:w="15" w:type="dxa"/>
        </w:trPr>
        <w:tc>
          <w:tcPr>
            <w:tcW w:w="0" w:type="auto"/>
            <w:vAlign w:val="center"/>
            <w:hideMark/>
          </w:tcPr>
          <w:p w14:paraId="634CD514" w14:textId="77777777" w:rsidR="000674E1" w:rsidRPr="000674E1" w:rsidRDefault="000674E1" w:rsidP="000674E1">
            <w:proofErr w:type="spellStart"/>
            <w:r w:rsidRPr="000674E1">
              <w:rPr>
                <w:b/>
                <w:bCs/>
              </w:rPr>
              <w:t>Complex</w:t>
            </w:r>
            <w:proofErr w:type="spellEnd"/>
            <w:r w:rsidRPr="000674E1">
              <w:rPr>
                <w:b/>
                <w:bCs/>
              </w:rPr>
              <w:t xml:space="preserve"> </w:t>
            </w:r>
            <w:proofErr w:type="spellStart"/>
            <w:r w:rsidRPr="000674E1">
              <w:rPr>
                <w:b/>
                <w:bCs/>
              </w:rPr>
              <w:t>Logic</w:t>
            </w:r>
            <w:proofErr w:type="spellEnd"/>
            <w:r w:rsidRPr="000674E1">
              <w:rPr>
                <w:b/>
                <w:bCs/>
              </w:rPr>
              <w:t xml:space="preserve"> Support</w:t>
            </w:r>
          </w:p>
        </w:tc>
        <w:tc>
          <w:tcPr>
            <w:tcW w:w="0" w:type="auto"/>
            <w:vAlign w:val="center"/>
            <w:hideMark/>
          </w:tcPr>
          <w:p w14:paraId="15974DD0" w14:textId="77777777" w:rsidR="000674E1" w:rsidRPr="000674E1" w:rsidRDefault="000674E1" w:rsidP="000674E1">
            <w:proofErr w:type="spellStart"/>
            <w:r w:rsidRPr="000674E1">
              <w:t>Native</w:t>
            </w:r>
            <w:proofErr w:type="spellEnd"/>
            <w:r w:rsidRPr="000674E1">
              <w:t xml:space="preserve"> (</w:t>
            </w:r>
            <w:proofErr w:type="spellStart"/>
            <w:r w:rsidRPr="000674E1">
              <w:t>Signal-based</w:t>
            </w:r>
            <w:proofErr w:type="spellEnd"/>
            <w:r w:rsidRPr="000674E1">
              <w:t>)</w:t>
            </w:r>
          </w:p>
        </w:tc>
        <w:tc>
          <w:tcPr>
            <w:tcW w:w="0" w:type="auto"/>
            <w:vAlign w:val="center"/>
            <w:hideMark/>
          </w:tcPr>
          <w:p w14:paraId="6890ED77" w14:textId="77777777" w:rsidR="000674E1" w:rsidRPr="000674E1" w:rsidRDefault="000674E1" w:rsidP="000674E1">
            <w:proofErr w:type="spellStart"/>
            <w:r w:rsidRPr="000674E1">
              <w:t>Challenging</w:t>
            </w:r>
            <w:proofErr w:type="spellEnd"/>
            <w:r w:rsidRPr="000674E1">
              <w:t xml:space="preserve"> (</w:t>
            </w:r>
            <w:proofErr w:type="spellStart"/>
            <w:r w:rsidRPr="000674E1">
              <w:t>Ref-based</w:t>
            </w:r>
            <w:proofErr w:type="spellEnd"/>
            <w:r w:rsidRPr="000674E1">
              <w:t>)</w:t>
            </w:r>
          </w:p>
        </w:tc>
        <w:tc>
          <w:tcPr>
            <w:tcW w:w="0" w:type="auto"/>
            <w:vAlign w:val="center"/>
            <w:hideMark/>
          </w:tcPr>
          <w:p w14:paraId="1AF2E452" w14:textId="77777777" w:rsidR="000674E1" w:rsidRPr="000674E1" w:rsidRDefault="000674E1" w:rsidP="000674E1">
            <w:r w:rsidRPr="000674E1">
              <w:t xml:space="preserve">Easy </w:t>
            </w:r>
            <w:proofErr w:type="spellStart"/>
            <w:r w:rsidRPr="000674E1">
              <w:t>but</w:t>
            </w:r>
            <w:proofErr w:type="spellEnd"/>
            <w:r w:rsidRPr="000674E1">
              <w:t xml:space="preserve"> </w:t>
            </w:r>
            <w:proofErr w:type="spellStart"/>
            <w:r w:rsidRPr="000674E1">
              <w:t>slow</w:t>
            </w:r>
            <w:proofErr w:type="spellEnd"/>
          </w:p>
        </w:tc>
      </w:tr>
    </w:tbl>
    <w:p w14:paraId="4148DDC9" w14:textId="77777777" w:rsidR="000674E1" w:rsidRPr="000674E1" w:rsidRDefault="000674E1" w:rsidP="000674E1">
      <w:pPr>
        <w:rPr>
          <w:lang w:val="en-GB"/>
        </w:rPr>
      </w:pPr>
      <w:r w:rsidRPr="000674E1">
        <w:rPr>
          <w:lang w:val="en-GB"/>
        </w:rPr>
        <w:t xml:space="preserve">The implementation of signals via @tanstack/store allows for advanced state management features such as </w:t>
      </w:r>
      <w:r w:rsidRPr="000674E1">
        <w:rPr>
          <w:b/>
          <w:bCs/>
          <w:lang w:val="en-GB"/>
        </w:rPr>
        <w:t>batching and derived state</w:t>
      </w:r>
      <w:r w:rsidRPr="000674E1">
        <w:rPr>
          <w:lang w:val="en-GB"/>
        </w:rPr>
        <w:t xml:space="preserve">. Batch updates ensure that if multiple fields are updated simultaneously, the UI only re-renders once at the end of the operation, further optimizing the user experience during complex form resets or bulk imports. This granular </w:t>
      </w:r>
      <w:r w:rsidRPr="000674E1">
        <w:rPr>
          <w:lang w:val="en-GB"/>
        </w:rPr>
        <w:lastRenderedPageBreak/>
        <w:t>control extends to nested objects and arrays, where the library can target specific indices of an array for updates without disturbing the rest of the list.</w:t>
      </w:r>
    </w:p>
    <w:p w14:paraId="2371508C" w14:textId="77777777" w:rsidR="000674E1" w:rsidRPr="000674E1" w:rsidRDefault="000674E1" w:rsidP="000674E1">
      <w:pPr>
        <w:rPr>
          <w:b/>
          <w:bCs/>
          <w:lang w:val="en-GB"/>
        </w:rPr>
      </w:pPr>
      <w:r w:rsidRPr="000674E1">
        <w:rPr>
          <w:b/>
          <w:bCs/>
          <w:lang w:val="en-GB"/>
        </w:rPr>
        <w:t>Type Safety Engineering: Deep Inference and Recursive Mapping</w:t>
      </w:r>
    </w:p>
    <w:p w14:paraId="4D2BCD3F" w14:textId="77777777" w:rsidR="000674E1" w:rsidRPr="000674E1" w:rsidRDefault="000674E1" w:rsidP="000674E1">
      <w:pPr>
        <w:rPr>
          <w:lang w:val="en-GB"/>
        </w:rPr>
      </w:pPr>
      <w:r w:rsidRPr="000674E1">
        <w:rPr>
          <w:lang w:val="en-GB"/>
        </w:rPr>
        <w:t>One of the most ambitious claims of TanStack Form is its "</w:t>
      </w:r>
      <w:r w:rsidRPr="000674E1">
        <w:rPr>
          <w:b/>
          <w:bCs/>
          <w:lang w:val="en-GB"/>
        </w:rPr>
        <w:t>100% Type Safety</w:t>
      </w:r>
      <w:r w:rsidRPr="000674E1">
        <w:rPr>
          <w:lang w:val="en-GB"/>
        </w:rPr>
        <w:t xml:space="preserve">". In a typical TypeScript project, form libraries often require the developer to manually pass generics (e.g., useForm&lt;MyData&gt;()) to ensure that field names and values are typed correctly. TanStack Form adopts a philosophy where "generics are grim," aiming to infer every type from the </w:t>
      </w:r>
      <w:r w:rsidRPr="000674E1">
        <w:rPr>
          <w:b/>
          <w:bCs/>
          <w:lang w:val="en-GB"/>
        </w:rPr>
        <w:t>runtime defaultValues</w:t>
      </w:r>
      <w:r w:rsidRPr="000674E1">
        <w:rPr>
          <w:lang w:val="en-GB"/>
        </w:rPr>
        <w:t xml:space="preserve"> provided during initialization.</w:t>
      </w:r>
    </w:p>
    <w:p w14:paraId="246DC12E" w14:textId="77777777" w:rsidR="000674E1" w:rsidRPr="000674E1" w:rsidRDefault="000674E1" w:rsidP="000674E1">
      <w:pPr>
        <w:rPr>
          <w:b/>
          <w:bCs/>
          <w:lang w:val="en-GB"/>
        </w:rPr>
      </w:pPr>
      <w:r w:rsidRPr="000674E1">
        <w:rPr>
          <w:b/>
          <w:bCs/>
          <w:lang w:val="en-GB"/>
        </w:rPr>
        <w:t>Automatic Inference without Manual Generics</w:t>
      </w:r>
    </w:p>
    <w:p w14:paraId="2198CCA4" w14:textId="77777777" w:rsidR="000674E1" w:rsidRPr="000674E1" w:rsidRDefault="000674E1" w:rsidP="000674E1">
      <w:pPr>
        <w:rPr>
          <w:lang w:val="en-GB"/>
        </w:rPr>
      </w:pPr>
      <w:r w:rsidRPr="000674E1">
        <w:rPr>
          <w:lang w:val="en-GB"/>
        </w:rPr>
        <w:t>The technical achievement here lies in the library's ability to recursively analyze the shape of the defaultValues object. When a developer specifies defaultValues: { user: { name: 'John', age: 30 } }, the library generates a mapped type that defines all valid paths in the form. When a form.Field is registered with the name user.age, the library automatically infers that the value property in the field state is a number. If the developer attempts to pass a string to field.handleChange, the TypeScript compiler will throw an error.</w:t>
      </w:r>
    </w:p>
    <w:p w14:paraId="7DEF7BA0" w14:textId="77777777" w:rsidR="000674E1" w:rsidRPr="000674E1" w:rsidRDefault="000674E1" w:rsidP="000674E1">
      <w:r w:rsidRPr="000674E1">
        <w:rPr>
          <w:lang w:val="en-GB"/>
        </w:rPr>
        <w:t xml:space="preserve">This inference mechanism is not limited to simple scalars. </w:t>
      </w:r>
      <w:r w:rsidRPr="000674E1">
        <w:t xml:space="preserve">It </w:t>
      </w:r>
      <w:proofErr w:type="spellStart"/>
      <w:r w:rsidRPr="000674E1">
        <w:t>extends</w:t>
      </w:r>
      <w:proofErr w:type="spellEnd"/>
      <w:r w:rsidRPr="000674E1">
        <w:t xml:space="preserve"> to:</w:t>
      </w:r>
    </w:p>
    <w:p w14:paraId="6766B756" w14:textId="77777777" w:rsidR="000674E1" w:rsidRPr="000674E1" w:rsidRDefault="000674E1" w:rsidP="000674E1">
      <w:pPr>
        <w:numPr>
          <w:ilvl w:val="0"/>
          <w:numId w:val="1"/>
        </w:numPr>
        <w:rPr>
          <w:lang w:val="en-GB"/>
        </w:rPr>
      </w:pPr>
      <w:r w:rsidRPr="000674E1">
        <w:rPr>
          <w:b/>
          <w:bCs/>
          <w:lang w:val="en-GB"/>
        </w:rPr>
        <w:t>Deeply Nested Objects</w:t>
      </w:r>
      <w:r w:rsidRPr="000674E1">
        <w:rPr>
          <w:lang w:val="en-GB"/>
        </w:rPr>
        <w:t>: Path-string literals are validated against the schema, preventing typos in nested fields.</w:t>
      </w:r>
    </w:p>
    <w:p w14:paraId="6A945527" w14:textId="77777777" w:rsidR="000674E1" w:rsidRPr="000674E1" w:rsidRDefault="000674E1" w:rsidP="000674E1">
      <w:pPr>
        <w:numPr>
          <w:ilvl w:val="0"/>
          <w:numId w:val="1"/>
        </w:numPr>
        <w:rPr>
          <w:lang w:val="en-GB"/>
        </w:rPr>
      </w:pPr>
      <w:r w:rsidRPr="000674E1">
        <w:rPr>
          <w:b/>
          <w:bCs/>
          <w:lang w:val="en-GB"/>
        </w:rPr>
        <w:t>Dynamic Arrays</w:t>
      </w:r>
      <w:r w:rsidRPr="000674E1">
        <w:rPr>
          <w:lang w:val="en-GB"/>
        </w:rPr>
        <w:t>: Indices and array paths are strictly typed, ensuring that operations on field arrays maintain data integrity.</w:t>
      </w:r>
    </w:p>
    <w:p w14:paraId="57939D1F" w14:textId="77777777" w:rsidR="000674E1" w:rsidRPr="000674E1" w:rsidRDefault="000674E1" w:rsidP="000674E1">
      <w:pPr>
        <w:numPr>
          <w:ilvl w:val="0"/>
          <w:numId w:val="1"/>
        </w:numPr>
        <w:rPr>
          <w:lang w:val="en-GB"/>
        </w:rPr>
      </w:pPr>
      <w:r w:rsidRPr="000674E1">
        <w:rPr>
          <w:b/>
          <w:bCs/>
          <w:lang w:val="en-GB"/>
        </w:rPr>
        <w:t>Nullable and Optional Values</w:t>
      </w:r>
      <w:r w:rsidRPr="000674E1">
        <w:rPr>
          <w:lang w:val="en-GB"/>
        </w:rPr>
        <w:t>: The library distinguishes between required fields and optional ones based on the initial state, providing better protection against runtime null pointer exceptions.</w:t>
      </w:r>
    </w:p>
    <w:p w14:paraId="54FF93F0" w14:textId="77777777" w:rsidR="000674E1" w:rsidRPr="000674E1" w:rsidRDefault="000674E1" w:rsidP="000674E1">
      <w:pPr>
        <w:rPr>
          <w:lang w:val="en-GB"/>
        </w:rPr>
      </w:pPr>
      <w:r w:rsidRPr="000674E1">
        <w:rPr>
          <w:lang w:val="en-GB"/>
        </w:rPr>
        <w:t xml:space="preserve">For this level of inference to function correctly, TanStack Form requires </w:t>
      </w:r>
      <w:r w:rsidRPr="000674E1">
        <w:rPr>
          <w:b/>
          <w:bCs/>
          <w:lang w:val="en-GB"/>
        </w:rPr>
        <w:t>TypeScript v5.4 or higher</w:t>
      </w:r>
      <w:r w:rsidRPr="000674E1">
        <w:rPr>
          <w:lang w:val="en-GB"/>
        </w:rPr>
        <w:t xml:space="preserve"> and strict: true in the tsconfig.json. A unique aspect of the library's development is its semver policy regarding types: because TypeScript's engine is constantly evolving, changes to internal types are considered patch updates. This necessitates that developers lock their package versions to specific patches to avoid breaking their CI pipelines when types are refined.</w:t>
      </w:r>
    </w:p>
    <w:p w14:paraId="6BDB4AAE" w14:textId="77777777" w:rsidR="000674E1" w:rsidRPr="000674E1" w:rsidRDefault="000674E1" w:rsidP="000674E1">
      <w:pPr>
        <w:rPr>
          <w:b/>
          <w:bCs/>
          <w:lang w:val="en-GB"/>
        </w:rPr>
      </w:pPr>
      <w:r w:rsidRPr="000674E1">
        <w:rPr>
          <w:b/>
          <w:bCs/>
          <w:lang w:val="en-GB"/>
        </w:rPr>
        <w:t>Validation Systems: The Standard Schema and Async Logic</w:t>
      </w:r>
    </w:p>
    <w:p w14:paraId="56CCF603" w14:textId="77777777" w:rsidR="000674E1" w:rsidRPr="000674E1" w:rsidRDefault="000674E1" w:rsidP="000674E1">
      <w:pPr>
        <w:rPr>
          <w:lang w:val="en-GB"/>
        </w:rPr>
      </w:pPr>
      <w:r w:rsidRPr="000674E1">
        <w:rPr>
          <w:lang w:val="en-GB"/>
        </w:rPr>
        <w:t>Validation in TanStack Form is designed to be highly customizable, supporting multiple triggers (onChange, onBlur, onSubmit) and strategies (field-level vs. form-level). The library has pivoted toward the "</w:t>
      </w:r>
      <w:r w:rsidRPr="000674E1">
        <w:rPr>
          <w:b/>
          <w:bCs/>
          <w:lang w:val="en-GB"/>
        </w:rPr>
        <w:t>Standard Schema</w:t>
      </w:r>
      <w:r w:rsidRPr="000674E1">
        <w:rPr>
          <w:lang w:val="en-GB"/>
        </w:rPr>
        <w:t>" paradigm, which provides a unified interface for validation libraries to communicate with form managers.</w:t>
      </w:r>
    </w:p>
    <w:p w14:paraId="1006B439" w14:textId="77777777" w:rsidR="000674E1" w:rsidRPr="000674E1" w:rsidRDefault="000674E1" w:rsidP="000674E1">
      <w:pPr>
        <w:rPr>
          <w:b/>
          <w:bCs/>
          <w:lang w:val="en-GB"/>
        </w:rPr>
      </w:pPr>
      <w:r w:rsidRPr="000674E1">
        <w:rPr>
          <w:b/>
          <w:bCs/>
          <w:lang w:val="en-GB"/>
        </w:rPr>
        <w:t>Zod Integration and the Standard Schema Paradigm</w:t>
      </w:r>
    </w:p>
    <w:p w14:paraId="6C3CAE18" w14:textId="77777777" w:rsidR="000674E1" w:rsidRPr="000674E1" w:rsidRDefault="000674E1" w:rsidP="000674E1">
      <w:pPr>
        <w:rPr>
          <w:lang w:val="en-GB"/>
        </w:rPr>
      </w:pPr>
      <w:r w:rsidRPr="000674E1">
        <w:rPr>
          <w:lang w:val="en-GB"/>
        </w:rPr>
        <w:t xml:space="preserve">While TanStack Form provides its own functional validation capabilities—where a validator returns a string error or undefined—its primary strength is its seamless integration with </w:t>
      </w:r>
      <w:r w:rsidRPr="000674E1">
        <w:rPr>
          <w:b/>
          <w:bCs/>
          <w:lang w:val="en-GB"/>
        </w:rPr>
        <w:t>Zod, Valibot, and ArkType</w:t>
      </w:r>
      <w:r w:rsidRPr="000674E1">
        <w:rPr>
          <w:lang w:val="en-GB"/>
        </w:rPr>
        <w:t>. In earlier versions, a validatorAdapter was required to bridge Zod and the form state. However, the latest architecture allows Zod schemas to be passed directly into the validators property.</w:t>
      </w:r>
    </w:p>
    <w:p w14:paraId="6EEFC22E" w14:textId="77777777" w:rsidR="000674E1" w:rsidRPr="000674E1" w:rsidRDefault="000674E1" w:rsidP="000674E1">
      <w:pPr>
        <w:rPr>
          <w:lang w:val="en-GB"/>
        </w:rPr>
      </w:pPr>
      <w:r w:rsidRPr="000674E1">
        <w:rPr>
          <w:lang w:val="en-GB"/>
        </w:rPr>
        <w:lastRenderedPageBreak/>
        <w:t>When a Zod schema is applied at the form level, it acts as a centralized validation rule set. The library parses the data through the schema and automatically maps Zod's ZodError objects back to the correct fields based on the path mapping. This ensures that the developer does not have to manually sync the validation logic with the UI structure.</w:t>
      </w:r>
    </w:p>
    <w:p w14:paraId="7EF95B77" w14:textId="77777777" w:rsidR="000674E1" w:rsidRPr="000674E1" w:rsidRDefault="000674E1" w:rsidP="000674E1">
      <w:pPr>
        <w:rPr>
          <w:b/>
          <w:bCs/>
          <w:lang w:val="en-GB"/>
        </w:rPr>
      </w:pPr>
      <w:r w:rsidRPr="000674E1">
        <w:rPr>
          <w:b/>
          <w:bCs/>
          <w:lang w:val="en-GB"/>
        </w:rPr>
        <w:t>Asynchronous and Debounced Validation Mechanisms</w:t>
      </w:r>
    </w:p>
    <w:p w14:paraId="3F36CEB4" w14:textId="77777777" w:rsidR="000674E1" w:rsidRPr="000674E1" w:rsidRDefault="000674E1" w:rsidP="000674E1">
      <w:pPr>
        <w:rPr>
          <w:lang w:val="en-GB"/>
        </w:rPr>
      </w:pPr>
      <w:r w:rsidRPr="000674E1">
        <w:rPr>
          <w:lang w:val="en-GB"/>
        </w:rPr>
        <w:t>Managing the lifecycle of asynchronous validation—such as checking a database for email uniqueness—is notoriously difficult. TanStack Form handles this by providing dedicated async hooks like onChangeAsync and onBlurAsync.</w:t>
      </w:r>
    </w:p>
    <w:p w14:paraId="34A4AD94" w14:textId="77777777" w:rsidR="000674E1" w:rsidRPr="000674E1" w:rsidRDefault="000674E1" w:rsidP="000674E1">
      <w:pPr>
        <w:numPr>
          <w:ilvl w:val="0"/>
          <w:numId w:val="2"/>
        </w:numPr>
        <w:rPr>
          <w:lang w:val="en-GB"/>
        </w:rPr>
      </w:pPr>
      <w:r w:rsidRPr="000674E1">
        <w:rPr>
          <w:b/>
          <w:bCs/>
          <w:lang w:val="en-GB"/>
        </w:rPr>
        <w:t>Logical Execution Flow</w:t>
      </w:r>
      <w:r w:rsidRPr="000674E1">
        <w:rPr>
          <w:lang w:val="en-GB"/>
        </w:rPr>
        <w:t>: To optimize performance and avoid unnecessary network requests, synchronous validators are executed first. The asynchronous validator is only triggered if the synchronous check passes. This behavior can be overridden using the asyncAlways option, which forces the async check regardless of the sync result.</w:t>
      </w:r>
    </w:p>
    <w:p w14:paraId="2CA3C69B" w14:textId="77777777" w:rsidR="000674E1" w:rsidRPr="000674E1" w:rsidRDefault="000674E1" w:rsidP="000674E1">
      <w:pPr>
        <w:numPr>
          <w:ilvl w:val="0"/>
          <w:numId w:val="2"/>
        </w:numPr>
        <w:rPr>
          <w:lang w:val="en-GB"/>
        </w:rPr>
      </w:pPr>
      <w:r w:rsidRPr="000674E1">
        <w:rPr>
          <w:b/>
          <w:bCs/>
          <w:lang w:val="en-GB"/>
        </w:rPr>
        <w:t>Built-in Debouncing</w:t>
      </w:r>
      <w:r w:rsidRPr="000674E1">
        <w:rPr>
          <w:lang w:val="en-GB"/>
        </w:rPr>
        <w:t>: The asyncDebounceMs property allows developers to specify a delay (e.g., 500ms) before the async validator is executed. This prevents "spamming" the backend with every keystroke and is managed internally by the library, including the cancellation of previous pending requests if a new one is initiated.</w:t>
      </w:r>
    </w:p>
    <w:p w14:paraId="2206F8DC" w14:textId="77777777" w:rsidR="000674E1" w:rsidRPr="000674E1" w:rsidRDefault="000674E1" w:rsidP="000674E1">
      <w:pPr>
        <w:numPr>
          <w:ilvl w:val="0"/>
          <w:numId w:val="2"/>
        </w:numPr>
        <w:rPr>
          <w:lang w:val="en-GB"/>
        </w:rPr>
      </w:pPr>
      <w:r w:rsidRPr="000674E1">
        <w:rPr>
          <w:b/>
          <w:bCs/>
          <w:lang w:val="en-GB"/>
        </w:rPr>
        <w:t>Validation State Tracking</w:t>
      </w:r>
      <w:r w:rsidRPr="000674E1">
        <w:rPr>
          <w:lang w:val="en-GB"/>
        </w:rPr>
        <w:t>: The form exposes a meta.isValidating boolean, allowing the UI to show a "Validating..." message or a spinner while the async check is in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633"/>
        <w:gridCol w:w="2241"/>
        <w:gridCol w:w="4372"/>
      </w:tblGrid>
      <w:tr w:rsidR="000674E1" w:rsidRPr="000674E1" w14:paraId="0F71AE0D" w14:textId="77777777">
        <w:trPr>
          <w:tblCellSpacing w:w="15" w:type="dxa"/>
        </w:trPr>
        <w:tc>
          <w:tcPr>
            <w:tcW w:w="0" w:type="auto"/>
            <w:vAlign w:val="center"/>
            <w:hideMark/>
          </w:tcPr>
          <w:p w14:paraId="0085CD84" w14:textId="77777777" w:rsidR="000674E1" w:rsidRPr="000674E1" w:rsidRDefault="000674E1" w:rsidP="000674E1">
            <w:pPr>
              <w:rPr>
                <w:b/>
                <w:bCs/>
              </w:rPr>
            </w:pPr>
            <w:proofErr w:type="spellStart"/>
            <w:r w:rsidRPr="000674E1">
              <w:rPr>
                <w:b/>
                <w:bCs/>
              </w:rPr>
              <w:t>Validation</w:t>
            </w:r>
            <w:proofErr w:type="spellEnd"/>
            <w:r w:rsidRPr="000674E1">
              <w:rPr>
                <w:b/>
                <w:bCs/>
              </w:rPr>
              <w:t xml:space="preserve"> </w:t>
            </w:r>
            <w:proofErr w:type="spellStart"/>
            <w:r w:rsidRPr="000674E1">
              <w:rPr>
                <w:b/>
                <w:bCs/>
              </w:rPr>
              <w:t>Prop</w:t>
            </w:r>
            <w:proofErr w:type="spellEnd"/>
          </w:p>
        </w:tc>
        <w:tc>
          <w:tcPr>
            <w:tcW w:w="0" w:type="auto"/>
            <w:vAlign w:val="center"/>
            <w:hideMark/>
          </w:tcPr>
          <w:p w14:paraId="282A0045" w14:textId="77777777" w:rsidR="000674E1" w:rsidRPr="000674E1" w:rsidRDefault="000674E1" w:rsidP="000674E1">
            <w:pPr>
              <w:rPr>
                <w:b/>
                <w:bCs/>
              </w:rPr>
            </w:pPr>
            <w:proofErr w:type="spellStart"/>
            <w:r w:rsidRPr="000674E1">
              <w:rPr>
                <w:b/>
                <w:bCs/>
              </w:rPr>
              <w:t>Type</w:t>
            </w:r>
            <w:proofErr w:type="spellEnd"/>
          </w:p>
        </w:tc>
        <w:tc>
          <w:tcPr>
            <w:tcW w:w="0" w:type="auto"/>
            <w:vAlign w:val="center"/>
            <w:hideMark/>
          </w:tcPr>
          <w:p w14:paraId="6E591D33" w14:textId="77777777" w:rsidR="000674E1" w:rsidRPr="000674E1" w:rsidRDefault="000674E1" w:rsidP="000674E1">
            <w:pPr>
              <w:rPr>
                <w:b/>
                <w:bCs/>
              </w:rPr>
            </w:pPr>
            <w:proofErr w:type="spellStart"/>
            <w:r w:rsidRPr="000674E1">
              <w:rPr>
                <w:b/>
                <w:bCs/>
              </w:rPr>
              <w:t>Timing</w:t>
            </w:r>
            <w:proofErr w:type="spellEnd"/>
          </w:p>
        </w:tc>
        <w:tc>
          <w:tcPr>
            <w:tcW w:w="0" w:type="auto"/>
            <w:vAlign w:val="center"/>
            <w:hideMark/>
          </w:tcPr>
          <w:p w14:paraId="6BC21377" w14:textId="77777777" w:rsidR="000674E1" w:rsidRPr="000674E1" w:rsidRDefault="000674E1" w:rsidP="000674E1">
            <w:pPr>
              <w:rPr>
                <w:b/>
                <w:bCs/>
              </w:rPr>
            </w:pPr>
            <w:proofErr w:type="spellStart"/>
            <w:r w:rsidRPr="000674E1">
              <w:rPr>
                <w:b/>
                <w:bCs/>
              </w:rPr>
              <w:t>Use</w:t>
            </w:r>
            <w:proofErr w:type="spellEnd"/>
            <w:r w:rsidRPr="000674E1">
              <w:rPr>
                <w:b/>
                <w:bCs/>
              </w:rPr>
              <w:t xml:space="preserve"> Case</w:t>
            </w:r>
          </w:p>
        </w:tc>
      </w:tr>
      <w:tr w:rsidR="000674E1" w:rsidRPr="000674E1" w14:paraId="2C6C750C" w14:textId="77777777">
        <w:trPr>
          <w:tblCellSpacing w:w="15" w:type="dxa"/>
        </w:trPr>
        <w:tc>
          <w:tcPr>
            <w:tcW w:w="0" w:type="auto"/>
            <w:vAlign w:val="center"/>
            <w:hideMark/>
          </w:tcPr>
          <w:p w14:paraId="172ED8E8" w14:textId="77777777" w:rsidR="000674E1" w:rsidRPr="000674E1" w:rsidRDefault="000674E1" w:rsidP="000674E1">
            <w:proofErr w:type="spellStart"/>
            <w:r w:rsidRPr="000674E1">
              <w:rPr>
                <w:b/>
                <w:bCs/>
              </w:rPr>
              <w:t>onChange</w:t>
            </w:r>
            <w:proofErr w:type="spellEnd"/>
          </w:p>
        </w:tc>
        <w:tc>
          <w:tcPr>
            <w:tcW w:w="0" w:type="auto"/>
            <w:vAlign w:val="center"/>
            <w:hideMark/>
          </w:tcPr>
          <w:p w14:paraId="7B43E7E3" w14:textId="77777777" w:rsidR="000674E1" w:rsidRPr="000674E1" w:rsidRDefault="000674E1" w:rsidP="000674E1">
            <w:proofErr w:type="spellStart"/>
            <w:r w:rsidRPr="000674E1">
              <w:t>Sync</w:t>
            </w:r>
            <w:proofErr w:type="spellEnd"/>
          </w:p>
        </w:tc>
        <w:tc>
          <w:tcPr>
            <w:tcW w:w="0" w:type="auto"/>
            <w:vAlign w:val="center"/>
            <w:hideMark/>
          </w:tcPr>
          <w:p w14:paraId="7723E4B9" w14:textId="77777777" w:rsidR="000674E1" w:rsidRPr="000674E1" w:rsidRDefault="000674E1" w:rsidP="000674E1">
            <w:proofErr w:type="spellStart"/>
            <w:r w:rsidRPr="000674E1">
              <w:t>Every</w:t>
            </w:r>
            <w:proofErr w:type="spellEnd"/>
            <w:r w:rsidRPr="000674E1">
              <w:t xml:space="preserve"> </w:t>
            </w:r>
            <w:proofErr w:type="spellStart"/>
            <w:r w:rsidRPr="000674E1">
              <w:t>keystroke</w:t>
            </w:r>
            <w:proofErr w:type="spellEnd"/>
          </w:p>
        </w:tc>
        <w:tc>
          <w:tcPr>
            <w:tcW w:w="0" w:type="auto"/>
            <w:vAlign w:val="center"/>
            <w:hideMark/>
          </w:tcPr>
          <w:p w14:paraId="370A97C0" w14:textId="77777777" w:rsidR="000674E1" w:rsidRPr="000674E1" w:rsidRDefault="000674E1" w:rsidP="000674E1">
            <w:proofErr w:type="spellStart"/>
            <w:r w:rsidRPr="000674E1">
              <w:t>Character</w:t>
            </w:r>
            <w:proofErr w:type="spellEnd"/>
            <w:r w:rsidRPr="000674E1">
              <w:t xml:space="preserve"> </w:t>
            </w:r>
            <w:proofErr w:type="spellStart"/>
            <w:r w:rsidRPr="000674E1">
              <w:t>length</w:t>
            </w:r>
            <w:proofErr w:type="spellEnd"/>
            <w:r w:rsidRPr="000674E1">
              <w:t xml:space="preserve">, </w:t>
            </w:r>
            <w:proofErr w:type="spellStart"/>
            <w:r w:rsidRPr="000674E1">
              <w:t>regex</w:t>
            </w:r>
            <w:proofErr w:type="spellEnd"/>
            <w:r w:rsidRPr="000674E1">
              <w:t xml:space="preserve"> </w:t>
            </w:r>
            <w:proofErr w:type="spellStart"/>
            <w:r w:rsidRPr="000674E1">
              <w:t>patterns</w:t>
            </w:r>
            <w:proofErr w:type="spellEnd"/>
          </w:p>
        </w:tc>
      </w:tr>
      <w:tr w:rsidR="000674E1" w:rsidRPr="000674E1" w14:paraId="63E2FFB8" w14:textId="77777777">
        <w:trPr>
          <w:tblCellSpacing w:w="15" w:type="dxa"/>
        </w:trPr>
        <w:tc>
          <w:tcPr>
            <w:tcW w:w="0" w:type="auto"/>
            <w:vAlign w:val="center"/>
            <w:hideMark/>
          </w:tcPr>
          <w:p w14:paraId="57D30E19" w14:textId="77777777" w:rsidR="000674E1" w:rsidRPr="000674E1" w:rsidRDefault="000674E1" w:rsidP="000674E1">
            <w:proofErr w:type="spellStart"/>
            <w:r w:rsidRPr="000674E1">
              <w:rPr>
                <w:b/>
                <w:bCs/>
              </w:rPr>
              <w:t>onBlur</w:t>
            </w:r>
            <w:proofErr w:type="spellEnd"/>
          </w:p>
        </w:tc>
        <w:tc>
          <w:tcPr>
            <w:tcW w:w="0" w:type="auto"/>
            <w:vAlign w:val="center"/>
            <w:hideMark/>
          </w:tcPr>
          <w:p w14:paraId="56D0AC86" w14:textId="77777777" w:rsidR="000674E1" w:rsidRPr="000674E1" w:rsidRDefault="000674E1" w:rsidP="000674E1">
            <w:proofErr w:type="spellStart"/>
            <w:r w:rsidRPr="000674E1">
              <w:t>Sync</w:t>
            </w:r>
            <w:proofErr w:type="spellEnd"/>
          </w:p>
        </w:tc>
        <w:tc>
          <w:tcPr>
            <w:tcW w:w="0" w:type="auto"/>
            <w:vAlign w:val="center"/>
            <w:hideMark/>
          </w:tcPr>
          <w:p w14:paraId="1E77698C" w14:textId="77777777" w:rsidR="000674E1" w:rsidRPr="000674E1" w:rsidRDefault="000674E1" w:rsidP="000674E1">
            <w:r w:rsidRPr="000674E1">
              <w:t xml:space="preserve">On </w:t>
            </w:r>
            <w:proofErr w:type="spellStart"/>
            <w:r w:rsidRPr="000674E1">
              <w:t>focus</w:t>
            </w:r>
            <w:proofErr w:type="spellEnd"/>
            <w:r w:rsidRPr="000674E1">
              <w:t xml:space="preserve"> </w:t>
            </w:r>
            <w:proofErr w:type="spellStart"/>
            <w:r w:rsidRPr="000674E1">
              <w:t>loss</w:t>
            </w:r>
            <w:proofErr w:type="spellEnd"/>
          </w:p>
        </w:tc>
        <w:tc>
          <w:tcPr>
            <w:tcW w:w="0" w:type="auto"/>
            <w:vAlign w:val="center"/>
            <w:hideMark/>
          </w:tcPr>
          <w:p w14:paraId="6618E3AB" w14:textId="77777777" w:rsidR="000674E1" w:rsidRPr="000674E1" w:rsidRDefault="000674E1" w:rsidP="000674E1">
            <w:pPr>
              <w:rPr>
                <w:lang w:val="en-GB"/>
              </w:rPr>
            </w:pPr>
            <w:r w:rsidRPr="000674E1">
              <w:rPr>
                <w:lang w:val="en-GB"/>
              </w:rPr>
              <w:t>Required field checks, final formatting</w:t>
            </w:r>
          </w:p>
        </w:tc>
      </w:tr>
      <w:tr w:rsidR="000674E1" w:rsidRPr="000674E1" w14:paraId="734F2D50" w14:textId="77777777">
        <w:trPr>
          <w:tblCellSpacing w:w="15" w:type="dxa"/>
        </w:trPr>
        <w:tc>
          <w:tcPr>
            <w:tcW w:w="0" w:type="auto"/>
            <w:vAlign w:val="center"/>
            <w:hideMark/>
          </w:tcPr>
          <w:p w14:paraId="16792591" w14:textId="77777777" w:rsidR="000674E1" w:rsidRPr="000674E1" w:rsidRDefault="000674E1" w:rsidP="000674E1">
            <w:proofErr w:type="spellStart"/>
            <w:r w:rsidRPr="000674E1">
              <w:rPr>
                <w:b/>
                <w:bCs/>
              </w:rPr>
              <w:t>onChangeAsync</w:t>
            </w:r>
            <w:proofErr w:type="spellEnd"/>
          </w:p>
        </w:tc>
        <w:tc>
          <w:tcPr>
            <w:tcW w:w="0" w:type="auto"/>
            <w:vAlign w:val="center"/>
            <w:hideMark/>
          </w:tcPr>
          <w:p w14:paraId="40A2D87C" w14:textId="77777777" w:rsidR="000674E1" w:rsidRPr="000674E1" w:rsidRDefault="000674E1" w:rsidP="000674E1">
            <w:proofErr w:type="spellStart"/>
            <w:r w:rsidRPr="000674E1">
              <w:t>Async</w:t>
            </w:r>
            <w:proofErr w:type="spellEnd"/>
          </w:p>
        </w:tc>
        <w:tc>
          <w:tcPr>
            <w:tcW w:w="0" w:type="auto"/>
            <w:vAlign w:val="center"/>
            <w:hideMark/>
          </w:tcPr>
          <w:p w14:paraId="4257D85A" w14:textId="77777777" w:rsidR="000674E1" w:rsidRPr="000674E1" w:rsidRDefault="000674E1" w:rsidP="000674E1">
            <w:proofErr w:type="spellStart"/>
            <w:r w:rsidRPr="000674E1">
              <w:t>Debounced</w:t>
            </w:r>
            <w:proofErr w:type="spellEnd"/>
            <w:r w:rsidRPr="000674E1">
              <w:t xml:space="preserve"> </w:t>
            </w:r>
            <w:proofErr w:type="spellStart"/>
            <w:r w:rsidRPr="000674E1">
              <w:t>keystrokes</w:t>
            </w:r>
            <w:proofErr w:type="spellEnd"/>
          </w:p>
        </w:tc>
        <w:tc>
          <w:tcPr>
            <w:tcW w:w="0" w:type="auto"/>
            <w:vAlign w:val="center"/>
            <w:hideMark/>
          </w:tcPr>
          <w:p w14:paraId="3F13BD3A" w14:textId="77777777" w:rsidR="000674E1" w:rsidRPr="000674E1" w:rsidRDefault="000674E1" w:rsidP="000674E1">
            <w:pPr>
              <w:rPr>
                <w:lang w:val="en-GB"/>
              </w:rPr>
            </w:pPr>
            <w:r w:rsidRPr="000674E1">
              <w:rPr>
                <w:lang w:val="en-GB"/>
              </w:rPr>
              <w:t>Database availability checks (e.g., username)</w:t>
            </w:r>
          </w:p>
        </w:tc>
      </w:tr>
      <w:tr w:rsidR="000674E1" w:rsidRPr="000674E1" w14:paraId="5C9DC059" w14:textId="77777777">
        <w:trPr>
          <w:tblCellSpacing w:w="15" w:type="dxa"/>
        </w:trPr>
        <w:tc>
          <w:tcPr>
            <w:tcW w:w="0" w:type="auto"/>
            <w:vAlign w:val="center"/>
            <w:hideMark/>
          </w:tcPr>
          <w:p w14:paraId="3F8A4EB3" w14:textId="77777777" w:rsidR="000674E1" w:rsidRPr="000674E1" w:rsidRDefault="000674E1" w:rsidP="000674E1">
            <w:proofErr w:type="spellStart"/>
            <w:r w:rsidRPr="000674E1">
              <w:rPr>
                <w:b/>
                <w:bCs/>
              </w:rPr>
              <w:t>onBlurAsync</w:t>
            </w:r>
            <w:proofErr w:type="spellEnd"/>
          </w:p>
        </w:tc>
        <w:tc>
          <w:tcPr>
            <w:tcW w:w="0" w:type="auto"/>
            <w:vAlign w:val="center"/>
            <w:hideMark/>
          </w:tcPr>
          <w:p w14:paraId="37F9ED96" w14:textId="77777777" w:rsidR="000674E1" w:rsidRPr="000674E1" w:rsidRDefault="000674E1" w:rsidP="000674E1">
            <w:proofErr w:type="spellStart"/>
            <w:r w:rsidRPr="000674E1">
              <w:t>Async</w:t>
            </w:r>
            <w:proofErr w:type="spellEnd"/>
          </w:p>
        </w:tc>
        <w:tc>
          <w:tcPr>
            <w:tcW w:w="0" w:type="auto"/>
            <w:vAlign w:val="center"/>
            <w:hideMark/>
          </w:tcPr>
          <w:p w14:paraId="0A1C750D" w14:textId="77777777" w:rsidR="000674E1" w:rsidRPr="000674E1" w:rsidRDefault="000674E1" w:rsidP="000674E1">
            <w:r w:rsidRPr="000674E1">
              <w:t xml:space="preserve">On </w:t>
            </w:r>
            <w:proofErr w:type="spellStart"/>
            <w:r w:rsidRPr="000674E1">
              <w:t>focus</w:t>
            </w:r>
            <w:proofErr w:type="spellEnd"/>
            <w:r w:rsidRPr="000674E1">
              <w:t xml:space="preserve"> </w:t>
            </w:r>
            <w:proofErr w:type="spellStart"/>
            <w:r w:rsidRPr="000674E1">
              <w:t>loss</w:t>
            </w:r>
            <w:proofErr w:type="spellEnd"/>
          </w:p>
        </w:tc>
        <w:tc>
          <w:tcPr>
            <w:tcW w:w="0" w:type="auto"/>
            <w:vAlign w:val="center"/>
            <w:hideMark/>
          </w:tcPr>
          <w:p w14:paraId="00C33A3C" w14:textId="77777777" w:rsidR="000674E1" w:rsidRPr="000674E1" w:rsidRDefault="000674E1" w:rsidP="000674E1">
            <w:r w:rsidRPr="000674E1">
              <w:t xml:space="preserve">Server-side </w:t>
            </w:r>
            <w:proofErr w:type="spellStart"/>
            <w:r w:rsidRPr="000674E1">
              <w:t>complex</w:t>
            </w:r>
            <w:proofErr w:type="spellEnd"/>
            <w:r w:rsidRPr="000674E1">
              <w:t xml:space="preserve"> </w:t>
            </w:r>
            <w:proofErr w:type="spellStart"/>
            <w:r w:rsidRPr="000674E1">
              <w:t>validation</w:t>
            </w:r>
            <w:proofErr w:type="spellEnd"/>
          </w:p>
        </w:tc>
      </w:tr>
      <w:tr w:rsidR="000674E1" w:rsidRPr="000674E1" w14:paraId="676CE27B" w14:textId="77777777">
        <w:trPr>
          <w:tblCellSpacing w:w="15" w:type="dxa"/>
        </w:trPr>
        <w:tc>
          <w:tcPr>
            <w:tcW w:w="0" w:type="auto"/>
            <w:vAlign w:val="center"/>
            <w:hideMark/>
          </w:tcPr>
          <w:p w14:paraId="2AE90B26" w14:textId="77777777" w:rsidR="000674E1" w:rsidRPr="000674E1" w:rsidRDefault="000674E1" w:rsidP="000674E1">
            <w:proofErr w:type="spellStart"/>
            <w:r w:rsidRPr="000674E1">
              <w:rPr>
                <w:b/>
                <w:bCs/>
              </w:rPr>
              <w:t>onSubmit</w:t>
            </w:r>
            <w:proofErr w:type="spellEnd"/>
          </w:p>
        </w:tc>
        <w:tc>
          <w:tcPr>
            <w:tcW w:w="0" w:type="auto"/>
            <w:vAlign w:val="center"/>
            <w:hideMark/>
          </w:tcPr>
          <w:p w14:paraId="495D7690" w14:textId="77777777" w:rsidR="000674E1" w:rsidRPr="000674E1" w:rsidRDefault="000674E1" w:rsidP="000674E1">
            <w:proofErr w:type="spellStart"/>
            <w:r w:rsidRPr="000674E1">
              <w:t>Sync</w:t>
            </w:r>
            <w:proofErr w:type="spellEnd"/>
          </w:p>
        </w:tc>
        <w:tc>
          <w:tcPr>
            <w:tcW w:w="0" w:type="auto"/>
            <w:vAlign w:val="center"/>
            <w:hideMark/>
          </w:tcPr>
          <w:p w14:paraId="219A5046" w14:textId="77777777" w:rsidR="000674E1" w:rsidRPr="000674E1" w:rsidRDefault="000674E1" w:rsidP="000674E1">
            <w:r w:rsidRPr="000674E1">
              <w:t xml:space="preserve">On </w:t>
            </w:r>
            <w:proofErr w:type="spellStart"/>
            <w:r w:rsidRPr="000674E1">
              <w:t>submission</w:t>
            </w:r>
            <w:proofErr w:type="spellEnd"/>
          </w:p>
        </w:tc>
        <w:tc>
          <w:tcPr>
            <w:tcW w:w="0" w:type="auto"/>
            <w:vAlign w:val="center"/>
            <w:hideMark/>
          </w:tcPr>
          <w:p w14:paraId="38065EBA" w14:textId="77777777" w:rsidR="000674E1" w:rsidRPr="000674E1" w:rsidRDefault="000674E1" w:rsidP="000674E1">
            <w:pPr>
              <w:rPr>
                <w:lang w:val="en-GB"/>
              </w:rPr>
            </w:pPr>
            <w:r w:rsidRPr="000674E1">
              <w:rPr>
                <w:lang w:val="en-GB"/>
              </w:rPr>
              <w:t>Cross-field logic (e.g., password matching)</w:t>
            </w:r>
          </w:p>
        </w:tc>
      </w:tr>
    </w:tbl>
    <w:p w14:paraId="57396B83" w14:textId="77777777" w:rsidR="000674E1" w:rsidRPr="000674E1" w:rsidRDefault="000674E1" w:rsidP="000674E1">
      <w:pPr>
        <w:rPr>
          <w:b/>
          <w:bCs/>
          <w:lang w:val="en-GB"/>
        </w:rPr>
      </w:pPr>
      <w:r w:rsidRPr="000674E1">
        <w:rPr>
          <w:b/>
          <w:bCs/>
          <w:lang w:val="en-GB"/>
        </w:rPr>
        <w:t>Ecosystem Synergy: Integrating with Router and Query</w:t>
      </w:r>
    </w:p>
    <w:p w14:paraId="50DE70D5" w14:textId="77777777" w:rsidR="000674E1" w:rsidRPr="000674E1" w:rsidRDefault="000674E1" w:rsidP="000674E1">
      <w:pPr>
        <w:rPr>
          <w:lang w:val="en-GB"/>
        </w:rPr>
      </w:pPr>
      <w:r w:rsidRPr="000674E1">
        <w:rPr>
          <w:lang w:val="en-GB"/>
        </w:rPr>
        <w:t>TanStack Form is not an isolated utility; it is designed to function as part of a cohesive "</w:t>
      </w:r>
      <w:r w:rsidRPr="000674E1">
        <w:rPr>
          <w:b/>
          <w:bCs/>
          <w:lang w:val="en-GB"/>
        </w:rPr>
        <w:t>TanStack DNA</w:t>
      </w:r>
      <w:r w:rsidRPr="000674E1">
        <w:rPr>
          <w:lang w:val="en-GB"/>
        </w:rPr>
        <w:t>" that includes TanStack Router for navigation and TanStack Query for server state. This synergy allows for a unified approach to the entire data lifecycle of an application, from fetching initial values to submitting and invalidating caches.</w:t>
      </w:r>
    </w:p>
    <w:p w14:paraId="009B78F8" w14:textId="77777777" w:rsidR="000674E1" w:rsidRPr="000674E1" w:rsidRDefault="000674E1" w:rsidP="000674E1">
      <w:pPr>
        <w:rPr>
          <w:b/>
          <w:bCs/>
          <w:lang w:val="en-GB"/>
        </w:rPr>
      </w:pPr>
      <w:r w:rsidRPr="000674E1">
        <w:rPr>
          <w:b/>
          <w:bCs/>
          <w:lang w:val="en-GB"/>
        </w:rPr>
        <w:t>Integration with TanStack Router Loaders</w:t>
      </w:r>
    </w:p>
    <w:p w14:paraId="677C708C" w14:textId="77777777" w:rsidR="000674E1" w:rsidRPr="000674E1" w:rsidRDefault="000674E1" w:rsidP="000674E1">
      <w:pPr>
        <w:rPr>
          <w:lang w:val="en-GB"/>
        </w:rPr>
      </w:pPr>
      <w:r w:rsidRPr="000674E1">
        <w:rPr>
          <w:lang w:val="en-GB"/>
        </w:rPr>
        <w:t>The integration with TanStack Router focuses on the initial data loading phase. Router loaders are used to ensure that the data required for a form is available before the route is rendered. This is particularly useful in Edit forms where the defaultValues of the form must be seeded from an API.</w:t>
      </w:r>
    </w:p>
    <w:p w14:paraId="2BF69C61" w14:textId="77777777" w:rsidR="000674E1" w:rsidRPr="000674E1" w:rsidRDefault="000674E1" w:rsidP="000674E1">
      <w:pPr>
        <w:rPr>
          <w:lang w:val="en-GB"/>
        </w:rPr>
      </w:pPr>
      <w:r w:rsidRPr="000674E1">
        <w:rPr>
          <w:lang w:val="en-GB"/>
        </w:rPr>
        <w:t xml:space="preserve">In SSR (Server-Side Rendering) scenarios, such as those provided by TanStack Start, the integration becomes even more profound. The router's loader can call a server function that retrieves the form state from the backend. This state is then "hydrated" into the client-side TanStack Form instance using the mergeForm and useTransform hooks. This ensures that the </w:t>
      </w:r>
      <w:r w:rsidRPr="000674E1">
        <w:rPr>
          <w:lang w:val="en-GB"/>
        </w:rPr>
        <w:lastRenderedPageBreak/>
        <w:t>form state is consistent across the network boundary, facilitating progressive enhancement where the form can be submitted via a standard POST request even before the client-side bundle is fully interactive.</w:t>
      </w:r>
    </w:p>
    <w:p w14:paraId="2ED9FB4C" w14:textId="77777777" w:rsidR="000674E1" w:rsidRPr="000674E1" w:rsidRDefault="000674E1" w:rsidP="000674E1">
      <w:pPr>
        <w:rPr>
          <w:b/>
          <w:bCs/>
          <w:lang w:val="en-GB"/>
        </w:rPr>
      </w:pPr>
      <w:r w:rsidRPr="000674E1">
        <w:rPr>
          <w:b/>
          <w:bCs/>
          <w:lang w:val="en-GB"/>
        </w:rPr>
        <w:t>Synergy with TanStack Query Mutations</w:t>
      </w:r>
    </w:p>
    <w:p w14:paraId="7B8A6614" w14:textId="77777777" w:rsidR="000674E1" w:rsidRPr="000674E1" w:rsidRDefault="000674E1" w:rsidP="000674E1">
      <w:r w:rsidRPr="000674E1">
        <w:rPr>
          <w:lang w:val="en-GB"/>
        </w:rPr>
        <w:t xml:space="preserve">While TanStack Form manages the "local" or "ephemeral" state of the data as the user edits it, TanStack Query manages the "server" or "cached" state. </w:t>
      </w:r>
      <w:r w:rsidRPr="000674E1">
        <w:t xml:space="preserve">A </w:t>
      </w:r>
      <w:proofErr w:type="spellStart"/>
      <w:r w:rsidRPr="000674E1">
        <w:t>standard</w:t>
      </w:r>
      <w:proofErr w:type="spellEnd"/>
      <w:r w:rsidRPr="000674E1">
        <w:t xml:space="preserve"> </w:t>
      </w:r>
      <w:proofErr w:type="spellStart"/>
      <w:r w:rsidRPr="000674E1">
        <w:t>pattern</w:t>
      </w:r>
      <w:proofErr w:type="spellEnd"/>
      <w:r w:rsidRPr="000674E1">
        <w:t xml:space="preserve"> for </w:t>
      </w:r>
      <w:proofErr w:type="spellStart"/>
      <w:r w:rsidRPr="000674E1">
        <w:t>form</w:t>
      </w:r>
      <w:proofErr w:type="spellEnd"/>
      <w:r w:rsidRPr="000674E1">
        <w:t xml:space="preserve"> </w:t>
      </w:r>
      <w:proofErr w:type="spellStart"/>
      <w:r w:rsidRPr="000674E1">
        <w:t>submission</w:t>
      </w:r>
      <w:proofErr w:type="spellEnd"/>
      <w:r w:rsidRPr="000674E1">
        <w:t xml:space="preserve"> </w:t>
      </w:r>
      <w:proofErr w:type="spellStart"/>
      <w:r w:rsidRPr="000674E1">
        <w:t>involves</w:t>
      </w:r>
      <w:proofErr w:type="spellEnd"/>
      <w:r w:rsidRPr="000674E1">
        <w:t>:</w:t>
      </w:r>
    </w:p>
    <w:p w14:paraId="077AF472" w14:textId="77777777" w:rsidR="000674E1" w:rsidRPr="000674E1" w:rsidRDefault="000674E1" w:rsidP="000674E1">
      <w:pPr>
        <w:numPr>
          <w:ilvl w:val="0"/>
          <w:numId w:val="3"/>
        </w:numPr>
        <w:rPr>
          <w:lang w:val="en-GB"/>
        </w:rPr>
      </w:pPr>
      <w:r w:rsidRPr="000674E1">
        <w:rPr>
          <w:b/>
          <w:bCs/>
          <w:lang w:val="en-GB"/>
        </w:rPr>
        <w:t>Trigger Mutation</w:t>
      </w:r>
      <w:r w:rsidRPr="000674E1">
        <w:rPr>
          <w:lang w:val="en-GB"/>
        </w:rPr>
        <w:t>: The form's onSubmit handler calls a Query mutateAsync function with the form's current values.</w:t>
      </w:r>
    </w:p>
    <w:p w14:paraId="1300718A" w14:textId="77777777" w:rsidR="000674E1" w:rsidRPr="000674E1" w:rsidRDefault="000674E1" w:rsidP="000674E1">
      <w:pPr>
        <w:numPr>
          <w:ilvl w:val="0"/>
          <w:numId w:val="3"/>
        </w:numPr>
        <w:rPr>
          <w:lang w:val="en-GB"/>
        </w:rPr>
      </w:pPr>
      <w:r w:rsidRPr="000674E1">
        <w:rPr>
          <w:b/>
          <w:bCs/>
          <w:lang w:val="en-GB"/>
        </w:rPr>
        <w:t>Side Effects</w:t>
      </w:r>
      <w:r w:rsidRPr="000674E1">
        <w:rPr>
          <w:lang w:val="en-GB"/>
        </w:rPr>
        <w:t>: Upon successful mutation, the Query client's invalidateQueries method is called to refresh any cached data that might have changed.</w:t>
      </w:r>
    </w:p>
    <w:p w14:paraId="1310707C" w14:textId="77777777" w:rsidR="000674E1" w:rsidRPr="000674E1" w:rsidRDefault="000674E1" w:rsidP="000674E1">
      <w:pPr>
        <w:numPr>
          <w:ilvl w:val="0"/>
          <w:numId w:val="3"/>
        </w:numPr>
        <w:rPr>
          <w:lang w:val="en-GB"/>
        </w:rPr>
      </w:pPr>
      <w:r w:rsidRPr="000674E1">
        <w:rPr>
          <w:b/>
          <w:bCs/>
          <w:lang w:val="en-GB"/>
        </w:rPr>
        <w:t>Form Reset</w:t>
      </w:r>
      <w:r w:rsidRPr="000674E1">
        <w:rPr>
          <w:lang w:val="en-GB"/>
        </w:rPr>
        <w:t>: After the data is confirmed as saved and the cache is invalidated, the form is reset to its clean state using formApi.reset().</w:t>
      </w:r>
    </w:p>
    <w:p w14:paraId="78B8051C" w14:textId="77777777" w:rsidR="000674E1" w:rsidRPr="000674E1" w:rsidRDefault="000674E1" w:rsidP="000674E1">
      <w:pPr>
        <w:rPr>
          <w:lang w:val="en-GB"/>
        </w:rPr>
      </w:pPr>
      <w:r w:rsidRPr="000674E1">
        <w:rPr>
          <w:lang w:val="en-GB"/>
        </w:rPr>
        <w:t>This division of labor prevents the form state from becoming bloated with server-side concerns like retries, optimistic updates, and global cache management. TanStack Form focuses on the user interface and local validation, while TanStack Query focuses on the network and persistence.</w:t>
      </w:r>
    </w:p>
    <w:p w14:paraId="46A8E8A0" w14:textId="77777777" w:rsidR="000674E1" w:rsidRPr="000674E1" w:rsidRDefault="000674E1" w:rsidP="000674E1">
      <w:pPr>
        <w:rPr>
          <w:b/>
          <w:bCs/>
          <w:lang w:val="en-GB"/>
        </w:rPr>
      </w:pPr>
      <w:r w:rsidRPr="000674E1">
        <w:rPr>
          <w:b/>
          <w:bCs/>
          <w:lang w:val="en-GB"/>
        </w:rPr>
        <w:t>Advanced Composition: Managing Complexity and Boilerplate</w:t>
      </w:r>
    </w:p>
    <w:p w14:paraId="58F119DD" w14:textId="77777777" w:rsidR="000674E1" w:rsidRPr="000674E1" w:rsidRDefault="000674E1" w:rsidP="000674E1">
      <w:pPr>
        <w:rPr>
          <w:lang w:val="en-GB"/>
        </w:rPr>
      </w:pPr>
      <w:r w:rsidRPr="000674E1">
        <w:rPr>
          <w:lang w:val="en-GB"/>
        </w:rPr>
        <w:t>A common criticism of TanStack Form is the perceived amount of "boilerplate" code required to set up a simple form compared to libraries like RHF. The library addresses this not by hiding logic, but by providing powerful composition APIs that allow developers to build their own abstractions.</w:t>
      </w:r>
    </w:p>
    <w:p w14:paraId="347A2806" w14:textId="77777777" w:rsidR="000674E1" w:rsidRPr="000674E1" w:rsidRDefault="000674E1" w:rsidP="000674E1">
      <w:pPr>
        <w:rPr>
          <w:b/>
          <w:bCs/>
          <w:lang w:val="en-GB"/>
        </w:rPr>
      </w:pPr>
      <w:r w:rsidRPr="000674E1">
        <w:rPr>
          <w:b/>
          <w:bCs/>
          <w:lang w:val="en-GB"/>
        </w:rPr>
        <w:t>Custom Form Hooks and HOCs</w:t>
      </w:r>
    </w:p>
    <w:p w14:paraId="4D5E47DE" w14:textId="77777777" w:rsidR="000674E1" w:rsidRPr="000674E1" w:rsidRDefault="000674E1" w:rsidP="000674E1">
      <w:pPr>
        <w:rPr>
          <w:lang w:val="en-GB"/>
        </w:rPr>
      </w:pPr>
      <w:r w:rsidRPr="000674E1">
        <w:rPr>
          <w:lang w:val="en-GB"/>
        </w:rPr>
        <w:t>The library provides createFormHook, a factory function that allows teams to build a custom useAppForm hook pre-bound with their own design system components. This allows a single definition of a TextField or SelectField to be used across all forms in an application, drastically reducing the repetitive code of defining labels, inputs, and error displays for every field.</w:t>
      </w:r>
    </w:p>
    <w:p w14:paraId="34F7F9BF" w14:textId="77777777" w:rsidR="000674E1" w:rsidRPr="000674E1" w:rsidRDefault="000674E1" w:rsidP="000674E1">
      <w:pPr>
        <w:rPr>
          <w:lang w:val="en-GB"/>
        </w:rPr>
      </w:pPr>
      <w:r w:rsidRPr="000674E1">
        <w:rPr>
          <w:lang w:val="en-GB"/>
        </w:rPr>
        <w:t>Furthermore, the withForm Higher-Order Component (HOC) and withFieldGroup allow developers to break down massive forms (with hundreds of fields) into smaller, manageable, and highly typed units. This is particularly useful for multi-step wizards or forms with conditional logic where sections of the form are rendered based on the state of previous inputs. By using these tools, the initial setup cost is offset by long-term maintainability and reduced cognitive overhead as the project scales.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3774"/>
        <w:gridCol w:w="3438"/>
      </w:tblGrid>
      <w:tr w:rsidR="000674E1" w:rsidRPr="000674E1" w14:paraId="6221C7D2" w14:textId="77777777">
        <w:trPr>
          <w:tblCellSpacing w:w="15" w:type="dxa"/>
        </w:trPr>
        <w:tc>
          <w:tcPr>
            <w:tcW w:w="0" w:type="auto"/>
            <w:vAlign w:val="center"/>
            <w:hideMark/>
          </w:tcPr>
          <w:p w14:paraId="2834F605" w14:textId="77777777" w:rsidR="000674E1" w:rsidRPr="000674E1" w:rsidRDefault="000674E1" w:rsidP="000674E1">
            <w:pPr>
              <w:rPr>
                <w:b/>
                <w:bCs/>
              </w:rPr>
            </w:pPr>
            <w:r w:rsidRPr="000674E1">
              <w:rPr>
                <w:b/>
                <w:bCs/>
              </w:rPr>
              <w:t xml:space="preserve">Composition </w:t>
            </w:r>
            <w:proofErr w:type="spellStart"/>
            <w:r w:rsidRPr="000674E1">
              <w:rPr>
                <w:b/>
                <w:bCs/>
              </w:rPr>
              <w:t>Tool</w:t>
            </w:r>
            <w:proofErr w:type="spellEnd"/>
          </w:p>
        </w:tc>
        <w:tc>
          <w:tcPr>
            <w:tcW w:w="0" w:type="auto"/>
            <w:vAlign w:val="center"/>
            <w:hideMark/>
          </w:tcPr>
          <w:p w14:paraId="12CEEB4C" w14:textId="77777777" w:rsidR="000674E1" w:rsidRPr="000674E1" w:rsidRDefault="000674E1" w:rsidP="000674E1">
            <w:pPr>
              <w:rPr>
                <w:b/>
                <w:bCs/>
              </w:rPr>
            </w:pPr>
            <w:proofErr w:type="spellStart"/>
            <w:r w:rsidRPr="000674E1">
              <w:rPr>
                <w:b/>
                <w:bCs/>
              </w:rPr>
              <w:t>Purpose</w:t>
            </w:r>
            <w:proofErr w:type="spellEnd"/>
          </w:p>
        </w:tc>
        <w:tc>
          <w:tcPr>
            <w:tcW w:w="0" w:type="auto"/>
            <w:vAlign w:val="center"/>
            <w:hideMark/>
          </w:tcPr>
          <w:p w14:paraId="27256F0B" w14:textId="77777777" w:rsidR="000674E1" w:rsidRPr="000674E1" w:rsidRDefault="000674E1" w:rsidP="000674E1">
            <w:pPr>
              <w:rPr>
                <w:b/>
                <w:bCs/>
              </w:rPr>
            </w:pPr>
            <w:proofErr w:type="spellStart"/>
            <w:r w:rsidRPr="000674E1">
              <w:rPr>
                <w:b/>
                <w:bCs/>
              </w:rPr>
              <w:t>Scaling</w:t>
            </w:r>
            <w:proofErr w:type="spellEnd"/>
            <w:r w:rsidRPr="000674E1">
              <w:rPr>
                <w:b/>
                <w:bCs/>
              </w:rPr>
              <w:t xml:space="preserve"> </w:t>
            </w:r>
            <w:proofErr w:type="spellStart"/>
            <w:r w:rsidRPr="000674E1">
              <w:rPr>
                <w:b/>
                <w:bCs/>
              </w:rPr>
              <w:t>Scenario</w:t>
            </w:r>
            <w:proofErr w:type="spellEnd"/>
          </w:p>
        </w:tc>
      </w:tr>
      <w:tr w:rsidR="000674E1" w:rsidRPr="000674E1" w14:paraId="6129DE2A" w14:textId="77777777">
        <w:trPr>
          <w:tblCellSpacing w:w="15" w:type="dxa"/>
        </w:trPr>
        <w:tc>
          <w:tcPr>
            <w:tcW w:w="0" w:type="auto"/>
            <w:vAlign w:val="center"/>
            <w:hideMark/>
          </w:tcPr>
          <w:p w14:paraId="44FBA06D" w14:textId="77777777" w:rsidR="000674E1" w:rsidRPr="000674E1" w:rsidRDefault="000674E1" w:rsidP="000674E1">
            <w:proofErr w:type="spellStart"/>
            <w:r w:rsidRPr="000674E1">
              <w:rPr>
                <w:b/>
                <w:bCs/>
              </w:rPr>
              <w:t>createFormHook</w:t>
            </w:r>
            <w:proofErr w:type="spellEnd"/>
          </w:p>
        </w:tc>
        <w:tc>
          <w:tcPr>
            <w:tcW w:w="0" w:type="auto"/>
            <w:vAlign w:val="center"/>
            <w:hideMark/>
          </w:tcPr>
          <w:p w14:paraId="044646F9" w14:textId="77777777" w:rsidR="000674E1" w:rsidRPr="000674E1" w:rsidRDefault="000674E1" w:rsidP="000674E1">
            <w:pPr>
              <w:rPr>
                <w:lang w:val="en-GB"/>
              </w:rPr>
            </w:pPr>
            <w:r w:rsidRPr="000674E1">
              <w:rPr>
                <w:lang w:val="en-GB"/>
              </w:rPr>
              <w:t>Pre-binds custom UI components to the form logic</w:t>
            </w:r>
          </w:p>
        </w:tc>
        <w:tc>
          <w:tcPr>
            <w:tcW w:w="0" w:type="auto"/>
            <w:vAlign w:val="center"/>
            <w:hideMark/>
          </w:tcPr>
          <w:p w14:paraId="171D7BFA" w14:textId="77777777" w:rsidR="000674E1" w:rsidRPr="000674E1" w:rsidRDefault="000674E1" w:rsidP="000674E1">
            <w:pPr>
              <w:rPr>
                <w:lang w:val="en-GB"/>
              </w:rPr>
            </w:pPr>
            <w:r w:rsidRPr="000674E1">
              <w:rPr>
                <w:lang w:val="en-GB"/>
              </w:rPr>
              <w:t>Maintaining a consistent design system across forms</w:t>
            </w:r>
          </w:p>
        </w:tc>
      </w:tr>
      <w:tr w:rsidR="000674E1" w:rsidRPr="000674E1" w14:paraId="6842F8BA" w14:textId="77777777">
        <w:trPr>
          <w:tblCellSpacing w:w="15" w:type="dxa"/>
        </w:trPr>
        <w:tc>
          <w:tcPr>
            <w:tcW w:w="0" w:type="auto"/>
            <w:vAlign w:val="center"/>
            <w:hideMark/>
          </w:tcPr>
          <w:p w14:paraId="1E3CE1E1" w14:textId="77777777" w:rsidR="000674E1" w:rsidRPr="000674E1" w:rsidRDefault="000674E1" w:rsidP="000674E1">
            <w:proofErr w:type="spellStart"/>
            <w:r w:rsidRPr="000674E1">
              <w:rPr>
                <w:b/>
                <w:bCs/>
              </w:rPr>
              <w:t>withForm</w:t>
            </w:r>
            <w:proofErr w:type="spellEnd"/>
          </w:p>
        </w:tc>
        <w:tc>
          <w:tcPr>
            <w:tcW w:w="0" w:type="auto"/>
            <w:vAlign w:val="center"/>
            <w:hideMark/>
          </w:tcPr>
          <w:p w14:paraId="20B22871" w14:textId="77777777" w:rsidR="000674E1" w:rsidRPr="000674E1" w:rsidRDefault="000674E1" w:rsidP="000674E1">
            <w:pPr>
              <w:rPr>
                <w:lang w:val="en-GB"/>
              </w:rPr>
            </w:pPr>
            <w:r w:rsidRPr="000674E1">
              <w:rPr>
                <w:lang w:val="en-GB"/>
              </w:rPr>
              <w:t>Splits a single form into multiple independent components</w:t>
            </w:r>
          </w:p>
        </w:tc>
        <w:tc>
          <w:tcPr>
            <w:tcW w:w="0" w:type="auto"/>
            <w:vAlign w:val="center"/>
            <w:hideMark/>
          </w:tcPr>
          <w:p w14:paraId="6DC63743" w14:textId="77777777" w:rsidR="000674E1" w:rsidRPr="000674E1" w:rsidRDefault="000674E1" w:rsidP="000674E1">
            <w:pPr>
              <w:rPr>
                <w:lang w:val="en-GB"/>
              </w:rPr>
            </w:pPr>
            <w:r w:rsidRPr="000674E1">
              <w:rPr>
                <w:lang w:val="en-GB"/>
              </w:rPr>
              <w:t>Massive, complex forms with 50+ fields</w:t>
            </w:r>
          </w:p>
        </w:tc>
      </w:tr>
      <w:tr w:rsidR="000674E1" w:rsidRPr="000674E1" w14:paraId="47BCA5D2" w14:textId="77777777">
        <w:trPr>
          <w:tblCellSpacing w:w="15" w:type="dxa"/>
        </w:trPr>
        <w:tc>
          <w:tcPr>
            <w:tcW w:w="0" w:type="auto"/>
            <w:vAlign w:val="center"/>
            <w:hideMark/>
          </w:tcPr>
          <w:p w14:paraId="6C4CED48" w14:textId="77777777" w:rsidR="000674E1" w:rsidRPr="000674E1" w:rsidRDefault="000674E1" w:rsidP="000674E1">
            <w:proofErr w:type="spellStart"/>
            <w:r w:rsidRPr="000674E1">
              <w:rPr>
                <w:b/>
                <w:bCs/>
              </w:rPr>
              <w:lastRenderedPageBreak/>
              <w:t>withFieldGroup</w:t>
            </w:r>
            <w:proofErr w:type="spellEnd"/>
          </w:p>
        </w:tc>
        <w:tc>
          <w:tcPr>
            <w:tcW w:w="0" w:type="auto"/>
            <w:vAlign w:val="center"/>
            <w:hideMark/>
          </w:tcPr>
          <w:p w14:paraId="5E37CAB5" w14:textId="77777777" w:rsidR="000674E1" w:rsidRPr="000674E1" w:rsidRDefault="000674E1" w:rsidP="000674E1">
            <w:pPr>
              <w:rPr>
                <w:lang w:val="en-GB"/>
              </w:rPr>
            </w:pPr>
            <w:r w:rsidRPr="000674E1">
              <w:rPr>
                <w:lang w:val="en-GB"/>
              </w:rPr>
              <w:t>Groups related fields for reuse (e.g., Address)</w:t>
            </w:r>
          </w:p>
        </w:tc>
        <w:tc>
          <w:tcPr>
            <w:tcW w:w="0" w:type="auto"/>
            <w:vAlign w:val="center"/>
            <w:hideMark/>
          </w:tcPr>
          <w:p w14:paraId="1D685CCB" w14:textId="77777777" w:rsidR="000674E1" w:rsidRPr="000674E1" w:rsidRDefault="000674E1" w:rsidP="000674E1">
            <w:pPr>
              <w:rPr>
                <w:lang w:val="en-GB"/>
              </w:rPr>
            </w:pPr>
            <w:r w:rsidRPr="000674E1">
              <w:rPr>
                <w:lang w:val="en-GB"/>
              </w:rPr>
              <w:t>Repeating logical clusters in different forms</w:t>
            </w:r>
          </w:p>
        </w:tc>
      </w:tr>
      <w:tr w:rsidR="000674E1" w:rsidRPr="000674E1" w14:paraId="19F08F3B" w14:textId="77777777">
        <w:trPr>
          <w:tblCellSpacing w:w="15" w:type="dxa"/>
        </w:trPr>
        <w:tc>
          <w:tcPr>
            <w:tcW w:w="0" w:type="auto"/>
            <w:vAlign w:val="center"/>
            <w:hideMark/>
          </w:tcPr>
          <w:p w14:paraId="2B324D78" w14:textId="77777777" w:rsidR="000674E1" w:rsidRPr="000674E1" w:rsidRDefault="000674E1" w:rsidP="000674E1">
            <w:proofErr w:type="spellStart"/>
            <w:r w:rsidRPr="000674E1">
              <w:rPr>
                <w:b/>
                <w:bCs/>
              </w:rPr>
              <w:t>useTransform</w:t>
            </w:r>
            <w:proofErr w:type="spellEnd"/>
          </w:p>
        </w:tc>
        <w:tc>
          <w:tcPr>
            <w:tcW w:w="0" w:type="auto"/>
            <w:vAlign w:val="center"/>
            <w:hideMark/>
          </w:tcPr>
          <w:p w14:paraId="43D2C8D0" w14:textId="77777777" w:rsidR="000674E1" w:rsidRPr="000674E1" w:rsidRDefault="000674E1" w:rsidP="000674E1">
            <w:pPr>
              <w:rPr>
                <w:lang w:val="en-GB"/>
              </w:rPr>
            </w:pPr>
            <w:r w:rsidRPr="000674E1">
              <w:rPr>
                <w:lang w:val="en-GB"/>
              </w:rPr>
              <w:t>Modifies form state based on external inputs</w:t>
            </w:r>
          </w:p>
        </w:tc>
        <w:tc>
          <w:tcPr>
            <w:tcW w:w="0" w:type="auto"/>
            <w:vAlign w:val="center"/>
            <w:hideMark/>
          </w:tcPr>
          <w:p w14:paraId="086EB3B3" w14:textId="77777777" w:rsidR="000674E1" w:rsidRPr="000674E1" w:rsidRDefault="000674E1" w:rsidP="000674E1">
            <w:pPr>
              <w:rPr>
                <w:lang w:val="en-GB"/>
              </w:rPr>
            </w:pPr>
            <w:r w:rsidRPr="000674E1">
              <w:rPr>
                <w:lang w:val="en-GB"/>
              </w:rPr>
              <w:t>Syncing form state with a URL or server function</w:t>
            </w:r>
          </w:p>
        </w:tc>
      </w:tr>
    </w:tbl>
    <w:p w14:paraId="3CB37C90" w14:textId="77777777" w:rsidR="000674E1" w:rsidRPr="000674E1" w:rsidRDefault="000674E1" w:rsidP="000674E1">
      <w:pPr>
        <w:rPr>
          <w:b/>
          <w:bCs/>
          <w:lang w:val="en-GB"/>
        </w:rPr>
      </w:pPr>
      <w:r w:rsidRPr="000674E1">
        <w:rPr>
          <w:b/>
          <w:bCs/>
          <w:lang w:val="en-GB"/>
        </w:rPr>
        <w:t>Community Perspective: The Learning Curve and Production Reality</w:t>
      </w:r>
    </w:p>
    <w:p w14:paraId="4CBE67A5" w14:textId="77777777" w:rsidR="000674E1" w:rsidRPr="000674E1" w:rsidRDefault="000674E1" w:rsidP="000674E1">
      <w:pPr>
        <w:rPr>
          <w:lang w:val="en-GB"/>
        </w:rPr>
      </w:pPr>
      <w:r w:rsidRPr="000674E1">
        <w:rPr>
          <w:lang w:val="en-GB"/>
        </w:rPr>
        <w:t xml:space="preserve">Community reviews highlight a clear divide between rapid prototyping and long-term enterprise maintenance. For simple contact forms, the consensus is that React Hook Form remains the superior choice due to its minimal setup and lower learning curve. However, for "data-driven apps," </w:t>
      </w:r>
      <w:proofErr w:type="spellStart"/>
      <w:r w:rsidRPr="000674E1">
        <w:rPr>
          <w:lang w:val="en-GB"/>
        </w:rPr>
        <w:t>TanStack</w:t>
      </w:r>
      <w:proofErr w:type="spellEnd"/>
      <w:r w:rsidRPr="000674E1">
        <w:rPr>
          <w:lang w:val="en-GB"/>
        </w:rPr>
        <w:t xml:space="preserve"> Form is increasingly seen as the modern standard.</w:t>
      </w:r>
    </w:p>
    <w:p w14:paraId="3F9AFBC9" w14:textId="77777777" w:rsidR="000674E1" w:rsidRPr="000674E1" w:rsidRDefault="000674E1" w:rsidP="000674E1">
      <w:pPr>
        <w:rPr>
          <w:b/>
          <w:bCs/>
          <w:lang w:val="en-GB"/>
        </w:rPr>
      </w:pPr>
      <w:r w:rsidRPr="000674E1">
        <w:rPr>
          <w:b/>
          <w:bCs/>
          <w:lang w:val="en-GB"/>
        </w:rPr>
        <w:t>Learning Curve vs. Scalability</w:t>
      </w:r>
    </w:p>
    <w:p w14:paraId="37BA1581" w14:textId="77777777" w:rsidR="000674E1" w:rsidRPr="000674E1" w:rsidRDefault="000674E1" w:rsidP="000674E1">
      <w:pPr>
        <w:rPr>
          <w:lang w:val="en-GB"/>
        </w:rPr>
      </w:pPr>
      <w:r w:rsidRPr="000674E1">
        <w:rPr>
          <w:lang w:val="en-GB"/>
        </w:rPr>
        <w:t xml:space="preserve">The "higher entry threshold" is frequently mentioned as the library's main disadvantage. Developers are required to have a deep understanding of TypeScript and the nuances of controlled components. However, experienced developers note that the "verbosity" of </w:t>
      </w:r>
      <w:proofErr w:type="spellStart"/>
      <w:r w:rsidRPr="000674E1">
        <w:rPr>
          <w:lang w:val="en-GB"/>
        </w:rPr>
        <w:t>TanStack</w:t>
      </w:r>
      <w:proofErr w:type="spellEnd"/>
      <w:r w:rsidRPr="000674E1">
        <w:rPr>
          <w:lang w:val="en-GB"/>
        </w:rPr>
        <w:t xml:space="preserve"> Form is a deliberate design choice to eliminate hidden side effects and "shitty code" that breaks </w:t>
      </w:r>
      <w:proofErr w:type="spellStart"/>
      <w:r w:rsidRPr="000674E1">
        <w:rPr>
          <w:lang w:val="en-GB"/>
        </w:rPr>
        <w:t>React's</w:t>
      </w:r>
      <w:proofErr w:type="spellEnd"/>
      <w:r w:rsidRPr="000674E1">
        <w:rPr>
          <w:lang w:val="en-GB"/>
        </w:rPr>
        <w:t xml:space="preserve"> rules of hooks. By making every dependency and update explicit, the library ensures that forms are "bulletproof" and easy to debug in high-stakes production environments.</w:t>
      </w:r>
    </w:p>
    <w:p w14:paraId="78D7B447" w14:textId="77777777" w:rsidR="000674E1" w:rsidRPr="000674E1" w:rsidRDefault="000674E1" w:rsidP="000674E1">
      <w:pPr>
        <w:rPr>
          <w:lang w:val="en-GB"/>
        </w:rPr>
      </w:pPr>
      <w:r w:rsidRPr="000674E1">
        <w:rPr>
          <w:lang w:val="en-GB"/>
        </w:rPr>
        <w:t>One noteworthy quirk is the library's use of the --save-exact flag during installation. Because type enhancements are released as patch versions, locking the version ensures that an automated dependency update doesn't suddenly cause hundreds of type errors in a project. This reflects the library's commitment to "typing without compromise," even when it requires more rigid development practices.</w:t>
      </w:r>
    </w:p>
    <w:p w14:paraId="062BED66" w14:textId="77777777" w:rsidR="000674E1" w:rsidRPr="000674E1" w:rsidRDefault="000674E1" w:rsidP="000674E1">
      <w:pPr>
        <w:rPr>
          <w:b/>
          <w:bCs/>
          <w:lang w:val="en-GB"/>
        </w:rPr>
      </w:pPr>
      <w:r w:rsidRPr="000674E1">
        <w:rPr>
          <w:b/>
          <w:bCs/>
          <w:lang w:val="en-GB"/>
        </w:rPr>
        <w:t>Future Outlook: Streaming SSR and Server-Side Validation</w:t>
      </w:r>
    </w:p>
    <w:p w14:paraId="5E3F2138" w14:textId="77777777" w:rsidR="000674E1" w:rsidRPr="000674E1" w:rsidRDefault="000674E1" w:rsidP="000674E1">
      <w:pPr>
        <w:rPr>
          <w:lang w:val="en-GB"/>
        </w:rPr>
      </w:pPr>
      <w:r w:rsidRPr="000674E1">
        <w:rPr>
          <w:lang w:val="en-GB"/>
        </w:rPr>
        <w:t xml:space="preserve">As the industry moves toward React Server Components and frameworks like </w:t>
      </w:r>
      <w:proofErr w:type="spellStart"/>
      <w:r w:rsidRPr="000674E1">
        <w:rPr>
          <w:lang w:val="en-GB"/>
        </w:rPr>
        <w:t>TanStack</w:t>
      </w:r>
      <w:proofErr w:type="spellEnd"/>
      <w:r w:rsidRPr="000674E1">
        <w:rPr>
          <w:lang w:val="en-GB"/>
        </w:rPr>
        <w:t xml:space="preserve"> Start, the definition of a "form" is evolving to include server-side logic. </w:t>
      </w:r>
      <w:proofErr w:type="spellStart"/>
      <w:r w:rsidRPr="000674E1">
        <w:rPr>
          <w:lang w:val="en-GB"/>
        </w:rPr>
        <w:t>TanStack</w:t>
      </w:r>
      <w:proofErr w:type="spellEnd"/>
      <w:r w:rsidRPr="000674E1">
        <w:rPr>
          <w:lang w:val="en-GB"/>
        </w:rPr>
        <w:t xml:space="preserve"> Form is at the forefront of this shift, providing isomorphic validation tools that run on both the client and the server.</w:t>
      </w:r>
    </w:p>
    <w:p w14:paraId="36EA3FE7" w14:textId="77777777" w:rsidR="000674E1" w:rsidRPr="000674E1" w:rsidRDefault="000674E1" w:rsidP="000674E1">
      <w:pPr>
        <w:rPr>
          <w:lang w:val="en-GB"/>
        </w:rPr>
      </w:pPr>
      <w:r w:rsidRPr="000674E1">
        <w:rPr>
          <w:lang w:val="en-GB"/>
        </w:rPr>
        <w:t xml:space="preserve">In the 2025 landscape, forms are expected to split rendering between the server (for faster initial paint) and the client (for interactivity). </w:t>
      </w:r>
      <w:proofErr w:type="spellStart"/>
      <w:r w:rsidRPr="000674E1">
        <w:rPr>
          <w:lang w:val="en-GB"/>
        </w:rPr>
        <w:t>TanStack</w:t>
      </w:r>
      <w:proofErr w:type="spellEnd"/>
      <w:r w:rsidRPr="000674E1">
        <w:rPr>
          <w:lang w:val="en-GB"/>
        </w:rPr>
        <w:t xml:space="preserve"> Form's headless core is ideally suited for this, as the validation logic can be extracted into a standalone function that a server-side route handler can execute. This "Progressive Validation" ensures that even if a user bypasses client-side checks or has a faulty browser, the data integrity is maintained at the network boundary.</w:t>
      </w:r>
    </w:p>
    <w:p w14:paraId="53A26399" w14:textId="77777777" w:rsidR="000674E1" w:rsidRPr="000674E1" w:rsidRDefault="000674E1" w:rsidP="000674E1">
      <w:pPr>
        <w:rPr>
          <w:b/>
          <w:bCs/>
          <w:lang w:val="en-GB"/>
        </w:rPr>
      </w:pPr>
      <w:r w:rsidRPr="000674E1">
        <w:rPr>
          <w:b/>
          <w:bCs/>
          <w:lang w:val="en-GB"/>
        </w:rPr>
        <w:t>Conclusion: The New Standard for Complex Forms</w:t>
      </w:r>
    </w:p>
    <w:p w14:paraId="17D3C6E4" w14:textId="77777777" w:rsidR="000674E1" w:rsidRPr="000674E1" w:rsidRDefault="000674E1" w:rsidP="000674E1">
      <w:pPr>
        <w:rPr>
          <w:lang w:val="en-GB"/>
        </w:rPr>
      </w:pPr>
      <w:proofErr w:type="spellStart"/>
      <w:r w:rsidRPr="000674E1">
        <w:rPr>
          <w:lang w:val="en-GB"/>
        </w:rPr>
        <w:t>TanStack</w:t>
      </w:r>
      <w:proofErr w:type="spellEnd"/>
      <w:r w:rsidRPr="000674E1">
        <w:rPr>
          <w:lang w:val="en-GB"/>
        </w:rPr>
        <w:t xml:space="preserve"> Form represents a paradigm shift from "form as a UI component" to "form as a reactive data model." By prioritizing a headless architecture, granular reactivity via signals, and total TypeScript inference, it provides a robust foundation for building high-performance, maintainable forms in any modern framework.</w:t>
      </w:r>
    </w:p>
    <w:p w14:paraId="3281D84B" w14:textId="77777777" w:rsidR="000674E1" w:rsidRPr="000674E1" w:rsidRDefault="000674E1" w:rsidP="000674E1">
      <w:pPr>
        <w:rPr>
          <w:lang w:val="en-GB"/>
        </w:rPr>
      </w:pPr>
      <w:r w:rsidRPr="000674E1">
        <w:rPr>
          <w:lang w:val="en-GB"/>
        </w:rPr>
        <w:t xml:space="preserve">While the learning curve and initial verbosity may deter those seeking quick solutions for simple inputs, the library's strengths become undeniable as application complexity grows. The ability to compose forms from reusable, highly typed pieces, combined with the power of debounced async validation and deep ecosystem integration with </w:t>
      </w:r>
      <w:proofErr w:type="spellStart"/>
      <w:r w:rsidRPr="000674E1">
        <w:rPr>
          <w:lang w:val="en-GB"/>
        </w:rPr>
        <w:t>TanStack</w:t>
      </w:r>
      <w:proofErr w:type="spellEnd"/>
      <w:r w:rsidRPr="000674E1">
        <w:rPr>
          <w:lang w:val="en-GB"/>
        </w:rPr>
        <w:t xml:space="preserve"> Router and Query, makes it an </w:t>
      </w:r>
      <w:r w:rsidRPr="000674E1">
        <w:rPr>
          <w:lang w:val="en-GB"/>
        </w:rPr>
        <w:lastRenderedPageBreak/>
        <w:t xml:space="preserve">essential tool for enterprise-grade frontend engineering. As web development continues to embrace server-side capabilities and stricter type systems, </w:t>
      </w:r>
      <w:proofErr w:type="spellStart"/>
      <w:r w:rsidRPr="000674E1">
        <w:rPr>
          <w:lang w:val="en-GB"/>
        </w:rPr>
        <w:t>TanStack</w:t>
      </w:r>
      <w:proofErr w:type="spellEnd"/>
      <w:r w:rsidRPr="000674E1">
        <w:rPr>
          <w:lang w:val="en-GB"/>
        </w:rPr>
        <w:t xml:space="preserve"> Form's logic-first, agnostic approach is likely to become the blueprint for future form management solutions.</w:t>
      </w:r>
    </w:p>
    <w:p w14:paraId="3558B7A6" w14:textId="77777777" w:rsidR="009657B4" w:rsidRPr="000674E1" w:rsidRDefault="009657B4">
      <w:pPr>
        <w:rPr>
          <w:lang w:val="en-GB"/>
        </w:rPr>
      </w:pPr>
    </w:p>
    <w:sectPr w:rsidR="009657B4" w:rsidRPr="000674E1"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63AC"/>
    <w:multiLevelType w:val="multilevel"/>
    <w:tmpl w:val="2F46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D4011"/>
    <w:multiLevelType w:val="multilevel"/>
    <w:tmpl w:val="3FA6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2E612F"/>
    <w:multiLevelType w:val="multilevel"/>
    <w:tmpl w:val="2DE2C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0154143">
    <w:abstractNumId w:val="1"/>
  </w:num>
  <w:num w:numId="2" w16cid:durableId="1066343392">
    <w:abstractNumId w:val="0"/>
  </w:num>
  <w:num w:numId="3" w16cid:durableId="1406107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E1"/>
    <w:rsid w:val="000674E1"/>
    <w:rsid w:val="001A292C"/>
    <w:rsid w:val="002D328D"/>
    <w:rsid w:val="00601E6B"/>
    <w:rsid w:val="00812D38"/>
    <w:rsid w:val="009657B4"/>
    <w:rsid w:val="009B5BA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C04D0"/>
  <w15:chartTrackingRefBased/>
  <w15:docId w15:val="{733179E2-65A5-4B0D-94BF-12412FBEC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4E1"/>
    <w:rPr>
      <w:rFonts w:eastAsiaTheme="majorEastAsia" w:cstheme="majorBidi"/>
      <w:color w:val="272727" w:themeColor="text1" w:themeTint="D8"/>
    </w:rPr>
  </w:style>
  <w:style w:type="paragraph" w:styleId="Title">
    <w:name w:val="Title"/>
    <w:basedOn w:val="Normal"/>
    <w:next w:val="Normal"/>
    <w:link w:val="TitleChar"/>
    <w:uiPriority w:val="10"/>
    <w:qFormat/>
    <w:rsid w:val="00067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4E1"/>
    <w:pPr>
      <w:spacing w:before="160"/>
      <w:jc w:val="center"/>
    </w:pPr>
    <w:rPr>
      <w:i/>
      <w:iCs/>
      <w:color w:val="404040" w:themeColor="text1" w:themeTint="BF"/>
    </w:rPr>
  </w:style>
  <w:style w:type="character" w:customStyle="1" w:styleId="QuoteChar">
    <w:name w:val="Quote Char"/>
    <w:basedOn w:val="DefaultParagraphFont"/>
    <w:link w:val="Quote"/>
    <w:uiPriority w:val="29"/>
    <w:rsid w:val="000674E1"/>
    <w:rPr>
      <w:i/>
      <w:iCs/>
      <w:color w:val="404040" w:themeColor="text1" w:themeTint="BF"/>
    </w:rPr>
  </w:style>
  <w:style w:type="paragraph" w:styleId="ListParagraph">
    <w:name w:val="List Paragraph"/>
    <w:basedOn w:val="Normal"/>
    <w:uiPriority w:val="34"/>
    <w:qFormat/>
    <w:rsid w:val="000674E1"/>
    <w:pPr>
      <w:ind w:left="720"/>
      <w:contextualSpacing/>
    </w:pPr>
  </w:style>
  <w:style w:type="character" w:styleId="IntenseEmphasis">
    <w:name w:val="Intense Emphasis"/>
    <w:basedOn w:val="DefaultParagraphFont"/>
    <w:uiPriority w:val="21"/>
    <w:qFormat/>
    <w:rsid w:val="000674E1"/>
    <w:rPr>
      <w:i/>
      <w:iCs/>
      <w:color w:val="0F4761" w:themeColor="accent1" w:themeShade="BF"/>
    </w:rPr>
  </w:style>
  <w:style w:type="paragraph" w:styleId="IntenseQuote">
    <w:name w:val="Intense Quote"/>
    <w:basedOn w:val="Normal"/>
    <w:next w:val="Normal"/>
    <w:link w:val="IntenseQuoteChar"/>
    <w:uiPriority w:val="30"/>
    <w:qFormat/>
    <w:rsid w:val="00067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4E1"/>
    <w:rPr>
      <w:i/>
      <w:iCs/>
      <w:color w:val="0F4761" w:themeColor="accent1" w:themeShade="BF"/>
    </w:rPr>
  </w:style>
  <w:style w:type="character" w:styleId="IntenseReference">
    <w:name w:val="Intense Reference"/>
    <w:basedOn w:val="DefaultParagraphFont"/>
    <w:uiPriority w:val="32"/>
    <w:qFormat/>
    <w:rsid w:val="00067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1991</Words>
  <Characters>16136</Characters>
  <Application>Microsoft Office Word</Application>
  <DocSecurity>0</DocSecurity>
  <Lines>134</Lines>
  <Paragraphs>36</Paragraphs>
  <ScaleCrop>false</ScaleCrop>
  <Company/>
  <LinksUpToDate>false</LinksUpToDate>
  <CharactersWithSpaces>18091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2026-01-02T22:15:00Z</dcterms:created>
  <dcterms:modified xsi:type="dcterms:W3CDTF">2026-01-02T22:16:00Z</dcterms:modified>
</cp:coreProperties>
</file>