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Visualización de los estándares de crecimiento y el involucramiento paterno en la primera infancia</w:t>
      </w:r>
    </w:p>
    <w:p>
      <w:pPr>
        <w:jc w:val="center"/>
      </w:pPr>
      <w:r>
        <w:rPr>
          <w:rFonts w:ascii="Calibri" w:hAnsi="Calibri" w:eastAsia="Calibri"/>
          <w:i/>
          <w:sz w:val="22"/>
        </w:rPr>
        <w:t>Integración de microdatos MICS6 Argentina 2019-2020, indicadores antropométricos provistos por MICS y corresponsabilidad en cuidados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pPr>
              <w:spacing w:after="0" w:line="240" w:lineRule="auto"/>
            </w:pPr>
            <w:r/>
            <w:r>
              <w:rPr>
                <w:b/>
                <w:sz w:val="17"/>
              </w:rPr>
              <w:t>Campo</w:t>
            </w:r>
          </w:p>
        </w:tc>
        <w:tc>
          <w:tcPr>
            <w:tcW w:type="dxa" w:w="8208"/>
            <w:vAlign w:val="center"/>
            <w:shd w:fill="D9EAF7"/>
          </w:tcPr>
          <w:p>
            <w:pPr>
              <w:spacing w:after="0" w:line="240" w:lineRule="auto"/>
            </w:pPr>
            <w:r/>
            <w:r>
              <w:rPr>
                <w:b/>
                <w:sz w:val="17"/>
              </w:rPr>
              <w:t>Detalle</w:t>
            </w:r>
          </w:p>
        </w:tc>
      </w:tr>
      <w:tr>
        <w:tc>
          <w:tcPr>
            <w:tcW w:type="dxa" w:w="2592"/>
            <w:vAlign w:val="center"/>
          </w:tcPr>
          <w:p>
            <w:pPr>
              <w:spacing w:after="0" w:line="240" w:lineRule="auto"/>
            </w:pPr>
            <w:r/>
            <w:r>
              <w:rPr>
                <w:b w:val="0"/>
                <w:sz w:val="17"/>
              </w:rPr>
              <w:t>Práctica</w:t>
            </w:r>
          </w:p>
        </w:tc>
        <w:tc>
          <w:tcPr>
            <w:tcW w:type="dxa" w:w="8208"/>
            <w:vAlign w:val="center"/>
          </w:tcPr>
          <w:p>
            <w:pPr>
              <w:spacing w:after="0" w:line="240" w:lineRule="auto"/>
            </w:pPr>
            <w:r/>
            <w:r>
              <w:rPr>
                <w:b w:val="0"/>
                <w:sz w:val="17"/>
              </w:rPr>
              <w:t>PRA2 - Proyecto de visualización</w:t>
            </w:r>
          </w:p>
        </w:tc>
      </w:tr>
      <w:tr>
        <w:tc>
          <w:tcPr>
            <w:tcW w:type="dxa" w:w="2592"/>
            <w:vAlign w:val="center"/>
          </w:tcPr>
          <w:p>
            <w:pPr>
              <w:spacing w:after="0" w:line="240" w:lineRule="auto"/>
            </w:pPr>
            <w:r/>
            <w:r>
              <w:rPr>
                <w:b w:val="0"/>
                <w:sz w:val="17"/>
              </w:rPr>
              <w:t>Asignatura</w:t>
            </w:r>
          </w:p>
        </w:tc>
        <w:tc>
          <w:tcPr>
            <w:tcW w:type="dxa" w:w="8208"/>
            <w:vAlign w:val="center"/>
          </w:tcPr>
          <w:p>
            <w:pPr>
              <w:spacing w:after="0" w:line="240" w:lineRule="auto"/>
            </w:pPr>
            <w:r/>
            <w:r>
              <w:rPr>
                <w:b w:val="0"/>
                <w:sz w:val="17"/>
              </w:rPr>
              <w:t>Visualización de Datos</w:t>
            </w:r>
          </w:p>
        </w:tc>
      </w:tr>
      <w:tr>
        <w:tc>
          <w:tcPr>
            <w:tcW w:type="dxa" w:w="2592"/>
            <w:vAlign w:val="center"/>
          </w:tcPr>
          <w:p>
            <w:pPr>
              <w:spacing w:after="0" w:line="240" w:lineRule="auto"/>
            </w:pPr>
            <w:r/>
            <w:r>
              <w:rPr>
                <w:b w:val="0"/>
                <w:sz w:val="17"/>
              </w:rPr>
              <w:t>Programa</w:t>
            </w:r>
          </w:p>
        </w:tc>
        <w:tc>
          <w:tcPr>
            <w:tcW w:type="dxa" w:w="8208"/>
            <w:vAlign w:val="center"/>
          </w:tcPr>
          <w:p>
            <w:pPr>
              <w:spacing w:after="0" w:line="240" w:lineRule="auto"/>
            </w:pPr>
            <w:r/>
            <w:r>
              <w:rPr>
                <w:b w:val="0"/>
                <w:sz w:val="17"/>
              </w:rPr>
              <w:t>Máster Universitario en Ciencia de Datos - Universitat Oberta de Catalunya</w:t>
            </w:r>
          </w:p>
        </w:tc>
      </w:tr>
      <w:tr>
        <w:tc>
          <w:tcPr>
            <w:tcW w:type="dxa" w:w="2592"/>
            <w:vAlign w:val="center"/>
          </w:tcPr>
          <w:p>
            <w:pPr>
              <w:spacing w:after="0" w:line="240" w:lineRule="auto"/>
            </w:pPr>
            <w:r/>
            <w:r>
              <w:rPr>
                <w:b w:val="0"/>
                <w:sz w:val="17"/>
              </w:rPr>
              <w:t>Estudiante</w:t>
            </w:r>
          </w:p>
        </w:tc>
        <w:tc>
          <w:tcPr>
            <w:tcW w:type="dxa" w:w="8208"/>
            <w:vAlign w:val="center"/>
          </w:tcPr>
          <w:p>
            <w:pPr>
              <w:spacing w:after="0" w:line="240" w:lineRule="auto"/>
            </w:pPr>
            <w:r/>
            <w:r>
              <w:rPr>
                <w:b w:val="0"/>
                <w:sz w:val="17"/>
              </w:rPr>
              <w:t>Sebastián Serrentino Mangino</w:t>
            </w:r>
          </w:p>
        </w:tc>
      </w:tr>
      <w:tr>
        <w:tc>
          <w:tcPr>
            <w:tcW w:type="dxa" w:w="2592"/>
            <w:vAlign w:val="center"/>
          </w:tcPr>
          <w:p>
            <w:pPr>
              <w:spacing w:after="0" w:line="240" w:lineRule="auto"/>
            </w:pPr>
            <w:r/>
            <w:r>
              <w:rPr>
                <w:b w:val="0"/>
                <w:sz w:val="17"/>
              </w:rPr>
              <w:t>Herramienta principal</w:t>
            </w:r>
          </w:p>
        </w:tc>
        <w:tc>
          <w:tcPr>
            <w:tcW w:type="dxa" w:w="8208"/>
            <w:vAlign w:val="center"/>
          </w:tcPr>
          <w:p>
            <w:pPr>
              <w:spacing w:after="0" w:line="240" w:lineRule="auto"/>
            </w:pPr>
            <w:r/>
            <w:r>
              <w:rPr>
                <w:b w:val="0"/>
                <w:sz w:val="17"/>
              </w:rPr>
              <w:t>R/Shiny + Plotly</w:t>
            </w:r>
          </w:p>
        </w:tc>
      </w:tr>
      <w:tr>
        <w:tc>
          <w:tcPr>
            <w:tcW w:type="dxa" w:w="2592"/>
            <w:vAlign w:val="center"/>
          </w:tcPr>
          <w:p>
            <w:pPr>
              <w:spacing w:after="0" w:line="240" w:lineRule="auto"/>
            </w:pPr>
            <w:r/>
            <w:r>
              <w:rPr>
                <w:b w:val="0"/>
                <w:sz w:val="17"/>
              </w:rPr>
              <w:t>Visualización pública</w:t>
            </w:r>
          </w:p>
        </w:tc>
        <w:tc>
          <w:tcPr>
            <w:tcW w:type="dxa" w:w="8208"/>
            <w:vAlign w:val="center"/>
          </w:tcPr>
          <w:p>
            <w:pPr>
              <w:spacing w:after="0" w:line="240" w:lineRule="auto"/>
            </w:pPr>
            <w:r/>
            <w:r>
              <w:rPr>
                <w:b w:val="0"/>
                <w:sz w:val="17"/>
              </w:rPr>
              <w:t>https://sserrentino.shinyapps.io/PRA2-VisualizacionDeDatos/</w:t>
            </w:r>
          </w:p>
        </w:tc>
      </w:tr>
      <w:tr>
        <w:tc>
          <w:tcPr>
            <w:tcW w:type="dxa" w:w="2592"/>
            <w:vAlign w:val="center"/>
          </w:tcPr>
          <w:p>
            <w:pPr>
              <w:spacing w:after="0" w:line="240" w:lineRule="auto"/>
            </w:pPr>
            <w:r/>
            <w:r>
              <w:rPr>
                <w:b w:val="0"/>
                <w:sz w:val="17"/>
              </w:rPr>
              <w:t>Repositorio GitHub</w:t>
            </w:r>
          </w:p>
        </w:tc>
        <w:tc>
          <w:tcPr>
            <w:tcW w:type="dxa" w:w="8208"/>
            <w:vAlign w:val="center"/>
          </w:tcPr>
          <w:p>
            <w:pPr>
              <w:spacing w:after="0" w:line="240" w:lineRule="auto"/>
            </w:pPr>
            <w:r/>
            <w:r>
              <w:rPr>
                <w:b w:val="0"/>
                <w:sz w:val="17"/>
              </w:rPr>
              <w:t>https://github.com/sserrentino/PRA2-VisualizacionDeDatos</w:t>
            </w:r>
          </w:p>
        </w:tc>
      </w:tr>
      <w:tr>
        <w:tc>
          <w:tcPr>
            <w:tcW w:type="dxa" w:w="2592"/>
            <w:vAlign w:val="center"/>
          </w:tcPr>
          <w:p>
            <w:pPr>
              <w:spacing w:after="0" w:line="240" w:lineRule="auto"/>
            </w:pPr>
            <w:r/>
            <w:r>
              <w:rPr>
                <w:b w:val="0"/>
                <w:sz w:val="17"/>
              </w:rPr>
              <w:t>Licencia propuesta para código propio</w:t>
            </w:r>
          </w:p>
        </w:tc>
        <w:tc>
          <w:tcPr>
            <w:tcW w:type="dxa" w:w="8208"/>
            <w:vAlign w:val="center"/>
          </w:tcPr>
          <w:p>
            <w:pPr>
              <w:spacing w:after="0" w:line="240" w:lineRule="auto"/>
            </w:pPr>
            <w:r/>
            <w:r>
              <w:rPr>
                <w:b w:val="0"/>
                <w:sz w:val="17"/>
              </w:rPr>
              <w:t>MIT</w:t>
            </w:r>
          </w:p>
        </w:tc>
      </w:tr>
    </w:tbl>
    <w:p/>
    <w:p>
      <w:r>
        <w:rPr>
          <w:rFonts w:ascii="Calibri" w:hAnsi="Calibri" w:eastAsia="Calibri"/>
          <w:b/>
        </w:rPr>
        <w:t xml:space="preserve">Nota de consolidación. </w:t>
      </w:r>
      <w:r>
        <w:rPr>
          <w:rFonts w:ascii="Calibri" w:hAnsi="Calibri" w:eastAsia="Calibri"/>
        </w:rPr>
        <w:t>Este informe integra la versión de revisión final, la corrección metodológica posterior y las últimas mejoras de consistencia: uso de WAZ2/WAZFLAG ya provistos por MICS, distinción entre indicadores porcentuales y media de libros, trazabilidad de IA, publicación, reproducibilidad y lectura descriptiva no causal.</w:t>
      </w:r>
    </w:p>
    <w:p>
      <w:r>
        <w:rPr>
          <w:rFonts w:ascii="Calibri" w:hAnsi="Calibri" w:eastAsia="Calibri"/>
        </w:rPr>
        <w:br w:type="page"/>
      </w:r>
    </w:p>
    <w:p>
      <w:pPr>
        <w:pStyle w:val="Heading1"/>
      </w:pPr>
      <w:r>
        <w:rPr>
          <w:rFonts w:ascii="Calibri" w:hAnsi="Calibri" w:eastAsia="Calibri"/>
        </w:rPr>
        <w:t>Resumen ejecutivo</w:t>
      </w:r>
    </w:p>
    <w:p>
      <w:r>
        <w:rPr>
          <w:rFonts w:ascii="Calibri" w:hAnsi="Calibri" w:eastAsia="Calibri"/>
        </w:rPr>
        <w:t>Este proyecto desarrolla una visualización interactiva sobre primera infancia, desigualdad socioeconómica, territorio y corresponsabilidad paterna en Argentina a partir de microdatos MICS6 Argentina 2019-2020 del módulo de niños y niñas menores de cinco años. La solución final se implementó en R/Shiny, fue publicada en shinyapps.io y se validó mediante una reproducción independiente del pipeline en Python.</w:t>
      </w:r>
    </w:p>
    <w:p>
      <w:r>
        <w:rPr>
          <w:rFonts w:ascii="Calibri" w:hAnsi="Calibri" w:eastAsia="Calibri"/>
        </w:rPr>
        <w:t>La visualización no pretende establecer causalidad. Su finalidad es exploratoria y comunicativa: organizar indicadores antropométricos, materiales de estimulación temprana y participación paterna declarada para facilitar comparaciones por edad, sexo, región y quintil de riqueza. Esta orientación responde a la idea de que una buena visualización debe ayudar a comprender, guiar la atención y permitir al usuario explorar preguntas concretas, no solo presentar cifras aisladas.</w:t>
      </w:r>
    </w:p>
    <w:p>
      <w:r>
        <w:rPr>
          <w:rFonts w:ascii="Calibri" w:hAnsi="Calibri" w:eastAsia="Calibri"/>
        </w:rPr>
        <w:t>Los indicadores generales validados fueron: 6157 registros con ponderador válido, WAZ medio ponderado de 0,19, proporción ponderada de bajo peso de 3,76 %, proporción de niños/as con al menos un libro infantil de 63,11 % e IIP medio de 1,26 sobre 6. La señal sustantiva más clara aparece en la desigualdad del entorno de estimulación temprana y en la variación del involucramiento paterno declarado por nivel socioeconómico.</w:t>
      </w:r>
    </w:p>
    <w:p>
      <w:pPr>
        <w:pStyle w:val="Heading1"/>
      </w:pPr>
      <w:r>
        <w:rPr>
          <w:rFonts w:ascii="Calibri" w:hAnsi="Calibri" w:eastAsia="Calibri"/>
        </w:rPr>
        <w:t>1. Introducción y motivación</w:t>
      </w:r>
    </w:p>
    <w:p>
      <w:r>
        <w:rPr>
          <w:rFonts w:ascii="Calibri" w:hAnsi="Calibri" w:eastAsia="Calibri"/>
        </w:rPr>
        <w:t>La práctica parte de una motivación personal vinculada a la paternidad reciente y la transforma en un problema académico de visualización: cómo comunicar, con rigor y claridad, patrones de crecimiento infantil, estimulación temprana y corresponsabilidad familiar durante los primeros años de vida.</w:t>
      </w:r>
    </w:p>
    <w:p>
      <w:r>
        <w:rPr>
          <w:rFonts w:ascii="Calibri" w:hAnsi="Calibri" w:eastAsia="Calibri"/>
        </w:rPr>
        <w:t>La pregunta central no busca aislar efectos causales, sino construir una interfaz que permita observar y comparar desigualdades relevantes en un conjunto de datos complejo. Por ello, la aplicación se concibe como una visualización narrativa y exploratoria, no como un tablero operacional ni como un informe estadístico inferencial.</w:t>
      </w:r>
    </w:p>
    <w:p>
      <w:r>
        <w:rPr>
          <w:rFonts w:ascii="Calibri" w:hAnsi="Calibri" w:eastAsia="Calibri"/>
        </w:rPr>
        <w:t>La consigna de PRA2 solicita ir más allá de un dashboard convencional y construir una visualización que sirva al propósito planteado, integrando decisiones de análisis, diseño y comunicación. En esa línea, el proyecto organiza la información, destaca lo relevante y facilita que el usuario llegue a conclusiones prudentes a partir de filtros, anotaciones, leyendas, escalas y textos de apoyo.</w:t>
      </w:r>
    </w:p>
    <w:p>
      <w:pPr>
        <w:pStyle w:val="Heading1"/>
      </w:pPr>
      <w:r>
        <w:rPr>
          <w:rFonts w:ascii="Calibri" w:hAnsi="Calibri" w:eastAsia="Calibri"/>
        </w:rPr>
        <w:t>2. Objetivos y preguntas de investigación</w:t>
      </w:r>
    </w:p>
    <w:p>
      <w:r>
        <w:rPr>
          <w:rFonts w:ascii="Calibri" w:hAnsi="Calibri" w:eastAsia="Calibri"/>
        </w:rPr>
        <w:t>Objetivo general: construir una visualización interactiva, pública, reproducible y académicamente defendible que permita explorar la relación descriptiva entre crecimiento infantil, desigualdad socioeconómica, territorio y corresponsabilidad paterna en niños/as menores de cinco años en Argentina.</w:t>
      </w:r>
    </w:p>
    <w:p>
      <w:r>
        <w:rPr>
          <w:rFonts w:ascii="Calibri" w:hAnsi="Calibri" w:eastAsia="Calibri"/>
        </w:rPr>
        <w:t>Objetivos específicos:</w:t>
      </w:r>
    </w:p>
    <w:p>
      <w:pPr>
        <w:pStyle w:val="ListBullet"/>
      </w:pPr>
      <w:r>
        <w:rPr>
          <w:rFonts w:ascii="Calibri" w:hAnsi="Calibri" w:eastAsia="Calibri"/>
        </w:rPr>
        <w:t>Describir el comportamiento del indicador WAZ de peso para la edad por edad, sexo, región y quintil de riqueza.</w:t>
      </w:r>
    </w:p>
    <w:p>
      <w:pPr>
        <w:pStyle w:val="ListBullet"/>
      </w:pPr>
      <w:r>
        <w:rPr>
          <w:rFonts w:ascii="Calibri" w:hAnsi="Calibri" w:eastAsia="Calibri"/>
        </w:rPr>
        <w:t>Comparar el entorno de estimulación temprana, especialmente el acceso a libros y materiales de juego, por región y quintil.</w:t>
      </w:r>
    </w:p>
    <w:p>
      <w:pPr>
        <w:pStyle w:val="ListBullet"/>
      </w:pPr>
      <w:r>
        <w:rPr>
          <w:rFonts w:ascii="Calibri" w:hAnsi="Calibri" w:eastAsia="Calibri"/>
        </w:rPr>
        <w:t>Construir y documentar un índice exploratorio de involucramiento paterno basado en actividades declaradas de estimulación temprana.</w:t>
      </w:r>
    </w:p>
    <w:p>
      <w:pPr>
        <w:pStyle w:val="ListBullet"/>
      </w:pPr>
      <w:r>
        <w:rPr>
          <w:rFonts w:ascii="Calibri" w:hAnsi="Calibri" w:eastAsia="Calibri"/>
        </w:rPr>
        <w:t>Transformar las observaciones docentes y la revisión crítica previa en decisiones metodológicas verificables dentro del código, la app y el informe.</w:t>
      </w:r>
    </w:p>
    <w:p>
      <w:pPr>
        <w:pStyle w:val="ListBullet"/>
      </w:pPr>
      <w:r>
        <w:rPr>
          <w:rFonts w:ascii="Calibri" w:hAnsi="Calibri" w:eastAsia="Calibri"/>
        </w:rPr>
        <w:t>Publicar una aplicación accesible sin registro, usando tablas agregadas para no exponer microdatos crudos.</w:t>
      </w:r>
    </w:p>
    <w:p>
      <w:r>
        <w:rPr>
          <w:rFonts w:ascii="Calibri" w:hAnsi="Calibri" w:eastAsia="Calibri"/>
        </w:rPr>
        <w:t>Preguntas guía:</w:t>
      </w:r>
    </w:p>
    <w:p>
      <w:pPr>
        <w:pStyle w:val="ListNumber"/>
      </w:pPr>
      <w:r>
        <w:rPr>
          <w:rFonts w:ascii="Calibri" w:hAnsi="Calibri" w:eastAsia="Calibri"/>
        </w:rPr>
        <w:t>¿Cómo se combinan la edad, el sexo y la desigualdad socioeconómica en la lectura del crecimiento infantil?</w:t>
      </w:r>
    </w:p>
    <w:p>
      <w:pPr>
        <w:pStyle w:val="ListNumber"/>
      </w:pPr>
      <w:r>
        <w:rPr>
          <w:rFonts w:ascii="Calibri" w:hAnsi="Calibri" w:eastAsia="Calibri"/>
        </w:rPr>
        <w:t>¿Qué diferencias territoriales y socioeconómicas aparecen en el acceso a materiales de aprendizaje como libros infantiles?</w:t>
      </w:r>
    </w:p>
    <w:p>
      <w:pPr>
        <w:pStyle w:val="ListNumber"/>
      </w:pPr>
      <w:r>
        <w:rPr>
          <w:rFonts w:ascii="Calibri" w:hAnsi="Calibri" w:eastAsia="Calibri"/>
        </w:rPr>
        <w:t>¿Cómo varía el involucramiento paterno declarado según quintil de riqueza, región y educación materna?</w:t>
      </w:r>
    </w:p>
    <w:p>
      <w:pPr>
        <w:pStyle w:val="Heading1"/>
      </w:pPr>
      <w:r>
        <w:rPr>
          <w:rFonts w:ascii="Calibri" w:hAnsi="Calibri" w:eastAsia="Calibri"/>
        </w:rPr>
        <w:t>3. Fuente de datos y unidad de análisis</w:t>
      </w:r>
    </w:p>
    <w:p>
      <w:r>
        <w:rPr>
          <w:rFonts w:ascii="Calibri" w:hAnsi="Calibri" w:eastAsia="Calibri"/>
        </w:rPr>
        <w:t>La fuente principal es la Encuesta Nacional de Niñas, Niños y Adolescentes MICS6 Argentina 2019-2020, producida por UNICEF y el Consejo Nacional de Coordinación de Políticas Sociales. El análisis se centra en el módulo ch.sav, correspondiente a niños/as menores de cinco años.</w:t>
      </w:r>
    </w:p>
    <w:p>
      <w:r>
        <w:rPr>
          <w:rFonts w:ascii="Calibri" w:hAnsi="Calibri" w:eastAsia="Calibri"/>
        </w:rPr>
        <w:t>La unidad de análisis es el niño o niña menor de cinco años; esta definición evita mezclar indebidamente niveles de observación como hogar, niño/a y cuidador. El proyecto utiliza variables de identificación, edad, sexo, región, quintil de riqueza, educación materna, antropometría, libros/materiales de juego y actividades de estimulación reportadas para el padre.</w:t>
      </w:r>
    </w:p>
    <w:p>
      <w:r>
        <w:rPr>
          <w:rFonts w:ascii="Calibri" w:hAnsi="Calibri" w:eastAsia="Calibri"/>
        </w:rPr>
        <w:t>El uso de ponderadores muestrales es indispensable para que medias y proporciones tengan interpretación descriptiva coherente con el diseño de encuesta. Por esta razón, los promedios y proporciones presentados en la app y en este informe se calculan con chweight.</w:t>
      </w:r>
    </w:p>
    <w:p>
      <w:pPr>
        <w:pStyle w:val="Caption"/>
        <w:jc w:val="center"/>
      </w:pPr>
      <w:r>
        <w:rPr>
          <w:rFonts w:ascii="Calibri" w:hAnsi="Calibri" w:eastAsia="Calibri"/>
          <w:i/>
        </w:rPr>
        <w:t>Tabla 1. Diccionario resumido de variables usadas en la visualización.</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pPr>
              <w:spacing w:after="0" w:line="240" w:lineRule="auto"/>
            </w:pPr>
            <w:r/>
            <w:r>
              <w:rPr>
                <w:b/>
                <w:sz w:val="17"/>
              </w:rPr>
              <w:t>Variable</w:t>
            </w:r>
          </w:p>
        </w:tc>
        <w:tc>
          <w:tcPr>
            <w:tcW w:type="dxa" w:w="5184"/>
            <w:vAlign w:val="center"/>
            <w:shd w:fill="D9EAF7"/>
          </w:tcPr>
          <w:p>
            <w:pPr>
              <w:spacing w:after="0" w:line="240" w:lineRule="auto"/>
            </w:pPr>
            <w:r/>
            <w:r>
              <w:rPr>
                <w:b/>
                <w:sz w:val="17"/>
              </w:rPr>
              <w:t>Descripción</w:t>
            </w:r>
          </w:p>
        </w:tc>
        <w:tc>
          <w:tcPr>
            <w:tcW w:type="dxa" w:w="3600"/>
            <w:vAlign w:val="center"/>
            <w:shd w:fill="D9EAF7"/>
          </w:tcPr>
          <w:p>
            <w:pPr>
              <w:spacing w:after="0" w:line="240" w:lineRule="auto"/>
            </w:pPr>
            <w:r/>
            <w:r>
              <w:rPr>
                <w:b/>
                <w:sz w:val="17"/>
              </w:rPr>
              <w:t>Uso en el proyecto</w:t>
            </w:r>
          </w:p>
        </w:tc>
      </w:tr>
      <w:tr>
        <w:tc>
          <w:tcPr>
            <w:tcW w:type="dxa" w:w="2448"/>
            <w:vAlign w:val="center"/>
          </w:tcPr>
          <w:p>
            <w:pPr>
              <w:spacing w:after="0" w:line="240" w:lineRule="auto"/>
            </w:pPr>
            <w:r/>
            <w:r>
              <w:rPr>
                <w:b w:val="0"/>
                <w:sz w:val="17"/>
              </w:rPr>
              <w:t>HH1/HH2/LN</w:t>
            </w:r>
          </w:p>
        </w:tc>
        <w:tc>
          <w:tcPr>
            <w:tcW w:type="dxa" w:w="5184"/>
            <w:vAlign w:val="center"/>
          </w:tcPr>
          <w:p>
            <w:pPr>
              <w:spacing w:after="0" w:line="240" w:lineRule="auto"/>
            </w:pPr>
            <w:r/>
            <w:r>
              <w:rPr>
                <w:b w:val="0"/>
                <w:sz w:val="17"/>
              </w:rPr>
              <w:t>Claves de identificación de conglomerado, hogar y línea de niño/a</w:t>
            </w:r>
          </w:p>
        </w:tc>
        <w:tc>
          <w:tcPr>
            <w:tcW w:type="dxa" w:w="3600"/>
            <w:vAlign w:val="center"/>
          </w:tcPr>
          <w:p>
            <w:pPr>
              <w:spacing w:after="0" w:line="240" w:lineRule="auto"/>
            </w:pPr>
            <w:r/>
            <w:r>
              <w:rPr>
                <w:b w:val="0"/>
                <w:sz w:val="17"/>
              </w:rPr>
              <w:t>Trazabilidad interna</w:t>
            </w:r>
          </w:p>
        </w:tc>
      </w:tr>
      <w:tr>
        <w:tc>
          <w:tcPr>
            <w:tcW w:type="dxa" w:w="2448"/>
            <w:vAlign w:val="center"/>
          </w:tcPr>
          <w:p>
            <w:pPr>
              <w:spacing w:after="0" w:line="240" w:lineRule="auto"/>
            </w:pPr>
            <w:r/>
            <w:r>
              <w:rPr>
                <w:b w:val="0"/>
                <w:sz w:val="17"/>
              </w:rPr>
              <w:t>CAGE_AN / CAGE</w:t>
            </w:r>
          </w:p>
        </w:tc>
        <w:tc>
          <w:tcPr>
            <w:tcW w:type="dxa" w:w="5184"/>
            <w:vAlign w:val="center"/>
          </w:tcPr>
          <w:p>
            <w:pPr>
              <w:spacing w:after="0" w:line="240" w:lineRule="auto"/>
            </w:pPr>
            <w:r/>
            <w:r>
              <w:rPr>
                <w:b w:val="0"/>
                <w:sz w:val="17"/>
              </w:rPr>
              <w:t>Edad en meses al momento de la medición / entrevista</w:t>
            </w:r>
          </w:p>
        </w:tc>
        <w:tc>
          <w:tcPr>
            <w:tcW w:type="dxa" w:w="3600"/>
            <w:vAlign w:val="center"/>
          </w:tcPr>
          <w:p>
            <w:pPr>
              <w:spacing w:after="0" w:line="240" w:lineRule="auto"/>
            </w:pPr>
            <w:r/>
            <w:r>
              <w:rPr>
                <w:b w:val="0"/>
                <w:sz w:val="17"/>
              </w:rPr>
              <w:t>Control por edad y grupos etarios</w:t>
            </w:r>
          </w:p>
        </w:tc>
      </w:tr>
      <w:tr>
        <w:tc>
          <w:tcPr>
            <w:tcW w:type="dxa" w:w="2448"/>
            <w:vAlign w:val="center"/>
          </w:tcPr>
          <w:p>
            <w:pPr>
              <w:spacing w:after="0" w:line="240" w:lineRule="auto"/>
            </w:pPr>
            <w:r/>
            <w:r>
              <w:rPr>
                <w:b w:val="0"/>
                <w:sz w:val="17"/>
              </w:rPr>
              <w:t>HL4</w:t>
            </w:r>
          </w:p>
        </w:tc>
        <w:tc>
          <w:tcPr>
            <w:tcW w:type="dxa" w:w="5184"/>
            <w:vAlign w:val="center"/>
          </w:tcPr>
          <w:p>
            <w:pPr>
              <w:spacing w:after="0" w:line="240" w:lineRule="auto"/>
            </w:pPr>
            <w:r/>
            <w:r>
              <w:rPr>
                <w:b w:val="0"/>
                <w:sz w:val="17"/>
              </w:rPr>
              <w:t>Sexo del niño/a</w:t>
            </w:r>
          </w:p>
        </w:tc>
        <w:tc>
          <w:tcPr>
            <w:tcW w:type="dxa" w:w="3600"/>
            <w:vAlign w:val="center"/>
          </w:tcPr>
          <w:p>
            <w:pPr>
              <w:spacing w:after="0" w:line="240" w:lineRule="auto"/>
            </w:pPr>
            <w:r/>
            <w:r>
              <w:rPr>
                <w:b w:val="0"/>
                <w:sz w:val="17"/>
              </w:rPr>
              <w:t>Estratificación antropométrica</w:t>
            </w:r>
          </w:p>
        </w:tc>
      </w:tr>
      <w:tr>
        <w:tc>
          <w:tcPr>
            <w:tcW w:type="dxa" w:w="2448"/>
            <w:vAlign w:val="center"/>
          </w:tcPr>
          <w:p>
            <w:pPr>
              <w:spacing w:after="0" w:line="240" w:lineRule="auto"/>
            </w:pPr>
            <w:r/>
            <w:r>
              <w:rPr>
                <w:b w:val="0"/>
                <w:sz w:val="17"/>
              </w:rPr>
              <w:t>stratum</w:t>
            </w:r>
          </w:p>
        </w:tc>
        <w:tc>
          <w:tcPr>
            <w:tcW w:type="dxa" w:w="5184"/>
            <w:vAlign w:val="center"/>
          </w:tcPr>
          <w:p>
            <w:pPr>
              <w:spacing w:after="0" w:line="240" w:lineRule="auto"/>
            </w:pPr>
            <w:r/>
            <w:r>
              <w:rPr>
                <w:b w:val="0"/>
                <w:sz w:val="17"/>
              </w:rPr>
              <w:t>Región</w:t>
            </w:r>
          </w:p>
        </w:tc>
        <w:tc>
          <w:tcPr>
            <w:tcW w:type="dxa" w:w="3600"/>
            <w:vAlign w:val="center"/>
          </w:tcPr>
          <w:p>
            <w:pPr>
              <w:spacing w:after="0" w:line="240" w:lineRule="auto"/>
            </w:pPr>
            <w:r/>
            <w:r>
              <w:rPr>
                <w:b w:val="0"/>
                <w:sz w:val="17"/>
              </w:rPr>
              <w:t>Comparación territorial</w:t>
            </w:r>
          </w:p>
        </w:tc>
      </w:tr>
      <w:tr>
        <w:tc>
          <w:tcPr>
            <w:tcW w:type="dxa" w:w="2448"/>
            <w:vAlign w:val="center"/>
          </w:tcPr>
          <w:p>
            <w:pPr>
              <w:spacing w:after="0" w:line="240" w:lineRule="auto"/>
            </w:pPr>
            <w:r/>
            <w:r>
              <w:rPr>
                <w:b w:val="0"/>
                <w:sz w:val="17"/>
              </w:rPr>
              <w:t>windex5</w:t>
            </w:r>
          </w:p>
        </w:tc>
        <w:tc>
          <w:tcPr>
            <w:tcW w:type="dxa" w:w="5184"/>
            <w:vAlign w:val="center"/>
          </w:tcPr>
          <w:p>
            <w:pPr>
              <w:spacing w:after="0" w:line="240" w:lineRule="auto"/>
            </w:pPr>
            <w:r/>
            <w:r>
              <w:rPr>
                <w:b w:val="0"/>
                <w:sz w:val="17"/>
              </w:rPr>
              <w:t>Quintil del índice de riqueza</w:t>
            </w:r>
          </w:p>
        </w:tc>
        <w:tc>
          <w:tcPr>
            <w:tcW w:type="dxa" w:w="3600"/>
            <w:vAlign w:val="center"/>
          </w:tcPr>
          <w:p>
            <w:pPr>
              <w:spacing w:after="0" w:line="240" w:lineRule="auto"/>
            </w:pPr>
            <w:r/>
            <w:r>
              <w:rPr>
                <w:b w:val="0"/>
                <w:sz w:val="17"/>
              </w:rPr>
              <w:t>Desigualdad socioeconómica</w:t>
            </w:r>
          </w:p>
        </w:tc>
      </w:tr>
      <w:tr>
        <w:tc>
          <w:tcPr>
            <w:tcW w:type="dxa" w:w="2448"/>
            <w:vAlign w:val="center"/>
          </w:tcPr>
          <w:p>
            <w:pPr>
              <w:spacing w:after="0" w:line="240" w:lineRule="auto"/>
            </w:pPr>
            <w:r/>
            <w:r>
              <w:rPr>
                <w:b w:val="0"/>
                <w:sz w:val="17"/>
              </w:rPr>
              <w:t>melevel</w:t>
            </w:r>
          </w:p>
        </w:tc>
        <w:tc>
          <w:tcPr>
            <w:tcW w:type="dxa" w:w="5184"/>
            <w:vAlign w:val="center"/>
          </w:tcPr>
          <w:p>
            <w:pPr>
              <w:spacing w:after="0" w:line="240" w:lineRule="auto"/>
            </w:pPr>
            <w:r/>
            <w:r>
              <w:rPr>
                <w:b w:val="0"/>
                <w:sz w:val="17"/>
              </w:rPr>
              <w:t>Máximo nivel educativo de la madre</w:t>
            </w:r>
          </w:p>
        </w:tc>
        <w:tc>
          <w:tcPr>
            <w:tcW w:type="dxa" w:w="3600"/>
            <w:vAlign w:val="center"/>
          </w:tcPr>
          <w:p>
            <w:pPr>
              <w:spacing w:after="0" w:line="240" w:lineRule="auto"/>
            </w:pPr>
            <w:r/>
            <w:r>
              <w:rPr>
                <w:b w:val="0"/>
                <w:sz w:val="17"/>
              </w:rPr>
              <w:t>Comparación en involucramiento paterno</w:t>
            </w:r>
          </w:p>
        </w:tc>
      </w:tr>
      <w:tr>
        <w:tc>
          <w:tcPr>
            <w:tcW w:type="dxa" w:w="2448"/>
            <w:vAlign w:val="center"/>
          </w:tcPr>
          <w:p>
            <w:pPr>
              <w:spacing w:after="0" w:line="240" w:lineRule="auto"/>
            </w:pPr>
            <w:r/>
            <w:r>
              <w:rPr>
                <w:b w:val="0"/>
                <w:sz w:val="17"/>
              </w:rPr>
              <w:t>AN8 / AN11</w:t>
            </w:r>
          </w:p>
        </w:tc>
        <w:tc>
          <w:tcPr>
            <w:tcW w:type="dxa" w:w="5184"/>
            <w:vAlign w:val="center"/>
          </w:tcPr>
          <w:p>
            <w:pPr>
              <w:spacing w:after="0" w:line="240" w:lineRule="auto"/>
            </w:pPr>
            <w:r/>
            <w:r>
              <w:rPr>
                <w:b w:val="0"/>
                <w:sz w:val="17"/>
              </w:rPr>
              <w:t>Peso y talla medidos</w:t>
            </w:r>
          </w:p>
        </w:tc>
        <w:tc>
          <w:tcPr>
            <w:tcW w:type="dxa" w:w="3600"/>
            <w:vAlign w:val="center"/>
          </w:tcPr>
          <w:p>
            <w:pPr>
              <w:spacing w:after="0" w:line="240" w:lineRule="auto"/>
            </w:pPr>
            <w:r/>
            <w:r>
              <w:rPr>
                <w:b w:val="0"/>
                <w:sz w:val="17"/>
              </w:rPr>
              <w:t>Calidad de datos antropométricos</w:t>
            </w:r>
          </w:p>
        </w:tc>
      </w:tr>
      <w:tr>
        <w:tc>
          <w:tcPr>
            <w:tcW w:type="dxa" w:w="2448"/>
            <w:vAlign w:val="center"/>
          </w:tcPr>
          <w:p>
            <w:pPr>
              <w:spacing w:after="0" w:line="240" w:lineRule="auto"/>
            </w:pPr>
            <w:r/>
            <w:r>
              <w:rPr>
                <w:b w:val="0"/>
                <w:sz w:val="17"/>
              </w:rPr>
              <w:t>WAZ2 / WAZFLAG</w:t>
            </w:r>
          </w:p>
        </w:tc>
        <w:tc>
          <w:tcPr>
            <w:tcW w:type="dxa" w:w="5184"/>
            <w:vAlign w:val="center"/>
          </w:tcPr>
          <w:p>
            <w:pPr>
              <w:spacing w:after="0" w:line="240" w:lineRule="auto"/>
            </w:pPr>
            <w:r/>
            <w:r>
              <w:rPr>
                <w:b w:val="0"/>
                <w:sz w:val="17"/>
              </w:rPr>
              <w:t>Z-score OMS de peso para la edad y bandera de validez</w:t>
            </w:r>
          </w:p>
        </w:tc>
        <w:tc>
          <w:tcPr>
            <w:tcW w:type="dxa" w:w="3600"/>
            <w:vAlign w:val="center"/>
          </w:tcPr>
          <w:p>
            <w:pPr>
              <w:spacing w:after="0" w:line="240" w:lineRule="auto"/>
            </w:pPr>
            <w:r/>
            <w:r>
              <w:rPr>
                <w:b w:val="0"/>
                <w:sz w:val="17"/>
              </w:rPr>
              <w:t>Indicador principal de crecimiento</w:t>
            </w:r>
          </w:p>
        </w:tc>
      </w:tr>
      <w:tr>
        <w:tc>
          <w:tcPr>
            <w:tcW w:type="dxa" w:w="2448"/>
            <w:vAlign w:val="center"/>
          </w:tcPr>
          <w:p>
            <w:pPr>
              <w:spacing w:after="0" w:line="240" w:lineRule="auto"/>
            </w:pPr>
            <w:r/>
            <w:r>
              <w:rPr>
                <w:b w:val="0"/>
                <w:sz w:val="17"/>
              </w:rPr>
              <w:t>EC1 / EC2A-C</w:t>
            </w:r>
          </w:p>
        </w:tc>
        <w:tc>
          <w:tcPr>
            <w:tcW w:type="dxa" w:w="5184"/>
            <w:vAlign w:val="center"/>
          </w:tcPr>
          <w:p>
            <w:pPr>
              <w:spacing w:after="0" w:line="240" w:lineRule="auto"/>
            </w:pPr>
            <w:r/>
            <w:r>
              <w:rPr>
                <w:b w:val="0"/>
                <w:sz w:val="17"/>
              </w:rPr>
              <w:t>Libros y materiales de juego disponibles</w:t>
            </w:r>
          </w:p>
        </w:tc>
        <w:tc>
          <w:tcPr>
            <w:tcW w:type="dxa" w:w="3600"/>
            <w:vAlign w:val="center"/>
          </w:tcPr>
          <w:p>
            <w:pPr>
              <w:spacing w:after="0" w:line="240" w:lineRule="auto"/>
            </w:pPr>
            <w:r/>
            <w:r>
              <w:rPr>
                <w:b w:val="0"/>
                <w:sz w:val="17"/>
              </w:rPr>
              <w:t>Entorno de estimulación temprana</w:t>
            </w:r>
          </w:p>
        </w:tc>
      </w:tr>
      <w:tr>
        <w:tc>
          <w:tcPr>
            <w:tcW w:type="dxa" w:w="2448"/>
            <w:vAlign w:val="center"/>
          </w:tcPr>
          <w:p>
            <w:pPr>
              <w:spacing w:after="0" w:line="240" w:lineRule="auto"/>
            </w:pPr>
            <w:r/>
            <w:r>
              <w:rPr>
                <w:b w:val="0"/>
                <w:sz w:val="17"/>
              </w:rPr>
              <w:t>EC5AB, EC5BB, EC5CB, EC5DB, EC5EB, EC5FB</w:t>
            </w:r>
          </w:p>
        </w:tc>
        <w:tc>
          <w:tcPr>
            <w:tcW w:type="dxa" w:w="5184"/>
            <w:vAlign w:val="center"/>
          </w:tcPr>
          <w:p>
            <w:pPr>
              <w:spacing w:after="0" w:line="240" w:lineRule="auto"/>
            </w:pPr>
            <w:r/>
            <w:r>
              <w:rPr>
                <w:b w:val="0"/>
                <w:sz w:val="17"/>
              </w:rPr>
              <w:t>Actividades de estimulación realizadas por el padre</w:t>
            </w:r>
          </w:p>
        </w:tc>
        <w:tc>
          <w:tcPr>
            <w:tcW w:type="dxa" w:w="3600"/>
            <w:vAlign w:val="center"/>
          </w:tcPr>
          <w:p>
            <w:pPr>
              <w:spacing w:after="0" w:line="240" w:lineRule="auto"/>
            </w:pPr>
            <w:r/>
            <w:r>
              <w:rPr>
                <w:b w:val="0"/>
                <w:sz w:val="17"/>
              </w:rPr>
              <w:t>Construcción del IIP</w:t>
            </w:r>
          </w:p>
        </w:tc>
      </w:tr>
      <w:tr>
        <w:tc>
          <w:tcPr>
            <w:tcW w:type="dxa" w:w="2448"/>
            <w:vAlign w:val="center"/>
          </w:tcPr>
          <w:p>
            <w:pPr>
              <w:spacing w:after="0" w:line="240" w:lineRule="auto"/>
            </w:pPr>
            <w:r/>
            <w:r>
              <w:rPr>
                <w:b w:val="0"/>
                <w:sz w:val="17"/>
              </w:rPr>
              <w:t>chweight</w:t>
            </w:r>
          </w:p>
        </w:tc>
        <w:tc>
          <w:tcPr>
            <w:tcW w:type="dxa" w:w="5184"/>
            <w:vAlign w:val="center"/>
          </w:tcPr>
          <w:p>
            <w:pPr>
              <w:spacing w:after="0" w:line="240" w:lineRule="auto"/>
            </w:pPr>
            <w:r/>
            <w:r>
              <w:rPr>
                <w:b w:val="0"/>
                <w:sz w:val="17"/>
              </w:rPr>
              <w:t>Ponderador de niños/as de 0 a 4 años</w:t>
            </w:r>
          </w:p>
        </w:tc>
        <w:tc>
          <w:tcPr>
            <w:tcW w:type="dxa" w:w="3600"/>
            <w:vAlign w:val="center"/>
          </w:tcPr>
          <w:p>
            <w:pPr>
              <w:spacing w:after="0" w:line="240" w:lineRule="auto"/>
            </w:pPr>
            <w:r/>
            <w:r>
              <w:rPr>
                <w:b w:val="0"/>
                <w:sz w:val="17"/>
              </w:rPr>
              <w:t>Promedios y proporciones ponderadas</w:t>
            </w:r>
          </w:p>
        </w:tc>
      </w:tr>
    </w:tbl>
    <w:p/>
    <w:p>
      <w:pPr>
        <w:pStyle w:val="Heading1"/>
      </w:pPr>
      <w:r>
        <w:rPr>
          <w:rFonts w:ascii="Calibri" w:hAnsi="Calibri" w:eastAsia="Calibri"/>
        </w:rPr>
        <w:t>4. Preparación, calidad y decisiones metodológicas</w:t>
      </w:r>
    </w:p>
    <w:p>
      <w:r>
        <w:rPr>
          <w:rFonts w:ascii="Calibri" w:hAnsi="Calibri" w:eastAsia="Calibri"/>
        </w:rPr>
        <w:t>La preparación de datos se realizó en R y se validó mediante un pipeline independiente en Python. Para la aplicación pública se utilizaron tablas agregadas, no microdatos crudos. Esta decisión reduce riesgo de exposición innecesaria, mejora tiempos de carga y fortalece la reproducibilidad.</w:t>
      </w:r>
    </w:p>
    <w:p>
      <w:r>
        <w:rPr>
          <w:rFonts w:ascii="Calibri" w:hAnsi="Calibri" w:eastAsia="Calibri"/>
        </w:rPr>
        <w:t>Corrección metodológica incorporada: el pipeline final no recalcula indicadores antropométricos a partir de tablas externas de la OMS ni realiza cruces con archivos CSV externos de WHO Child Growth Standards. La visualización utiliza directamente los indicadores antropométricos normalizados ya disponibles en la base MICS6 Argentina 2019-2020, específicamente WAZ2 y WAZFLAG.</w:t>
      </w:r>
    </w:p>
    <w:p>
      <w:r>
        <w:rPr>
          <w:rFonts w:ascii="Calibri" w:hAnsi="Calibri" w:eastAsia="Calibri"/>
        </w:rPr>
        <w:t>El procesamiento consistió en validar, filtrar y agregar indicadores provistos por la encuesta: filtrado de registros válidos mediante WAZFLAG, tratamiento de valores faltantes y extremos, cálculo de indicadores agregados ponderados, construcción de tablas analíticas para la app Shiny y validación cruzada entre R y Python.</w:t>
      </w:r>
    </w:p>
    <w:p>
      <w:r>
        <w:rPr>
          <w:rFonts w:ascii="Calibri" w:hAnsi="Calibri" w:eastAsia="Calibri"/>
        </w:rPr>
        <w:t>La revisión exhaustiva detectó y corrigió una inconsistencia de la versión anterior: algunos valores de la tabla por edad y ciertos agregados por quintil provenían de una agregación previa no plenamente alineada con los CSV finales. En esta versión, todos los indicadores del informe fueron recalculados desde data_processed/ y cotejados con las tablas que consume la app.</w:t>
      </w:r>
    </w:p>
    <w:p>
      <w:pPr>
        <w:pStyle w:val="Caption"/>
        <w:jc w:val="center"/>
      </w:pPr>
      <w:r>
        <w:rPr>
          <w:rFonts w:ascii="Calibri" w:hAnsi="Calibri" w:eastAsia="Calibri"/>
          <w:i/>
        </w:rPr>
        <w:t>Tabla 2. Variables con mayor porcentaje de faltantes en la base procesada.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456"/>
            <w:vAlign w:val="center"/>
            <w:shd w:fill="D9EAF7"/>
          </w:tcPr>
          <w:p>
            <w:pPr>
              <w:spacing w:after="0" w:line="240" w:lineRule="auto"/>
            </w:pPr>
            <w:r/>
            <w:r>
              <w:rPr>
                <w:b/>
                <w:sz w:val="17"/>
              </w:rPr>
              <w:t>Variable</w:t>
            </w:r>
          </w:p>
        </w:tc>
        <w:tc>
          <w:tcPr>
            <w:tcW w:type="dxa" w:w="1584"/>
            <w:vAlign w:val="center"/>
            <w:shd w:fill="D9EAF7"/>
          </w:tcPr>
          <w:p>
            <w:pPr>
              <w:spacing w:after="0" w:line="240" w:lineRule="auto"/>
            </w:pPr>
            <w:r/>
            <w:r>
              <w:rPr>
                <w:b/>
                <w:sz w:val="17"/>
              </w:rPr>
              <w:t>n</w:t>
            </w:r>
          </w:p>
        </w:tc>
        <w:tc>
          <w:tcPr>
            <w:tcW w:type="dxa" w:w="1728"/>
            <w:vAlign w:val="center"/>
            <w:shd w:fill="D9EAF7"/>
          </w:tcPr>
          <w:p>
            <w:pPr>
              <w:spacing w:after="0" w:line="240" w:lineRule="auto"/>
            </w:pPr>
            <w:r/>
            <w:r>
              <w:rPr>
                <w:b/>
                <w:sz w:val="17"/>
              </w:rPr>
              <w:t>Faltantes</w:t>
            </w:r>
          </w:p>
        </w:tc>
        <w:tc>
          <w:tcPr>
            <w:tcW w:type="dxa" w:w="1728"/>
            <w:vAlign w:val="center"/>
            <w:shd w:fill="D9EAF7"/>
          </w:tcPr>
          <w:p>
            <w:pPr>
              <w:spacing w:after="0" w:line="240" w:lineRule="auto"/>
            </w:pPr>
            <w:r/>
            <w:r>
              <w:rPr>
                <w:b/>
                <w:sz w:val="17"/>
              </w:rPr>
              <w:t>% faltantes</w:t>
            </w:r>
          </w:p>
        </w:tc>
      </w:tr>
      <w:tr>
        <w:tc>
          <w:tcPr>
            <w:tcW w:type="dxa" w:w="3456"/>
            <w:vAlign w:val="center"/>
          </w:tcPr>
          <w:p>
            <w:pPr>
              <w:spacing w:after="0" w:line="240" w:lineRule="auto"/>
            </w:pPr>
            <w:r/>
            <w:r>
              <w:rPr>
                <w:b w:val="0"/>
                <w:sz w:val="17"/>
              </w:rPr>
              <w:t>bajo_peso</w:t>
            </w:r>
          </w:p>
        </w:tc>
        <w:tc>
          <w:tcPr>
            <w:tcW w:type="dxa" w:w="1584"/>
            <w:vAlign w:val="center"/>
          </w:tcPr>
          <w:p>
            <w:pPr>
              <w:spacing w:after="0" w:line="240" w:lineRule="auto"/>
            </w:pPr>
            <w:r/>
            <w:r>
              <w:rPr>
                <w:b w:val="0"/>
                <w:sz w:val="17"/>
              </w:rPr>
              <w:t>6343</w:t>
            </w:r>
          </w:p>
        </w:tc>
        <w:tc>
          <w:tcPr>
            <w:tcW w:type="dxa" w:w="1728"/>
            <w:vAlign w:val="center"/>
          </w:tcPr>
          <w:p>
            <w:pPr>
              <w:spacing w:after="0" w:line="240" w:lineRule="auto"/>
            </w:pPr>
            <w:r/>
            <w:r>
              <w:rPr>
                <w:b w:val="0"/>
                <w:sz w:val="17"/>
              </w:rPr>
              <w:t>535</w:t>
            </w:r>
          </w:p>
        </w:tc>
        <w:tc>
          <w:tcPr>
            <w:tcW w:type="dxa" w:w="1728"/>
            <w:vAlign w:val="center"/>
          </w:tcPr>
          <w:p>
            <w:pPr>
              <w:spacing w:after="0" w:line="240" w:lineRule="auto"/>
            </w:pPr>
            <w:r/>
            <w:r>
              <w:rPr>
                <w:b w:val="0"/>
                <w:sz w:val="17"/>
              </w:rPr>
              <w:t>8,43 %</w:t>
            </w:r>
          </w:p>
        </w:tc>
      </w:tr>
      <w:tr>
        <w:tc>
          <w:tcPr>
            <w:tcW w:type="dxa" w:w="3456"/>
            <w:vAlign w:val="center"/>
          </w:tcPr>
          <w:p>
            <w:pPr>
              <w:spacing w:after="0" w:line="240" w:lineRule="auto"/>
            </w:pPr>
            <w:r/>
            <w:r>
              <w:rPr>
                <w:b w:val="0"/>
                <w:sz w:val="17"/>
              </w:rPr>
              <w:t>waz_oms</w:t>
            </w:r>
          </w:p>
        </w:tc>
        <w:tc>
          <w:tcPr>
            <w:tcW w:type="dxa" w:w="1584"/>
            <w:vAlign w:val="center"/>
          </w:tcPr>
          <w:p>
            <w:pPr>
              <w:spacing w:after="0" w:line="240" w:lineRule="auto"/>
            </w:pPr>
            <w:r/>
            <w:r>
              <w:rPr>
                <w:b w:val="0"/>
                <w:sz w:val="17"/>
              </w:rPr>
              <w:t>6343</w:t>
            </w:r>
          </w:p>
        </w:tc>
        <w:tc>
          <w:tcPr>
            <w:tcW w:type="dxa" w:w="1728"/>
            <w:vAlign w:val="center"/>
          </w:tcPr>
          <w:p>
            <w:pPr>
              <w:spacing w:after="0" w:line="240" w:lineRule="auto"/>
            </w:pPr>
            <w:r/>
            <w:r>
              <w:rPr>
                <w:b w:val="0"/>
                <w:sz w:val="17"/>
              </w:rPr>
              <w:t>535</w:t>
            </w:r>
          </w:p>
        </w:tc>
        <w:tc>
          <w:tcPr>
            <w:tcW w:type="dxa" w:w="1728"/>
            <w:vAlign w:val="center"/>
          </w:tcPr>
          <w:p>
            <w:pPr>
              <w:spacing w:after="0" w:line="240" w:lineRule="auto"/>
            </w:pPr>
            <w:r/>
            <w:r>
              <w:rPr>
                <w:b w:val="0"/>
                <w:sz w:val="17"/>
              </w:rPr>
              <w:t>8,43 %</w:t>
            </w:r>
          </w:p>
        </w:tc>
      </w:tr>
      <w:tr>
        <w:tc>
          <w:tcPr>
            <w:tcW w:type="dxa" w:w="3456"/>
            <w:vAlign w:val="center"/>
          </w:tcPr>
          <w:p>
            <w:pPr>
              <w:spacing w:after="0" w:line="240" w:lineRule="auto"/>
            </w:pPr>
            <w:r/>
            <w:r>
              <w:rPr>
                <w:b w:val="0"/>
                <w:sz w:val="17"/>
              </w:rPr>
              <w:t>talla_cm</w:t>
            </w:r>
          </w:p>
        </w:tc>
        <w:tc>
          <w:tcPr>
            <w:tcW w:type="dxa" w:w="1584"/>
            <w:vAlign w:val="center"/>
          </w:tcPr>
          <w:p>
            <w:pPr>
              <w:spacing w:after="0" w:line="240" w:lineRule="auto"/>
            </w:pPr>
            <w:r/>
            <w:r>
              <w:rPr>
                <w:b w:val="0"/>
                <w:sz w:val="17"/>
              </w:rPr>
              <w:t>6343</w:t>
            </w:r>
          </w:p>
        </w:tc>
        <w:tc>
          <w:tcPr>
            <w:tcW w:type="dxa" w:w="1728"/>
            <w:vAlign w:val="center"/>
          </w:tcPr>
          <w:p>
            <w:pPr>
              <w:spacing w:after="0" w:line="240" w:lineRule="auto"/>
            </w:pPr>
            <w:r/>
            <w:r>
              <w:rPr>
                <w:b w:val="0"/>
                <w:sz w:val="17"/>
              </w:rPr>
              <w:t>277</w:t>
            </w:r>
          </w:p>
        </w:tc>
        <w:tc>
          <w:tcPr>
            <w:tcW w:type="dxa" w:w="1728"/>
            <w:vAlign w:val="center"/>
          </w:tcPr>
          <w:p>
            <w:pPr>
              <w:spacing w:after="0" w:line="240" w:lineRule="auto"/>
            </w:pPr>
            <w:r/>
            <w:r>
              <w:rPr>
                <w:b w:val="0"/>
                <w:sz w:val="17"/>
              </w:rPr>
              <w:t>4,37 %</w:t>
            </w:r>
          </w:p>
        </w:tc>
      </w:tr>
      <w:tr>
        <w:tc>
          <w:tcPr>
            <w:tcW w:type="dxa" w:w="3456"/>
            <w:vAlign w:val="center"/>
          </w:tcPr>
          <w:p>
            <w:pPr>
              <w:spacing w:after="0" w:line="240" w:lineRule="auto"/>
            </w:pPr>
            <w:r/>
            <w:r>
              <w:rPr>
                <w:b w:val="0"/>
                <w:sz w:val="17"/>
              </w:rPr>
              <w:t>peso_kg</w:t>
            </w:r>
          </w:p>
        </w:tc>
        <w:tc>
          <w:tcPr>
            <w:tcW w:type="dxa" w:w="1584"/>
            <w:vAlign w:val="center"/>
          </w:tcPr>
          <w:p>
            <w:pPr>
              <w:spacing w:after="0" w:line="240" w:lineRule="auto"/>
            </w:pPr>
            <w:r/>
            <w:r>
              <w:rPr>
                <w:b w:val="0"/>
                <w:sz w:val="17"/>
              </w:rPr>
              <w:t>6343</w:t>
            </w:r>
          </w:p>
        </w:tc>
        <w:tc>
          <w:tcPr>
            <w:tcW w:type="dxa" w:w="1728"/>
            <w:vAlign w:val="center"/>
          </w:tcPr>
          <w:p>
            <w:pPr>
              <w:spacing w:after="0" w:line="240" w:lineRule="auto"/>
            </w:pPr>
            <w:r/>
            <w:r>
              <w:rPr>
                <w:b w:val="0"/>
                <w:sz w:val="17"/>
              </w:rPr>
              <w:t>189</w:t>
            </w:r>
          </w:p>
        </w:tc>
        <w:tc>
          <w:tcPr>
            <w:tcW w:type="dxa" w:w="1728"/>
            <w:vAlign w:val="center"/>
          </w:tcPr>
          <w:p>
            <w:pPr>
              <w:spacing w:after="0" w:line="240" w:lineRule="auto"/>
            </w:pPr>
            <w:r/>
            <w:r>
              <w:rPr>
                <w:b w:val="0"/>
                <w:sz w:val="17"/>
              </w:rPr>
              <w:t>2,98 %</w:t>
            </w:r>
          </w:p>
        </w:tc>
      </w:tr>
      <w:tr>
        <w:tc>
          <w:tcPr>
            <w:tcW w:type="dxa" w:w="3456"/>
            <w:vAlign w:val="center"/>
          </w:tcPr>
          <w:p>
            <w:pPr>
              <w:spacing w:after="0" w:line="240" w:lineRule="auto"/>
            </w:pPr>
            <w:r/>
            <w:r>
              <w:rPr>
                <w:b w:val="0"/>
                <w:sz w:val="17"/>
              </w:rPr>
              <w:t>libros_n</w:t>
            </w:r>
          </w:p>
        </w:tc>
        <w:tc>
          <w:tcPr>
            <w:tcW w:type="dxa" w:w="1584"/>
            <w:vAlign w:val="center"/>
          </w:tcPr>
          <w:p>
            <w:pPr>
              <w:spacing w:after="0" w:line="240" w:lineRule="auto"/>
            </w:pPr>
            <w:r/>
            <w:r>
              <w:rPr>
                <w:b w:val="0"/>
                <w:sz w:val="17"/>
              </w:rPr>
              <w:t>6343</w:t>
            </w:r>
          </w:p>
        </w:tc>
        <w:tc>
          <w:tcPr>
            <w:tcW w:type="dxa" w:w="1728"/>
            <w:vAlign w:val="center"/>
          </w:tcPr>
          <w:p>
            <w:pPr>
              <w:spacing w:after="0" w:line="240" w:lineRule="auto"/>
            </w:pPr>
            <w:r/>
            <w:r>
              <w:rPr>
                <w:b w:val="0"/>
                <w:sz w:val="17"/>
              </w:rPr>
              <w:t>189</w:t>
            </w:r>
          </w:p>
        </w:tc>
        <w:tc>
          <w:tcPr>
            <w:tcW w:type="dxa" w:w="1728"/>
            <w:vAlign w:val="center"/>
          </w:tcPr>
          <w:p>
            <w:pPr>
              <w:spacing w:after="0" w:line="240" w:lineRule="auto"/>
            </w:pPr>
            <w:r/>
            <w:r>
              <w:rPr>
                <w:b w:val="0"/>
                <w:sz w:val="17"/>
              </w:rPr>
              <w:t>2,98 %</w:t>
            </w:r>
          </w:p>
        </w:tc>
      </w:tr>
      <w:tr>
        <w:tc>
          <w:tcPr>
            <w:tcW w:type="dxa" w:w="3456"/>
            <w:vAlign w:val="center"/>
          </w:tcPr>
          <w:p>
            <w:pPr>
              <w:spacing w:after="0" w:line="240" w:lineRule="auto"/>
            </w:pPr>
            <w:r/>
            <w:r>
              <w:rPr>
                <w:b w:val="0"/>
                <w:sz w:val="17"/>
              </w:rPr>
              <w:t>tiene_libros</w:t>
            </w:r>
          </w:p>
        </w:tc>
        <w:tc>
          <w:tcPr>
            <w:tcW w:type="dxa" w:w="1584"/>
            <w:vAlign w:val="center"/>
          </w:tcPr>
          <w:p>
            <w:pPr>
              <w:spacing w:after="0" w:line="240" w:lineRule="auto"/>
            </w:pPr>
            <w:r/>
            <w:r>
              <w:rPr>
                <w:b w:val="0"/>
                <w:sz w:val="17"/>
              </w:rPr>
              <w:t>6343</w:t>
            </w:r>
          </w:p>
        </w:tc>
        <w:tc>
          <w:tcPr>
            <w:tcW w:type="dxa" w:w="1728"/>
            <w:vAlign w:val="center"/>
          </w:tcPr>
          <w:p>
            <w:pPr>
              <w:spacing w:after="0" w:line="240" w:lineRule="auto"/>
            </w:pPr>
            <w:r/>
            <w:r>
              <w:rPr>
                <w:b w:val="0"/>
                <w:sz w:val="17"/>
              </w:rPr>
              <w:t>189</w:t>
            </w:r>
          </w:p>
        </w:tc>
        <w:tc>
          <w:tcPr>
            <w:tcW w:type="dxa" w:w="1728"/>
            <w:vAlign w:val="center"/>
          </w:tcPr>
          <w:p>
            <w:pPr>
              <w:spacing w:after="0" w:line="240" w:lineRule="auto"/>
            </w:pPr>
            <w:r/>
            <w:r>
              <w:rPr>
                <w:b w:val="0"/>
                <w:sz w:val="17"/>
              </w:rPr>
              <w:t>2,98 %</w:t>
            </w:r>
          </w:p>
        </w:tc>
      </w:tr>
      <w:tr>
        <w:tc>
          <w:tcPr>
            <w:tcW w:type="dxa" w:w="3456"/>
            <w:vAlign w:val="center"/>
          </w:tcPr>
          <w:p>
            <w:pPr>
              <w:spacing w:after="0" w:line="240" w:lineRule="auto"/>
            </w:pPr>
            <w:r/>
            <w:r>
              <w:rPr>
                <w:b w:val="0"/>
                <w:sz w:val="17"/>
              </w:rPr>
              <w:t>quintil_riqueza</w:t>
            </w:r>
          </w:p>
        </w:tc>
        <w:tc>
          <w:tcPr>
            <w:tcW w:type="dxa" w:w="1584"/>
            <w:vAlign w:val="center"/>
          </w:tcPr>
          <w:p>
            <w:pPr>
              <w:spacing w:after="0" w:line="240" w:lineRule="auto"/>
            </w:pPr>
            <w:r/>
            <w:r>
              <w:rPr>
                <w:b w:val="0"/>
                <w:sz w:val="17"/>
              </w:rPr>
              <w:t>6343</w:t>
            </w:r>
          </w:p>
        </w:tc>
        <w:tc>
          <w:tcPr>
            <w:tcW w:type="dxa" w:w="1728"/>
            <w:vAlign w:val="center"/>
          </w:tcPr>
          <w:p>
            <w:pPr>
              <w:spacing w:after="0" w:line="240" w:lineRule="auto"/>
            </w:pPr>
            <w:r/>
            <w:r>
              <w:rPr>
                <w:b w:val="0"/>
                <w:sz w:val="17"/>
              </w:rPr>
              <w:t>186</w:t>
            </w:r>
          </w:p>
        </w:tc>
        <w:tc>
          <w:tcPr>
            <w:tcW w:type="dxa" w:w="1728"/>
            <w:vAlign w:val="center"/>
          </w:tcPr>
          <w:p>
            <w:pPr>
              <w:spacing w:after="0" w:line="240" w:lineRule="auto"/>
            </w:pPr>
            <w:r/>
            <w:r>
              <w:rPr>
                <w:b w:val="0"/>
                <w:sz w:val="17"/>
              </w:rPr>
              <w:t>2,93 %</w:t>
            </w:r>
          </w:p>
        </w:tc>
      </w:tr>
      <w:tr>
        <w:tc>
          <w:tcPr>
            <w:tcW w:type="dxa" w:w="3456"/>
            <w:vAlign w:val="center"/>
          </w:tcPr>
          <w:p>
            <w:pPr>
              <w:spacing w:after="0" w:line="240" w:lineRule="auto"/>
            </w:pPr>
            <w:r/>
            <w:r>
              <w:rPr>
                <w:b w:val="0"/>
                <w:sz w:val="17"/>
              </w:rPr>
              <w:t>edad_meses</w:t>
            </w:r>
          </w:p>
        </w:tc>
        <w:tc>
          <w:tcPr>
            <w:tcW w:type="dxa" w:w="1584"/>
            <w:vAlign w:val="center"/>
          </w:tcPr>
          <w:p>
            <w:pPr>
              <w:spacing w:after="0" w:line="240" w:lineRule="auto"/>
            </w:pPr>
            <w:r/>
            <w:r>
              <w:rPr>
                <w:b w:val="0"/>
                <w:sz w:val="17"/>
              </w:rPr>
              <w:t>6343</w:t>
            </w:r>
          </w:p>
        </w:tc>
        <w:tc>
          <w:tcPr>
            <w:tcW w:type="dxa" w:w="1728"/>
            <w:vAlign w:val="center"/>
          </w:tcPr>
          <w:p>
            <w:pPr>
              <w:spacing w:after="0" w:line="240" w:lineRule="auto"/>
            </w:pPr>
            <w:r/>
            <w:r>
              <w:rPr>
                <w:b w:val="0"/>
                <w:sz w:val="17"/>
              </w:rPr>
              <w:t>186</w:t>
            </w:r>
          </w:p>
        </w:tc>
        <w:tc>
          <w:tcPr>
            <w:tcW w:type="dxa" w:w="1728"/>
            <w:vAlign w:val="center"/>
          </w:tcPr>
          <w:p>
            <w:pPr>
              <w:spacing w:after="0" w:line="240" w:lineRule="auto"/>
            </w:pPr>
            <w:r/>
            <w:r>
              <w:rPr>
                <w:b w:val="0"/>
                <w:sz w:val="17"/>
              </w:rPr>
              <w:t>2,93 %</w:t>
            </w:r>
          </w:p>
        </w:tc>
      </w:tr>
    </w:tbl>
    <w:p/>
    <w:p>
      <w:pPr>
        <w:pStyle w:val="Caption"/>
        <w:jc w:val="center"/>
      </w:pPr>
      <w:r>
        <w:rPr>
          <w:rFonts w:ascii="Calibri" w:hAnsi="Calibri" w:eastAsia="Calibri"/>
          <w:i/>
        </w:rPr>
        <w:t>Tabla 3. Decisiones de limpieza y visualización.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D9EAF7"/>
          </w:tcPr>
          <w:p>
            <w:pPr>
              <w:spacing w:after="0" w:line="240" w:lineRule="auto"/>
            </w:pPr>
            <w:r/>
            <w:r>
              <w:rPr>
                <w:b/>
                <w:sz w:val="17"/>
              </w:rPr>
              <w:t>Dimensión</w:t>
            </w:r>
          </w:p>
        </w:tc>
        <w:tc>
          <w:tcPr>
            <w:tcW w:type="dxa" w:w="3456"/>
            <w:vAlign w:val="center"/>
            <w:shd w:fill="D9EAF7"/>
          </w:tcPr>
          <w:p>
            <w:pPr>
              <w:spacing w:after="0" w:line="240" w:lineRule="auto"/>
            </w:pPr>
            <w:r/>
            <w:r>
              <w:rPr>
                <w:b/>
                <w:sz w:val="17"/>
              </w:rPr>
              <w:t>Problema detectado</w:t>
            </w:r>
          </w:p>
        </w:tc>
        <w:tc>
          <w:tcPr>
            <w:tcW w:type="dxa" w:w="3600"/>
            <w:vAlign w:val="center"/>
            <w:shd w:fill="D9EAF7"/>
          </w:tcPr>
          <w:p>
            <w:pPr>
              <w:spacing w:after="0" w:line="240" w:lineRule="auto"/>
            </w:pPr>
            <w:r/>
            <w:r>
              <w:rPr>
                <w:b/>
                <w:sz w:val="17"/>
              </w:rPr>
              <w:t>Decisión metodológica</w:t>
            </w:r>
          </w:p>
        </w:tc>
        <w:tc>
          <w:tcPr>
            <w:tcW w:type="dxa" w:w="3168"/>
            <w:vAlign w:val="center"/>
            <w:shd w:fill="D9EAF7"/>
          </w:tcPr>
          <w:p>
            <w:pPr>
              <w:spacing w:after="0" w:line="240" w:lineRule="auto"/>
            </w:pPr>
            <w:r/>
            <w:r>
              <w:rPr>
                <w:b/>
                <w:sz w:val="17"/>
              </w:rPr>
              <w:t>Impacto en la visualización</w:t>
            </w:r>
          </w:p>
        </w:tc>
      </w:tr>
      <w:tr>
        <w:tc>
          <w:tcPr>
            <w:tcW w:type="dxa" w:w="1872"/>
            <w:vAlign w:val="center"/>
          </w:tcPr>
          <w:p>
            <w:pPr>
              <w:spacing w:after="0" w:line="240" w:lineRule="auto"/>
            </w:pPr>
            <w:r/>
            <w:r>
              <w:rPr>
                <w:b w:val="0"/>
                <w:sz w:val="17"/>
              </w:rPr>
              <w:t>Antropometría</w:t>
            </w:r>
          </w:p>
        </w:tc>
        <w:tc>
          <w:tcPr>
            <w:tcW w:type="dxa" w:w="3456"/>
            <w:vAlign w:val="center"/>
          </w:tcPr>
          <w:p>
            <w:pPr>
              <w:spacing w:after="0" w:line="240" w:lineRule="auto"/>
            </w:pPr>
            <w:r/>
            <w:r>
              <w:rPr>
                <w:b w:val="0"/>
                <w:sz w:val="17"/>
              </w:rPr>
              <w:t>WAZ2 contiene valores fuera de rango y WAZFLAG marca errores</w:t>
            </w:r>
          </w:p>
        </w:tc>
        <w:tc>
          <w:tcPr>
            <w:tcW w:type="dxa" w:w="3600"/>
            <w:vAlign w:val="center"/>
          </w:tcPr>
          <w:p>
            <w:pPr>
              <w:spacing w:after="0" w:line="240" w:lineRule="auto"/>
            </w:pPr>
            <w:r/>
            <w:r>
              <w:rPr>
                <w:b w:val="0"/>
                <w:sz w:val="17"/>
              </w:rPr>
              <w:t>Usar solo WAZ2 cuando WAZFLAG == 0 y WAZ2 &lt; 90</w:t>
            </w:r>
          </w:p>
        </w:tc>
        <w:tc>
          <w:tcPr>
            <w:tcW w:type="dxa" w:w="3168"/>
            <w:vAlign w:val="center"/>
          </w:tcPr>
          <w:p>
            <w:pPr>
              <w:spacing w:after="0" w:line="240" w:lineRule="auto"/>
            </w:pPr>
            <w:r/>
            <w:r>
              <w:rPr>
                <w:b w:val="0"/>
                <w:sz w:val="17"/>
              </w:rPr>
              <w:t>Evita conclusiones basadas en mediciones inválidas</w:t>
            </w:r>
          </w:p>
        </w:tc>
      </w:tr>
      <w:tr>
        <w:tc>
          <w:tcPr>
            <w:tcW w:type="dxa" w:w="1872"/>
            <w:vAlign w:val="center"/>
          </w:tcPr>
          <w:p>
            <w:pPr>
              <w:spacing w:after="0" w:line="240" w:lineRule="auto"/>
            </w:pPr>
            <w:r/>
            <w:r>
              <w:rPr>
                <w:b w:val="0"/>
                <w:sz w:val="17"/>
              </w:rPr>
              <w:t>Peso/talla</w:t>
            </w:r>
          </w:p>
        </w:tc>
        <w:tc>
          <w:tcPr>
            <w:tcW w:type="dxa" w:w="3456"/>
            <w:vAlign w:val="center"/>
          </w:tcPr>
          <w:p>
            <w:pPr>
              <w:spacing w:after="0" w:line="240" w:lineRule="auto"/>
            </w:pPr>
            <w:r/>
            <w:r>
              <w:rPr>
                <w:b w:val="0"/>
                <w:sz w:val="17"/>
              </w:rPr>
              <w:t>Códigos especiales como 99/999 representan no respuesta o medición no válida</w:t>
            </w:r>
          </w:p>
        </w:tc>
        <w:tc>
          <w:tcPr>
            <w:tcW w:type="dxa" w:w="3600"/>
            <w:vAlign w:val="center"/>
          </w:tcPr>
          <w:p>
            <w:pPr>
              <w:spacing w:after="0" w:line="240" w:lineRule="auto"/>
            </w:pPr>
            <w:r/>
            <w:r>
              <w:rPr>
                <w:b w:val="0"/>
                <w:sz w:val="17"/>
              </w:rPr>
              <w:t>Convertir códigos especiales a NA</w:t>
            </w:r>
          </w:p>
        </w:tc>
        <w:tc>
          <w:tcPr>
            <w:tcW w:type="dxa" w:w="3168"/>
            <w:vAlign w:val="center"/>
          </w:tcPr>
          <w:p>
            <w:pPr>
              <w:spacing w:after="0" w:line="240" w:lineRule="auto"/>
            </w:pPr>
            <w:r/>
            <w:r>
              <w:rPr>
                <w:b w:val="0"/>
                <w:sz w:val="17"/>
              </w:rPr>
              <w:t>Evita distorsionar medias y distribuciones</w:t>
            </w:r>
          </w:p>
        </w:tc>
      </w:tr>
      <w:tr>
        <w:tc>
          <w:tcPr>
            <w:tcW w:type="dxa" w:w="1872"/>
            <w:vAlign w:val="center"/>
          </w:tcPr>
          <w:p>
            <w:pPr>
              <w:spacing w:after="0" w:line="240" w:lineRule="auto"/>
            </w:pPr>
            <w:r/>
            <w:r>
              <w:rPr>
                <w:b w:val="0"/>
                <w:sz w:val="17"/>
              </w:rPr>
              <w:t>Estimulación</w:t>
            </w:r>
          </w:p>
        </w:tc>
        <w:tc>
          <w:tcPr>
            <w:tcW w:type="dxa" w:w="3456"/>
            <w:vAlign w:val="center"/>
          </w:tcPr>
          <w:p>
            <w:pPr>
              <w:spacing w:after="0" w:line="240" w:lineRule="auto"/>
            </w:pPr>
            <w:r/>
            <w:r>
              <w:rPr>
                <w:b w:val="0"/>
                <w:sz w:val="17"/>
              </w:rPr>
              <w:t>Variables EC5 son de selección múltiple con códigos A/B/X/Y y ?</w:t>
            </w:r>
          </w:p>
        </w:tc>
        <w:tc>
          <w:tcPr>
            <w:tcW w:type="dxa" w:w="3600"/>
            <w:vAlign w:val="center"/>
          </w:tcPr>
          <w:p>
            <w:pPr>
              <w:spacing w:after="0" w:line="240" w:lineRule="auto"/>
            </w:pPr>
            <w:r/>
            <w:r>
              <w:rPr>
                <w:b w:val="0"/>
                <w:sz w:val="17"/>
              </w:rPr>
              <w:t>Construir indicadores binarios específicos para padre y madre</w:t>
            </w:r>
          </w:p>
        </w:tc>
        <w:tc>
          <w:tcPr>
            <w:tcW w:type="dxa" w:w="3168"/>
            <w:vAlign w:val="center"/>
          </w:tcPr>
          <w:p>
            <w:pPr>
              <w:spacing w:after="0" w:line="240" w:lineRule="auto"/>
            </w:pPr>
            <w:r/>
            <w:r>
              <w:rPr>
                <w:b w:val="0"/>
                <w:sz w:val="17"/>
              </w:rPr>
              <w:t>Permite medir involucramiento paterno de forma trazable</w:t>
            </w:r>
          </w:p>
        </w:tc>
      </w:tr>
      <w:tr>
        <w:tc>
          <w:tcPr>
            <w:tcW w:type="dxa" w:w="1872"/>
            <w:vAlign w:val="center"/>
          </w:tcPr>
          <w:p>
            <w:pPr>
              <w:spacing w:after="0" w:line="240" w:lineRule="auto"/>
            </w:pPr>
            <w:r/>
            <w:r>
              <w:rPr>
                <w:b w:val="0"/>
                <w:sz w:val="17"/>
              </w:rPr>
              <w:t>IIP</w:t>
            </w:r>
          </w:p>
        </w:tc>
        <w:tc>
          <w:tcPr>
            <w:tcW w:type="dxa" w:w="3456"/>
            <w:vAlign w:val="center"/>
          </w:tcPr>
          <w:p>
            <w:pPr>
              <w:spacing w:after="0" w:line="240" w:lineRule="auto"/>
            </w:pPr>
            <w:r/>
            <w:r>
              <w:rPr>
                <w:b w:val="0"/>
                <w:sz w:val="17"/>
              </w:rPr>
              <w:t>La participación paterna no es una medida directa de calidad del vínculo</w:t>
            </w:r>
          </w:p>
        </w:tc>
        <w:tc>
          <w:tcPr>
            <w:tcW w:type="dxa" w:w="3600"/>
            <w:vAlign w:val="center"/>
          </w:tcPr>
          <w:p>
            <w:pPr>
              <w:spacing w:after="0" w:line="240" w:lineRule="auto"/>
            </w:pPr>
            <w:r/>
            <w:r>
              <w:rPr>
                <w:b w:val="0"/>
                <w:sz w:val="17"/>
              </w:rPr>
              <w:t>Definir IIP como suma exploratoria de seis actividades declaradas</w:t>
            </w:r>
          </w:p>
        </w:tc>
        <w:tc>
          <w:tcPr>
            <w:tcW w:type="dxa" w:w="3168"/>
            <w:vAlign w:val="center"/>
          </w:tcPr>
          <w:p>
            <w:pPr>
              <w:spacing w:after="0" w:line="240" w:lineRule="auto"/>
            </w:pPr>
            <w:r/>
            <w:r>
              <w:rPr>
                <w:b w:val="0"/>
                <w:sz w:val="17"/>
              </w:rPr>
              <w:t>Mantiene una interpretación descriptiva, no causal</w:t>
            </w:r>
          </w:p>
        </w:tc>
      </w:tr>
      <w:tr>
        <w:tc>
          <w:tcPr>
            <w:tcW w:type="dxa" w:w="1872"/>
            <w:vAlign w:val="center"/>
          </w:tcPr>
          <w:p>
            <w:pPr>
              <w:spacing w:after="0" w:line="240" w:lineRule="auto"/>
            </w:pPr>
            <w:r/>
            <w:r>
              <w:rPr>
                <w:b w:val="0"/>
                <w:sz w:val="17"/>
              </w:rPr>
              <w:t>Privacidad</w:t>
            </w:r>
          </w:p>
        </w:tc>
        <w:tc>
          <w:tcPr>
            <w:tcW w:type="dxa" w:w="3456"/>
            <w:vAlign w:val="center"/>
          </w:tcPr>
          <w:p>
            <w:pPr>
              <w:spacing w:after="0" w:line="240" w:lineRule="auto"/>
            </w:pPr>
            <w:r/>
            <w:r>
              <w:rPr>
                <w:b w:val="0"/>
                <w:sz w:val="17"/>
              </w:rPr>
              <w:t>Los microdatos contienen información individual anonimizada</w:t>
            </w:r>
          </w:p>
        </w:tc>
        <w:tc>
          <w:tcPr>
            <w:tcW w:type="dxa" w:w="3600"/>
            <w:vAlign w:val="center"/>
          </w:tcPr>
          <w:p>
            <w:pPr>
              <w:spacing w:after="0" w:line="240" w:lineRule="auto"/>
            </w:pPr>
            <w:r/>
            <w:r>
              <w:rPr>
                <w:b w:val="0"/>
                <w:sz w:val="17"/>
              </w:rPr>
              <w:t>Publicar la app usando tablas agregadas y no microdatos crudos</w:t>
            </w:r>
          </w:p>
        </w:tc>
        <w:tc>
          <w:tcPr>
            <w:tcW w:type="dxa" w:w="3168"/>
            <w:vAlign w:val="center"/>
          </w:tcPr>
          <w:p>
            <w:pPr>
              <w:spacing w:after="0" w:line="240" w:lineRule="auto"/>
            </w:pPr>
            <w:r/>
            <w:r>
              <w:rPr>
                <w:b w:val="0"/>
                <w:sz w:val="17"/>
              </w:rPr>
              <w:t>Reduce exposición innecesaria y mejora rendimiento</w:t>
            </w:r>
          </w:p>
        </w:tc>
      </w:tr>
      <w:tr>
        <w:tc>
          <w:tcPr>
            <w:tcW w:type="dxa" w:w="1872"/>
            <w:vAlign w:val="center"/>
          </w:tcPr>
          <w:p>
            <w:pPr>
              <w:spacing w:after="0" w:line="240" w:lineRule="auto"/>
            </w:pPr>
            <w:r/>
            <w:r>
              <w:rPr>
                <w:b w:val="0"/>
                <w:sz w:val="17"/>
              </w:rPr>
              <w:t>Ponderación</w:t>
            </w:r>
          </w:p>
        </w:tc>
        <w:tc>
          <w:tcPr>
            <w:tcW w:type="dxa" w:w="3456"/>
            <w:vAlign w:val="center"/>
          </w:tcPr>
          <w:p>
            <w:pPr>
              <w:spacing w:after="0" w:line="240" w:lineRule="auto"/>
            </w:pPr>
            <w:r/>
            <w:r>
              <w:rPr>
                <w:b w:val="0"/>
                <w:sz w:val="17"/>
              </w:rPr>
              <w:t>MICS6 es una encuesta compleja con ponderadores</w:t>
            </w:r>
          </w:p>
        </w:tc>
        <w:tc>
          <w:tcPr>
            <w:tcW w:type="dxa" w:w="3600"/>
            <w:vAlign w:val="center"/>
          </w:tcPr>
          <w:p>
            <w:pPr>
              <w:spacing w:after="0" w:line="240" w:lineRule="auto"/>
            </w:pPr>
            <w:r/>
            <w:r>
              <w:rPr>
                <w:b w:val="0"/>
                <w:sz w:val="17"/>
              </w:rPr>
              <w:t>Calcular promedios y proporciones usando chweight</w:t>
            </w:r>
          </w:p>
        </w:tc>
        <w:tc>
          <w:tcPr>
            <w:tcW w:type="dxa" w:w="3168"/>
            <w:vAlign w:val="center"/>
          </w:tcPr>
          <w:p>
            <w:pPr>
              <w:spacing w:after="0" w:line="240" w:lineRule="auto"/>
            </w:pPr>
            <w:r/>
            <w:r>
              <w:rPr>
                <w:b w:val="0"/>
                <w:sz w:val="17"/>
              </w:rPr>
              <w:t>Mejora la representatividad descriptiva de los indicadores</w:t>
            </w:r>
          </w:p>
        </w:tc>
      </w:tr>
      <w:tr>
        <w:tc>
          <w:tcPr>
            <w:tcW w:type="dxa" w:w="1872"/>
            <w:vAlign w:val="center"/>
          </w:tcPr>
          <w:p>
            <w:pPr>
              <w:spacing w:after="0" w:line="240" w:lineRule="auto"/>
            </w:pPr>
            <w:r/>
            <w:r>
              <w:rPr>
                <w:b w:val="0"/>
                <w:sz w:val="17"/>
              </w:rPr>
              <w:t>Interpretación</w:t>
            </w:r>
          </w:p>
        </w:tc>
        <w:tc>
          <w:tcPr>
            <w:tcW w:type="dxa" w:w="3456"/>
            <w:vAlign w:val="center"/>
          </w:tcPr>
          <w:p>
            <w:pPr>
              <w:spacing w:after="0" w:line="240" w:lineRule="auto"/>
            </w:pPr>
            <w:r/>
            <w:r>
              <w:rPr>
                <w:b w:val="0"/>
                <w:sz w:val="17"/>
              </w:rPr>
              <w:t>Las asociaciones pueden confundirse con causalidad</w:t>
            </w:r>
          </w:p>
        </w:tc>
        <w:tc>
          <w:tcPr>
            <w:tcW w:type="dxa" w:w="3600"/>
            <w:vAlign w:val="center"/>
          </w:tcPr>
          <w:p>
            <w:pPr>
              <w:spacing w:after="0" w:line="240" w:lineRule="auto"/>
            </w:pPr>
            <w:r/>
            <w:r>
              <w:rPr>
                <w:b w:val="0"/>
                <w:sz w:val="17"/>
              </w:rPr>
              <w:t>Agregar notas metodológicas y lecturas guiadas en la app</w:t>
            </w:r>
          </w:p>
        </w:tc>
        <w:tc>
          <w:tcPr>
            <w:tcW w:type="dxa" w:w="3168"/>
            <w:vAlign w:val="center"/>
          </w:tcPr>
          <w:p>
            <w:pPr>
              <w:spacing w:after="0" w:line="240" w:lineRule="auto"/>
            </w:pPr>
            <w:r/>
            <w:r>
              <w:rPr>
                <w:b w:val="0"/>
                <w:sz w:val="17"/>
              </w:rPr>
              <w:t>Evita sobreinterpretación de diferencias entre grupos</w:t>
            </w:r>
          </w:p>
        </w:tc>
      </w:tr>
    </w:tbl>
    <w:p/>
    <w:p>
      <w:pPr>
        <w:pStyle w:val="Heading1"/>
      </w:pPr>
      <w:r>
        <w:rPr>
          <w:rFonts w:ascii="Calibri" w:hAnsi="Calibri" w:eastAsia="Calibri"/>
        </w:rPr>
        <w:t>5. Diseño de la visualización</w:t>
      </w:r>
    </w:p>
    <w:p>
      <w:r>
        <w:rPr>
          <w:rFonts w:ascii="Calibri" w:hAnsi="Calibri" w:eastAsia="Calibri"/>
        </w:rPr>
        <w:t>La pieza final se implementó como aplicación Shiny/Plotly con cinco secciones: Inicio, Crecimiento, Estimulación, Involucramiento paterno y Metodología. Esta estructura combina navegación temática, filtros por región/quintil, selectores de indicador y lecturas guiadas.</w:t>
      </w:r>
    </w:p>
    <w:p>
      <w:r>
        <w:rPr>
          <w:rFonts w:ascii="Calibri" w:hAnsi="Calibri" w:eastAsia="Calibri"/>
        </w:rPr>
        <w:t>El diseño se orienta a una visualización exploratoria y comunicativa. No se limita a un tablero operacional: organiza el recorrido desde la pregunta guía, pasa por el análisis de crecimiento y estimulación, incorpora la corresponsabilidad paterna y cierra con metodología, fuentes, reproducibilidad y declaración de uso de IA.</w:t>
      </w:r>
    </w:p>
    <w:p>
      <w:r>
        <w:rPr>
          <w:rFonts w:ascii="Calibri" w:hAnsi="Calibri" w:eastAsia="Calibri"/>
        </w:rPr>
        <w:t>La pestaña Crecimiento utiliza líneas y puntos para comparar WAZ medio por grupos de edad, con una línea horizontal de referencia en 0. La pestaña Estimulación utiliza mapa de calor y barras para comparar regiones, quintiles e indicadores. La pestaña Involucramiento paterno combina un índice sintético con la lectura desagregada de sus actividades específicas.</w:t>
      </w:r>
    </w:p>
    <w:p>
      <w:r>
        <w:rPr>
          <w:rFonts w:ascii="Calibri" w:hAnsi="Calibri" w:eastAsia="Calibri"/>
        </w:rPr>
        <w:t>Corrección final de visualización: el selector de Estimulación distingue indicadores de proporción, expresados como porcentaje, de la media de libros, expresada como número medio ponderado. Esta decisión evita representar cantidades absolutas como porcentajes y mejora la honestidad gráfica de la app.</w:t>
      </w:r>
    </w:p>
    <w:p>
      <w:pPr>
        <w:pStyle w:val="Heading1"/>
      </w:pPr>
      <w:r>
        <w:rPr>
          <w:rFonts w:ascii="Calibri" w:hAnsi="Calibri" w:eastAsia="Calibri"/>
        </w:rPr>
        <w:t>6. Interactividad, accesibilidad y experiencia de usuario</w:t>
      </w:r>
    </w:p>
    <w:p>
      <w:r>
        <w:rPr>
          <w:rFonts w:ascii="Calibri" w:hAnsi="Calibri" w:eastAsia="Calibri"/>
        </w:rPr>
        <w:t>La interactividad se concentró en controles relacionados con las preguntas analíticas: región, quintil de riqueza y selección de indicador. Se evitaron controles decorativos que no agregaran interpretación. La app incorpora tooltips, leyendas, ejes explícitos, tarjetas de lectura guiada y una pestaña metodológica para que el usuario pueda comprender las decisiones de limpieza y análisis.</w:t>
      </w:r>
    </w:p>
    <w:p>
      <w:r>
        <w:rPr>
          <w:rFonts w:ascii="Calibri" w:hAnsi="Calibri" w:eastAsia="Calibri"/>
        </w:rPr>
        <w:t>En accesibilidad, se priorizó texto legible, consistencia cromática, contraste suficiente en fondos claros y uso de leyendas que evitan depender únicamente del color. Como mejora futura, se recomienda realizar una auditoría formal de contraste y navegación por teclado.</w:t>
      </w:r>
    </w:p>
    <w:p>
      <w:pPr>
        <w:pStyle w:val="Heading1"/>
      </w:pPr>
      <w:r>
        <w:rPr>
          <w:rFonts w:ascii="Calibri" w:hAnsi="Calibri" w:eastAsia="Calibri"/>
        </w:rPr>
        <w:t>7. Resultados principales</w:t>
      </w:r>
    </w:p>
    <w:p>
      <w:pPr>
        <w:pStyle w:val="Heading2"/>
      </w:pPr>
      <w:r>
        <w:rPr>
          <w:rFonts w:ascii="Calibri" w:hAnsi="Calibri" w:eastAsia="Calibri"/>
        </w:rPr>
        <w:t>7.1 Indicadores generales</w:t>
      </w:r>
    </w:p>
    <w:p>
      <w:pPr>
        <w:pStyle w:val="Caption"/>
        <w:jc w:val="center"/>
      </w:pPr>
      <w:r>
        <w:rPr>
          <w:rFonts w:ascii="Calibri" w:hAnsi="Calibri" w:eastAsia="Calibri"/>
          <w:i/>
        </w:rPr>
        <w:t>Tabla 4. Indicadores generales de la aplicación.</w:t>
      </w:r>
    </w:p>
    <w:tbl>
      <w:tblPr>
        <w:tblStyle w:val="TableGrid"/>
        <w:tblW w:type="auto" w:w="0"/>
        <w:jc w:val="center"/>
        <w:tblLook w:firstColumn="1" w:firstRow="1" w:lastColumn="0" w:lastRow="0" w:noHBand="0" w:noVBand="1" w:val="04A0"/>
      </w:tblPr>
      <w:tblGrid>
        <w:gridCol w:w="5040"/>
        <w:gridCol w:w="5040"/>
      </w:tblGrid>
      <w:tr>
        <w:tc>
          <w:tcPr>
            <w:tcW w:type="dxa" w:w="6048"/>
            <w:vAlign w:val="center"/>
            <w:shd w:fill="D9EAF7"/>
          </w:tcPr>
          <w:p>
            <w:pPr>
              <w:spacing w:after="0" w:line="240" w:lineRule="auto"/>
            </w:pPr>
            <w:r/>
            <w:r>
              <w:rPr>
                <w:b/>
                <w:sz w:val="17"/>
              </w:rPr>
              <w:t>Indicador</w:t>
            </w:r>
          </w:p>
        </w:tc>
        <w:tc>
          <w:tcPr>
            <w:tcW w:type="dxa" w:w="2880"/>
            <w:vAlign w:val="center"/>
            <w:shd w:fill="D9EAF7"/>
          </w:tcPr>
          <w:p>
            <w:pPr>
              <w:spacing w:after="0" w:line="240" w:lineRule="auto"/>
            </w:pPr>
            <w:r/>
            <w:r>
              <w:rPr>
                <w:b/>
                <w:sz w:val="17"/>
              </w:rPr>
              <w:t>Valor validado</w:t>
            </w:r>
          </w:p>
        </w:tc>
      </w:tr>
      <w:tr>
        <w:tc>
          <w:tcPr>
            <w:tcW w:type="dxa" w:w="6048"/>
            <w:vAlign w:val="center"/>
          </w:tcPr>
          <w:p>
            <w:pPr>
              <w:spacing w:after="0" w:line="240" w:lineRule="auto"/>
            </w:pPr>
            <w:r/>
            <w:r>
              <w:rPr>
                <w:b w:val="0"/>
                <w:sz w:val="17"/>
              </w:rPr>
              <w:t>Registros con ponderador válido</w:t>
            </w:r>
          </w:p>
        </w:tc>
        <w:tc>
          <w:tcPr>
            <w:tcW w:type="dxa" w:w="2880"/>
            <w:vAlign w:val="center"/>
          </w:tcPr>
          <w:p>
            <w:pPr>
              <w:spacing w:after="0" w:line="240" w:lineRule="auto"/>
            </w:pPr>
            <w:r/>
            <w:r>
              <w:rPr>
                <w:b w:val="0"/>
                <w:sz w:val="17"/>
              </w:rPr>
              <w:t>6157</w:t>
            </w:r>
          </w:p>
        </w:tc>
      </w:tr>
      <w:tr>
        <w:tc>
          <w:tcPr>
            <w:tcW w:type="dxa" w:w="6048"/>
            <w:vAlign w:val="center"/>
          </w:tcPr>
          <w:p>
            <w:pPr>
              <w:spacing w:after="0" w:line="240" w:lineRule="auto"/>
            </w:pPr>
            <w:r/>
            <w:r>
              <w:rPr>
                <w:b w:val="0"/>
                <w:sz w:val="17"/>
              </w:rPr>
              <w:t>WAZ medio ponderado</w:t>
            </w:r>
          </w:p>
        </w:tc>
        <w:tc>
          <w:tcPr>
            <w:tcW w:type="dxa" w:w="2880"/>
            <w:vAlign w:val="center"/>
          </w:tcPr>
          <w:p>
            <w:pPr>
              <w:spacing w:after="0" w:line="240" w:lineRule="auto"/>
            </w:pPr>
            <w:r/>
            <w:r>
              <w:rPr>
                <w:b w:val="0"/>
                <w:sz w:val="17"/>
              </w:rPr>
              <w:t>0,19</w:t>
            </w:r>
          </w:p>
        </w:tc>
      </w:tr>
      <w:tr>
        <w:tc>
          <w:tcPr>
            <w:tcW w:type="dxa" w:w="6048"/>
            <w:vAlign w:val="center"/>
          </w:tcPr>
          <w:p>
            <w:pPr>
              <w:spacing w:after="0" w:line="240" w:lineRule="auto"/>
            </w:pPr>
            <w:r/>
            <w:r>
              <w:rPr>
                <w:b w:val="0"/>
                <w:sz w:val="17"/>
              </w:rPr>
              <w:t>Bajo peso (WAZ &lt; -2)</w:t>
            </w:r>
          </w:p>
        </w:tc>
        <w:tc>
          <w:tcPr>
            <w:tcW w:type="dxa" w:w="2880"/>
            <w:vAlign w:val="center"/>
          </w:tcPr>
          <w:p>
            <w:pPr>
              <w:spacing w:after="0" w:line="240" w:lineRule="auto"/>
            </w:pPr>
            <w:r/>
            <w:r>
              <w:rPr>
                <w:b w:val="0"/>
                <w:sz w:val="17"/>
              </w:rPr>
              <w:t>3,76 %</w:t>
            </w:r>
          </w:p>
        </w:tc>
      </w:tr>
      <w:tr>
        <w:tc>
          <w:tcPr>
            <w:tcW w:type="dxa" w:w="6048"/>
            <w:vAlign w:val="center"/>
          </w:tcPr>
          <w:p>
            <w:pPr>
              <w:spacing w:after="0" w:line="240" w:lineRule="auto"/>
            </w:pPr>
            <w:r/>
            <w:r>
              <w:rPr>
                <w:b w:val="0"/>
                <w:sz w:val="17"/>
              </w:rPr>
              <w:t>Con al menos un libro infantil</w:t>
            </w:r>
          </w:p>
        </w:tc>
        <w:tc>
          <w:tcPr>
            <w:tcW w:type="dxa" w:w="2880"/>
            <w:vAlign w:val="center"/>
          </w:tcPr>
          <w:p>
            <w:pPr>
              <w:spacing w:after="0" w:line="240" w:lineRule="auto"/>
            </w:pPr>
            <w:r/>
            <w:r>
              <w:rPr>
                <w:b w:val="0"/>
                <w:sz w:val="17"/>
              </w:rPr>
              <w:t>63,11 %</w:t>
            </w:r>
          </w:p>
        </w:tc>
      </w:tr>
      <w:tr>
        <w:tc>
          <w:tcPr>
            <w:tcW w:type="dxa" w:w="6048"/>
            <w:vAlign w:val="center"/>
          </w:tcPr>
          <w:p>
            <w:pPr>
              <w:spacing w:after="0" w:line="240" w:lineRule="auto"/>
            </w:pPr>
            <w:r/>
            <w:r>
              <w:rPr>
                <w:b w:val="0"/>
                <w:sz w:val="17"/>
              </w:rPr>
              <w:t>IIP medio (0 a 6)</w:t>
            </w:r>
          </w:p>
        </w:tc>
        <w:tc>
          <w:tcPr>
            <w:tcW w:type="dxa" w:w="2880"/>
            <w:vAlign w:val="center"/>
          </w:tcPr>
          <w:p>
            <w:pPr>
              <w:spacing w:after="0" w:line="240" w:lineRule="auto"/>
            </w:pPr>
            <w:r/>
            <w:r>
              <w:rPr>
                <w:b w:val="0"/>
                <w:sz w:val="17"/>
              </w:rPr>
              <w:t>1,26</w:t>
            </w:r>
          </w:p>
        </w:tc>
      </w:tr>
    </w:tbl>
    <w:p/>
    <w:p>
      <w:pPr>
        <w:pStyle w:val="Heading2"/>
      </w:pPr>
      <w:r>
        <w:rPr>
          <w:rFonts w:ascii="Calibri" w:hAnsi="Calibri" w:eastAsia="Calibri"/>
        </w:rPr>
        <w:t>7.2 Crecimiento infantil</w:t>
      </w:r>
    </w:p>
    <w:p>
      <w:r>
        <w:rPr>
          <w:rFonts w:ascii="Calibri" w:hAnsi="Calibri" w:eastAsia="Calibri"/>
        </w:rPr>
        <w:t>El WAZ medio ponderado general fue 0,19, cercano al valor de referencia OMS. La proporción ponderada de bajo peso, definida como WAZ &lt; -2 con medición válida, fue 3,76 %.</w:t>
      </w:r>
    </w:p>
    <w:p>
      <w:r>
        <w:rPr>
          <w:rFonts w:ascii="Calibri" w:hAnsi="Calibri" w:eastAsia="Calibri"/>
        </w:rPr>
        <w:t>La lectura por edad muestra que el grupo 0-5 meses presenta WAZ medio negativo (-0,45) y mayor proporción de bajo peso (11,77 %); por eso esta franja exige una interpretación cautelosa y no debe generalizarse como patrón causal.</w:t>
      </w:r>
    </w:p>
    <w:p>
      <w:pPr>
        <w:pStyle w:val="Caption"/>
        <w:jc w:val="center"/>
      </w:pPr>
      <w:r>
        <w:rPr>
          <w:rFonts w:ascii="Calibri" w:hAnsi="Calibri" w:eastAsia="Calibri"/>
          <w:i/>
        </w:rPr>
        <w:t>Figura 1. WAZ medio ponderado por grupo de edad.</w:t>
      </w:r>
    </w:p>
    <w:p>
      <w:pPr>
        <w:jc w:val="center"/>
      </w:pPr>
      <w:r>
        <w:rPr>
          <w:rFonts w:ascii="Calibri" w:hAnsi="Calibri" w:eastAsia="Calibri"/>
        </w:rPr>
        <w:drawing>
          <wp:inline xmlns:a="http://schemas.openxmlformats.org/drawingml/2006/main" xmlns:pic="http://schemas.openxmlformats.org/drawingml/2006/picture">
            <wp:extent cx="6126480" cy="3063240"/>
            <wp:docPr id="1" name="Picture 1"/>
            <wp:cNvGraphicFramePr>
              <a:graphicFrameLocks noChangeAspect="1"/>
            </wp:cNvGraphicFramePr>
            <a:graphic>
              <a:graphicData uri="http://schemas.openxmlformats.org/drawingml/2006/picture">
                <pic:pic>
                  <pic:nvPicPr>
                    <pic:cNvPr id="0" name="fig_waz_edad.png"/>
                    <pic:cNvPicPr/>
                  </pic:nvPicPr>
                  <pic:blipFill>
                    <a:blip r:embed="rId11"/>
                    <a:stretch>
                      <a:fillRect/>
                    </a:stretch>
                  </pic:blipFill>
                  <pic:spPr>
                    <a:xfrm>
                      <a:off x="0" y="0"/>
                      <a:ext cx="6126480" cy="3063240"/>
                    </a:xfrm>
                    <a:prstGeom prst="rect"/>
                  </pic:spPr>
                </pic:pic>
              </a:graphicData>
            </a:graphic>
          </wp:inline>
        </w:drawing>
      </w:r>
    </w:p>
    <w:p>
      <w:pPr>
        <w:pStyle w:val="Caption"/>
        <w:jc w:val="center"/>
      </w:pPr>
      <w:r>
        <w:rPr>
          <w:rFonts w:ascii="Calibri" w:hAnsi="Calibri" w:eastAsia="Calibri"/>
          <w:i/>
        </w:rPr>
        <w:t>Tabla 5. WAZ y bajo peso por grupos de edad.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D9EAF7"/>
          </w:tcPr>
          <w:p>
            <w:pPr>
              <w:spacing w:after="0" w:line="240" w:lineRule="auto"/>
            </w:pPr>
            <w:r/>
            <w:r>
              <w:rPr>
                <w:b/>
                <w:sz w:val="17"/>
              </w:rPr>
              <w:t>Edad (meses)</w:t>
            </w:r>
          </w:p>
        </w:tc>
        <w:tc>
          <w:tcPr>
            <w:tcW w:type="dxa" w:w="1440"/>
            <w:vAlign w:val="center"/>
            <w:shd w:fill="D9EAF7"/>
          </w:tcPr>
          <w:p>
            <w:pPr>
              <w:spacing w:after="0" w:line="240" w:lineRule="auto"/>
            </w:pPr>
            <w:r/>
            <w:r>
              <w:rPr>
                <w:b/>
                <w:sz w:val="17"/>
              </w:rPr>
              <w:t>n</w:t>
            </w:r>
          </w:p>
        </w:tc>
        <w:tc>
          <w:tcPr>
            <w:tcW w:type="dxa" w:w="2016"/>
            <w:vAlign w:val="center"/>
            <w:shd w:fill="D9EAF7"/>
          </w:tcPr>
          <w:p>
            <w:pPr>
              <w:spacing w:after="0" w:line="240" w:lineRule="auto"/>
            </w:pPr>
            <w:r/>
            <w:r>
              <w:rPr>
                <w:b/>
                <w:sz w:val="17"/>
              </w:rPr>
              <w:t>WAZ medio</w:t>
            </w:r>
          </w:p>
        </w:tc>
        <w:tc>
          <w:tcPr>
            <w:tcW w:type="dxa" w:w="2016"/>
            <w:vAlign w:val="center"/>
            <w:shd w:fill="D9EAF7"/>
          </w:tcPr>
          <w:p>
            <w:pPr>
              <w:spacing w:after="0" w:line="240" w:lineRule="auto"/>
            </w:pPr>
            <w:r/>
            <w:r>
              <w:rPr>
                <w:b/>
                <w:sz w:val="17"/>
              </w:rPr>
              <w:t>Bajo peso</w:t>
            </w:r>
          </w:p>
        </w:tc>
      </w:tr>
      <w:tr>
        <w:tc>
          <w:tcPr>
            <w:tcW w:type="dxa" w:w="2448"/>
            <w:vAlign w:val="center"/>
          </w:tcPr>
          <w:p>
            <w:pPr>
              <w:spacing w:after="0" w:line="240" w:lineRule="auto"/>
            </w:pPr>
            <w:r/>
            <w:r>
              <w:rPr>
                <w:b w:val="0"/>
                <w:sz w:val="17"/>
              </w:rPr>
              <w:t>0-5</w:t>
            </w:r>
          </w:p>
        </w:tc>
        <w:tc>
          <w:tcPr>
            <w:tcW w:type="dxa" w:w="1440"/>
            <w:vAlign w:val="center"/>
          </w:tcPr>
          <w:p>
            <w:pPr>
              <w:spacing w:after="0" w:line="240" w:lineRule="auto"/>
            </w:pPr>
            <w:r/>
            <w:r>
              <w:rPr>
                <w:b w:val="0"/>
                <w:sz w:val="17"/>
              </w:rPr>
              <w:t>395</w:t>
            </w:r>
          </w:p>
        </w:tc>
        <w:tc>
          <w:tcPr>
            <w:tcW w:type="dxa" w:w="2016"/>
            <w:vAlign w:val="center"/>
          </w:tcPr>
          <w:p>
            <w:pPr>
              <w:spacing w:after="0" w:line="240" w:lineRule="auto"/>
            </w:pPr>
            <w:r/>
            <w:r>
              <w:rPr>
                <w:b w:val="0"/>
                <w:sz w:val="17"/>
              </w:rPr>
              <w:t>-0,45</w:t>
            </w:r>
          </w:p>
        </w:tc>
        <w:tc>
          <w:tcPr>
            <w:tcW w:type="dxa" w:w="2016"/>
            <w:vAlign w:val="center"/>
          </w:tcPr>
          <w:p>
            <w:pPr>
              <w:spacing w:after="0" w:line="240" w:lineRule="auto"/>
            </w:pPr>
            <w:r/>
            <w:r>
              <w:rPr>
                <w:b w:val="0"/>
                <w:sz w:val="17"/>
              </w:rPr>
              <w:t>11,77 %</w:t>
            </w:r>
          </w:p>
        </w:tc>
      </w:tr>
      <w:tr>
        <w:tc>
          <w:tcPr>
            <w:tcW w:type="dxa" w:w="2448"/>
            <w:vAlign w:val="center"/>
          </w:tcPr>
          <w:p>
            <w:pPr>
              <w:spacing w:after="0" w:line="240" w:lineRule="auto"/>
            </w:pPr>
            <w:r/>
            <w:r>
              <w:rPr>
                <w:b w:val="0"/>
                <w:sz w:val="17"/>
              </w:rPr>
              <w:t>6-11</w:t>
            </w:r>
          </w:p>
        </w:tc>
        <w:tc>
          <w:tcPr>
            <w:tcW w:type="dxa" w:w="1440"/>
            <w:vAlign w:val="center"/>
          </w:tcPr>
          <w:p>
            <w:pPr>
              <w:spacing w:after="0" w:line="240" w:lineRule="auto"/>
            </w:pPr>
            <w:r/>
            <w:r>
              <w:rPr>
                <w:b w:val="0"/>
                <w:sz w:val="17"/>
              </w:rPr>
              <w:t>545</w:t>
            </w:r>
          </w:p>
        </w:tc>
        <w:tc>
          <w:tcPr>
            <w:tcW w:type="dxa" w:w="2016"/>
            <w:vAlign w:val="center"/>
          </w:tcPr>
          <w:p>
            <w:pPr>
              <w:spacing w:after="0" w:line="240" w:lineRule="auto"/>
            </w:pPr>
            <w:r/>
            <w:r>
              <w:rPr>
                <w:b w:val="0"/>
                <w:sz w:val="17"/>
              </w:rPr>
              <w:t>0,43</w:t>
            </w:r>
          </w:p>
        </w:tc>
        <w:tc>
          <w:tcPr>
            <w:tcW w:type="dxa" w:w="2016"/>
            <w:vAlign w:val="center"/>
          </w:tcPr>
          <w:p>
            <w:pPr>
              <w:spacing w:after="0" w:line="240" w:lineRule="auto"/>
            </w:pPr>
            <w:r/>
            <w:r>
              <w:rPr>
                <w:b w:val="0"/>
                <w:sz w:val="17"/>
              </w:rPr>
              <w:t>1,39 %</w:t>
            </w:r>
          </w:p>
        </w:tc>
      </w:tr>
      <w:tr>
        <w:tc>
          <w:tcPr>
            <w:tcW w:type="dxa" w:w="2448"/>
            <w:vAlign w:val="center"/>
          </w:tcPr>
          <w:p>
            <w:pPr>
              <w:spacing w:after="0" w:line="240" w:lineRule="auto"/>
            </w:pPr>
            <w:r/>
            <w:r>
              <w:rPr>
                <w:b w:val="0"/>
                <w:sz w:val="17"/>
              </w:rPr>
              <w:t>12-23</w:t>
            </w:r>
          </w:p>
        </w:tc>
        <w:tc>
          <w:tcPr>
            <w:tcW w:type="dxa" w:w="1440"/>
            <w:vAlign w:val="center"/>
          </w:tcPr>
          <w:p>
            <w:pPr>
              <w:spacing w:after="0" w:line="240" w:lineRule="auto"/>
            </w:pPr>
            <w:r/>
            <w:r>
              <w:rPr>
                <w:b w:val="0"/>
                <w:sz w:val="17"/>
              </w:rPr>
              <w:t>1204</w:t>
            </w:r>
          </w:p>
        </w:tc>
        <w:tc>
          <w:tcPr>
            <w:tcW w:type="dxa" w:w="2016"/>
            <w:vAlign w:val="center"/>
          </w:tcPr>
          <w:p>
            <w:pPr>
              <w:spacing w:after="0" w:line="240" w:lineRule="auto"/>
            </w:pPr>
            <w:r/>
            <w:r>
              <w:rPr>
                <w:b w:val="0"/>
                <w:sz w:val="17"/>
              </w:rPr>
              <w:t>0,33</w:t>
            </w:r>
          </w:p>
        </w:tc>
        <w:tc>
          <w:tcPr>
            <w:tcW w:type="dxa" w:w="2016"/>
            <w:vAlign w:val="center"/>
          </w:tcPr>
          <w:p>
            <w:pPr>
              <w:spacing w:after="0" w:line="240" w:lineRule="auto"/>
            </w:pPr>
            <w:r/>
            <w:r>
              <w:rPr>
                <w:b w:val="0"/>
                <w:sz w:val="17"/>
              </w:rPr>
              <w:t>2,51 %</w:t>
            </w:r>
          </w:p>
        </w:tc>
      </w:tr>
      <w:tr>
        <w:tc>
          <w:tcPr>
            <w:tcW w:type="dxa" w:w="2448"/>
            <w:vAlign w:val="center"/>
          </w:tcPr>
          <w:p>
            <w:pPr>
              <w:spacing w:after="0" w:line="240" w:lineRule="auto"/>
            </w:pPr>
            <w:r/>
            <w:r>
              <w:rPr>
                <w:b w:val="0"/>
                <w:sz w:val="17"/>
              </w:rPr>
              <w:t>24-35</w:t>
            </w:r>
          </w:p>
        </w:tc>
        <w:tc>
          <w:tcPr>
            <w:tcW w:type="dxa" w:w="1440"/>
            <w:vAlign w:val="center"/>
          </w:tcPr>
          <w:p>
            <w:pPr>
              <w:spacing w:after="0" w:line="240" w:lineRule="auto"/>
            </w:pPr>
            <w:r/>
            <w:r>
              <w:rPr>
                <w:b w:val="0"/>
                <w:sz w:val="17"/>
              </w:rPr>
              <w:t>1289</w:t>
            </w:r>
          </w:p>
        </w:tc>
        <w:tc>
          <w:tcPr>
            <w:tcW w:type="dxa" w:w="2016"/>
            <w:vAlign w:val="center"/>
          </w:tcPr>
          <w:p>
            <w:pPr>
              <w:spacing w:after="0" w:line="240" w:lineRule="auto"/>
            </w:pPr>
            <w:r/>
            <w:r>
              <w:rPr>
                <w:b w:val="0"/>
                <w:sz w:val="17"/>
              </w:rPr>
              <w:t>0,30</w:t>
            </w:r>
          </w:p>
        </w:tc>
        <w:tc>
          <w:tcPr>
            <w:tcW w:type="dxa" w:w="2016"/>
            <w:vAlign w:val="center"/>
          </w:tcPr>
          <w:p>
            <w:pPr>
              <w:spacing w:after="0" w:line="240" w:lineRule="auto"/>
            </w:pPr>
            <w:r/>
            <w:r>
              <w:rPr>
                <w:b w:val="0"/>
                <w:sz w:val="17"/>
              </w:rPr>
              <w:t>3,63 %</w:t>
            </w:r>
          </w:p>
        </w:tc>
      </w:tr>
      <w:tr>
        <w:tc>
          <w:tcPr>
            <w:tcW w:type="dxa" w:w="2448"/>
            <w:vAlign w:val="center"/>
          </w:tcPr>
          <w:p>
            <w:pPr>
              <w:spacing w:after="0" w:line="240" w:lineRule="auto"/>
            </w:pPr>
            <w:r/>
            <w:r>
              <w:rPr>
                <w:b w:val="0"/>
                <w:sz w:val="17"/>
              </w:rPr>
              <w:t>36-47</w:t>
            </w:r>
          </w:p>
        </w:tc>
        <w:tc>
          <w:tcPr>
            <w:tcW w:type="dxa" w:w="1440"/>
            <w:vAlign w:val="center"/>
          </w:tcPr>
          <w:p>
            <w:pPr>
              <w:spacing w:after="0" w:line="240" w:lineRule="auto"/>
            </w:pPr>
            <w:r/>
            <w:r>
              <w:rPr>
                <w:b w:val="0"/>
                <w:sz w:val="17"/>
              </w:rPr>
              <w:t>1318</w:t>
            </w:r>
          </w:p>
        </w:tc>
        <w:tc>
          <w:tcPr>
            <w:tcW w:type="dxa" w:w="2016"/>
            <w:vAlign w:val="center"/>
          </w:tcPr>
          <w:p>
            <w:pPr>
              <w:spacing w:after="0" w:line="240" w:lineRule="auto"/>
            </w:pPr>
            <w:r/>
            <w:r>
              <w:rPr>
                <w:b w:val="0"/>
                <w:sz w:val="17"/>
              </w:rPr>
              <w:t>0,19</w:t>
            </w:r>
          </w:p>
        </w:tc>
        <w:tc>
          <w:tcPr>
            <w:tcW w:type="dxa" w:w="2016"/>
            <w:vAlign w:val="center"/>
          </w:tcPr>
          <w:p>
            <w:pPr>
              <w:spacing w:after="0" w:line="240" w:lineRule="auto"/>
            </w:pPr>
            <w:r/>
            <w:r>
              <w:rPr>
                <w:b w:val="0"/>
                <w:sz w:val="17"/>
              </w:rPr>
              <w:t>2,77 %</w:t>
            </w:r>
          </w:p>
        </w:tc>
      </w:tr>
      <w:tr>
        <w:tc>
          <w:tcPr>
            <w:tcW w:type="dxa" w:w="2448"/>
            <w:vAlign w:val="center"/>
          </w:tcPr>
          <w:p>
            <w:pPr>
              <w:spacing w:after="0" w:line="240" w:lineRule="auto"/>
            </w:pPr>
            <w:r/>
            <w:r>
              <w:rPr>
                <w:b w:val="0"/>
                <w:sz w:val="17"/>
              </w:rPr>
              <w:t>48-59</w:t>
            </w:r>
          </w:p>
        </w:tc>
        <w:tc>
          <w:tcPr>
            <w:tcW w:type="dxa" w:w="1440"/>
            <w:vAlign w:val="center"/>
          </w:tcPr>
          <w:p>
            <w:pPr>
              <w:spacing w:after="0" w:line="240" w:lineRule="auto"/>
            </w:pPr>
            <w:r/>
            <w:r>
              <w:rPr>
                <w:b w:val="0"/>
                <w:sz w:val="17"/>
              </w:rPr>
              <w:t>1392</w:t>
            </w:r>
          </w:p>
        </w:tc>
        <w:tc>
          <w:tcPr>
            <w:tcW w:type="dxa" w:w="2016"/>
            <w:vAlign w:val="center"/>
          </w:tcPr>
          <w:p>
            <w:pPr>
              <w:spacing w:after="0" w:line="240" w:lineRule="auto"/>
            </w:pPr>
            <w:r/>
            <w:r>
              <w:rPr>
                <w:b w:val="0"/>
                <w:sz w:val="17"/>
              </w:rPr>
              <w:t>0,10</w:t>
            </w:r>
          </w:p>
        </w:tc>
        <w:tc>
          <w:tcPr>
            <w:tcW w:type="dxa" w:w="2016"/>
            <w:vAlign w:val="center"/>
          </w:tcPr>
          <w:p>
            <w:pPr>
              <w:spacing w:after="0" w:line="240" w:lineRule="auto"/>
            </w:pPr>
            <w:r/>
            <w:r>
              <w:rPr>
                <w:b w:val="0"/>
                <w:sz w:val="17"/>
              </w:rPr>
              <w:t>3,86 %</w:t>
            </w:r>
          </w:p>
        </w:tc>
      </w:tr>
    </w:tbl>
    <w:p/>
    <w:p>
      <w:pPr>
        <w:pStyle w:val="Caption"/>
        <w:jc w:val="center"/>
      </w:pPr>
      <w:r>
        <w:rPr>
          <w:rFonts w:ascii="Calibri" w:hAnsi="Calibri" w:eastAsia="Calibri"/>
          <w:i/>
        </w:rPr>
        <w:t>Tabla 6. Indicadores antropométricos por quintil de riqueza.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D9EAF7"/>
          </w:tcPr>
          <w:p>
            <w:pPr>
              <w:spacing w:after="0" w:line="240" w:lineRule="auto"/>
            </w:pPr>
            <w:r/>
            <w:r>
              <w:rPr>
                <w:b/>
                <w:sz w:val="17"/>
              </w:rPr>
              <w:t>Quintil</w:t>
            </w:r>
          </w:p>
        </w:tc>
        <w:tc>
          <w:tcPr>
            <w:tcW w:type="dxa" w:w="1440"/>
            <w:vAlign w:val="center"/>
            <w:shd w:fill="D9EAF7"/>
          </w:tcPr>
          <w:p>
            <w:pPr>
              <w:spacing w:after="0" w:line="240" w:lineRule="auto"/>
            </w:pPr>
            <w:r/>
            <w:r>
              <w:rPr>
                <w:b/>
                <w:sz w:val="17"/>
              </w:rPr>
              <w:t>n</w:t>
            </w:r>
          </w:p>
        </w:tc>
        <w:tc>
          <w:tcPr>
            <w:tcW w:type="dxa" w:w="2016"/>
            <w:vAlign w:val="center"/>
            <w:shd w:fill="D9EAF7"/>
          </w:tcPr>
          <w:p>
            <w:pPr>
              <w:spacing w:after="0" w:line="240" w:lineRule="auto"/>
            </w:pPr>
            <w:r/>
            <w:r>
              <w:rPr>
                <w:b/>
                <w:sz w:val="17"/>
              </w:rPr>
              <w:t>WAZ medio</w:t>
            </w:r>
          </w:p>
        </w:tc>
        <w:tc>
          <w:tcPr>
            <w:tcW w:type="dxa" w:w="2016"/>
            <w:vAlign w:val="center"/>
            <w:shd w:fill="D9EAF7"/>
          </w:tcPr>
          <w:p>
            <w:pPr>
              <w:spacing w:after="0" w:line="240" w:lineRule="auto"/>
            </w:pPr>
            <w:r/>
            <w:r>
              <w:rPr>
                <w:b/>
                <w:sz w:val="17"/>
              </w:rPr>
              <w:t>Bajo peso</w:t>
            </w:r>
          </w:p>
        </w:tc>
      </w:tr>
      <w:tr>
        <w:tc>
          <w:tcPr>
            <w:tcW w:type="dxa" w:w="2592"/>
            <w:vAlign w:val="center"/>
          </w:tcPr>
          <w:p>
            <w:pPr>
              <w:spacing w:after="0" w:line="240" w:lineRule="auto"/>
            </w:pPr>
            <w:r/>
            <w:r>
              <w:rPr>
                <w:b w:val="0"/>
                <w:sz w:val="17"/>
              </w:rPr>
              <w:t>Más pobre</w:t>
            </w:r>
          </w:p>
        </w:tc>
        <w:tc>
          <w:tcPr>
            <w:tcW w:type="dxa" w:w="1440"/>
            <w:vAlign w:val="center"/>
          </w:tcPr>
          <w:p>
            <w:pPr>
              <w:spacing w:after="0" w:line="240" w:lineRule="auto"/>
            </w:pPr>
            <w:r/>
            <w:r>
              <w:rPr>
                <w:b w:val="0"/>
                <w:sz w:val="17"/>
              </w:rPr>
              <w:t>1681</w:t>
            </w:r>
          </w:p>
        </w:tc>
        <w:tc>
          <w:tcPr>
            <w:tcW w:type="dxa" w:w="2016"/>
            <w:vAlign w:val="center"/>
          </w:tcPr>
          <w:p>
            <w:pPr>
              <w:spacing w:after="0" w:line="240" w:lineRule="auto"/>
            </w:pPr>
            <w:r/>
            <w:r>
              <w:rPr>
                <w:b w:val="0"/>
                <w:sz w:val="17"/>
              </w:rPr>
              <w:t>0,08</w:t>
            </w:r>
          </w:p>
        </w:tc>
        <w:tc>
          <w:tcPr>
            <w:tcW w:type="dxa" w:w="2016"/>
            <w:vAlign w:val="center"/>
          </w:tcPr>
          <w:p>
            <w:pPr>
              <w:spacing w:after="0" w:line="240" w:lineRule="auto"/>
            </w:pPr>
            <w:r/>
            <w:r>
              <w:rPr>
                <w:b w:val="0"/>
                <w:sz w:val="17"/>
              </w:rPr>
              <w:t>4,84 %</w:t>
            </w:r>
          </w:p>
        </w:tc>
      </w:tr>
      <w:tr>
        <w:tc>
          <w:tcPr>
            <w:tcW w:type="dxa" w:w="2592"/>
            <w:vAlign w:val="center"/>
          </w:tcPr>
          <w:p>
            <w:pPr>
              <w:spacing w:after="0" w:line="240" w:lineRule="auto"/>
            </w:pPr>
            <w:r/>
            <w:r>
              <w:rPr>
                <w:b w:val="0"/>
                <w:sz w:val="17"/>
              </w:rPr>
              <w:t>Segundo</w:t>
            </w:r>
          </w:p>
        </w:tc>
        <w:tc>
          <w:tcPr>
            <w:tcW w:type="dxa" w:w="1440"/>
            <w:vAlign w:val="center"/>
          </w:tcPr>
          <w:p>
            <w:pPr>
              <w:spacing w:after="0" w:line="240" w:lineRule="auto"/>
            </w:pPr>
            <w:r/>
            <w:r>
              <w:rPr>
                <w:b w:val="0"/>
                <w:sz w:val="17"/>
              </w:rPr>
              <w:t>1272</w:t>
            </w:r>
          </w:p>
        </w:tc>
        <w:tc>
          <w:tcPr>
            <w:tcW w:type="dxa" w:w="2016"/>
            <w:vAlign w:val="center"/>
          </w:tcPr>
          <w:p>
            <w:pPr>
              <w:spacing w:after="0" w:line="240" w:lineRule="auto"/>
            </w:pPr>
            <w:r/>
            <w:r>
              <w:rPr>
                <w:b w:val="0"/>
                <w:sz w:val="17"/>
              </w:rPr>
              <w:t>0,22</w:t>
            </w:r>
          </w:p>
        </w:tc>
        <w:tc>
          <w:tcPr>
            <w:tcW w:type="dxa" w:w="2016"/>
            <w:vAlign w:val="center"/>
          </w:tcPr>
          <w:p>
            <w:pPr>
              <w:spacing w:after="0" w:line="240" w:lineRule="auto"/>
            </w:pPr>
            <w:r/>
            <w:r>
              <w:rPr>
                <w:b w:val="0"/>
                <w:sz w:val="17"/>
              </w:rPr>
              <w:t>2,68 %</w:t>
            </w:r>
          </w:p>
        </w:tc>
      </w:tr>
      <w:tr>
        <w:tc>
          <w:tcPr>
            <w:tcW w:type="dxa" w:w="2592"/>
            <w:vAlign w:val="center"/>
          </w:tcPr>
          <w:p>
            <w:pPr>
              <w:spacing w:after="0" w:line="240" w:lineRule="auto"/>
            </w:pPr>
            <w:r/>
            <w:r>
              <w:rPr>
                <w:b w:val="0"/>
                <w:sz w:val="17"/>
              </w:rPr>
              <w:t>Medio</w:t>
            </w:r>
          </w:p>
        </w:tc>
        <w:tc>
          <w:tcPr>
            <w:tcW w:type="dxa" w:w="1440"/>
            <w:vAlign w:val="center"/>
          </w:tcPr>
          <w:p>
            <w:pPr>
              <w:spacing w:after="0" w:line="240" w:lineRule="auto"/>
            </w:pPr>
            <w:r/>
            <w:r>
              <w:rPr>
                <w:b w:val="0"/>
                <w:sz w:val="17"/>
              </w:rPr>
              <w:t>1237</w:t>
            </w:r>
          </w:p>
        </w:tc>
        <w:tc>
          <w:tcPr>
            <w:tcW w:type="dxa" w:w="2016"/>
            <w:vAlign w:val="center"/>
          </w:tcPr>
          <w:p>
            <w:pPr>
              <w:spacing w:after="0" w:line="240" w:lineRule="auto"/>
            </w:pPr>
            <w:r/>
            <w:r>
              <w:rPr>
                <w:b w:val="0"/>
                <w:sz w:val="17"/>
              </w:rPr>
              <w:t>0,23</w:t>
            </w:r>
          </w:p>
        </w:tc>
        <w:tc>
          <w:tcPr>
            <w:tcW w:type="dxa" w:w="2016"/>
            <w:vAlign w:val="center"/>
          </w:tcPr>
          <w:p>
            <w:pPr>
              <w:spacing w:after="0" w:line="240" w:lineRule="auto"/>
            </w:pPr>
            <w:r/>
            <w:r>
              <w:rPr>
                <w:b w:val="0"/>
                <w:sz w:val="17"/>
              </w:rPr>
              <w:t>3,17 %</w:t>
            </w:r>
          </w:p>
        </w:tc>
      </w:tr>
      <w:tr>
        <w:tc>
          <w:tcPr>
            <w:tcW w:type="dxa" w:w="2592"/>
            <w:vAlign w:val="center"/>
          </w:tcPr>
          <w:p>
            <w:pPr>
              <w:spacing w:after="0" w:line="240" w:lineRule="auto"/>
            </w:pPr>
            <w:r/>
            <w:r>
              <w:rPr>
                <w:b w:val="0"/>
                <w:sz w:val="17"/>
              </w:rPr>
              <w:t>Cuarto</w:t>
            </w:r>
          </w:p>
        </w:tc>
        <w:tc>
          <w:tcPr>
            <w:tcW w:type="dxa" w:w="1440"/>
            <w:vAlign w:val="center"/>
          </w:tcPr>
          <w:p>
            <w:pPr>
              <w:spacing w:after="0" w:line="240" w:lineRule="auto"/>
            </w:pPr>
            <w:r/>
            <w:r>
              <w:rPr>
                <w:b w:val="0"/>
                <w:sz w:val="17"/>
              </w:rPr>
              <w:t>1007</w:t>
            </w:r>
          </w:p>
        </w:tc>
        <w:tc>
          <w:tcPr>
            <w:tcW w:type="dxa" w:w="2016"/>
            <w:vAlign w:val="center"/>
          </w:tcPr>
          <w:p>
            <w:pPr>
              <w:spacing w:after="0" w:line="240" w:lineRule="auto"/>
            </w:pPr>
            <w:r/>
            <w:r>
              <w:rPr>
                <w:b w:val="0"/>
                <w:sz w:val="17"/>
              </w:rPr>
              <w:t>0,36</w:t>
            </w:r>
          </w:p>
        </w:tc>
        <w:tc>
          <w:tcPr>
            <w:tcW w:type="dxa" w:w="2016"/>
            <w:vAlign w:val="center"/>
          </w:tcPr>
          <w:p>
            <w:pPr>
              <w:spacing w:after="0" w:line="240" w:lineRule="auto"/>
            </w:pPr>
            <w:r/>
            <w:r>
              <w:rPr>
                <w:b w:val="0"/>
                <w:sz w:val="17"/>
              </w:rPr>
              <w:t>3,00 %</w:t>
            </w:r>
          </w:p>
        </w:tc>
      </w:tr>
      <w:tr>
        <w:tc>
          <w:tcPr>
            <w:tcW w:type="dxa" w:w="2592"/>
            <w:vAlign w:val="center"/>
          </w:tcPr>
          <w:p>
            <w:pPr>
              <w:spacing w:after="0" w:line="240" w:lineRule="auto"/>
            </w:pPr>
            <w:r/>
            <w:r>
              <w:rPr>
                <w:b w:val="0"/>
                <w:sz w:val="17"/>
              </w:rPr>
              <w:t>Más rico</w:t>
            </w:r>
          </w:p>
        </w:tc>
        <w:tc>
          <w:tcPr>
            <w:tcW w:type="dxa" w:w="1440"/>
            <w:vAlign w:val="center"/>
          </w:tcPr>
          <w:p>
            <w:pPr>
              <w:spacing w:after="0" w:line="240" w:lineRule="auto"/>
            </w:pPr>
            <w:r/>
            <w:r>
              <w:rPr>
                <w:b w:val="0"/>
                <w:sz w:val="17"/>
              </w:rPr>
              <w:t>946</w:t>
            </w:r>
          </w:p>
        </w:tc>
        <w:tc>
          <w:tcPr>
            <w:tcW w:type="dxa" w:w="2016"/>
            <w:vAlign w:val="center"/>
          </w:tcPr>
          <w:p>
            <w:pPr>
              <w:spacing w:after="0" w:line="240" w:lineRule="auto"/>
            </w:pPr>
            <w:r/>
            <w:r>
              <w:rPr>
                <w:b w:val="0"/>
                <w:sz w:val="17"/>
              </w:rPr>
              <w:t>0,19</w:t>
            </w:r>
          </w:p>
        </w:tc>
        <w:tc>
          <w:tcPr>
            <w:tcW w:type="dxa" w:w="2016"/>
            <w:vAlign w:val="center"/>
          </w:tcPr>
          <w:p>
            <w:pPr>
              <w:spacing w:after="0" w:line="240" w:lineRule="auto"/>
            </w:pPr>
            <w:r/>
            <w:r>
              <w:rPr>
                <w:b w:val="0"/>
                <w:sz w:val="17"/>
              </w:rPr>
              <w:t>4,14 %</w:t>
            </w:r>
          </w:p>
        </w:tc>
      </w:tr>
    </w:tbl>
    <w:p/>
    <w:p>
      <w:pPr>
        <w:pStyle w:val="Heading2"/>
      </w:pPr>
      <w:r>
        <w:rPr>
          <w:rFonts w:ascii="Calibri" w:hAnsi="Calibri" w:eastAsia="Calibri"/>
        </w:rPr>
        <w:t>7.3 Entorno de estimulación temprana</w:t>
      </w:r>
    </w:p>
    <w:p>
      <w:r>
        <w:rPr>
          <w:rFonts w:ascii="Calibri" w:hAnsi="Calibri" w:eastAsia="Calibri"/>
        </w:rPr>
        <w:t>El acceso a libros infantiles muestra una brecha socioeconómica marcada: en el quintil más pobre la proporción ponderada de niños/as con al menos un libro fue 46,22 %, mientras que en el quintil más rico alcanzó 86,31 %.</w:t>
      </w:r>
    </w:p>
    <w:p>
      <w:r>
        <w:rPr>
          <w:rFonts w:ascii="Calibri" w:hAnsi="Calibri" w:eastAsia="Calibri"/>
        </w:rPr>
        <w:t>Territorialmente, NEA presentó el menor valor regional (43,23 %), por debajo de AMBA (69,28 %). La media de libros también crece por quintil: 2,18 en el quintil más pobre frente a 6,42 en el más rico.</w:t>
      </w:r>
    </w:p>
    <w:p>
      <w:pPr>
        <w:pStyle w:val="Caption"/>
        <w:jc w:val="center"/>
      </w:pPr>
      <w:r>
        <w:rPr>
          <w:rFonts w:ascii="Calibri" w:hAnsi="Calibri" w:eastAsia="Calibri"/>
          <w:i/>
        </w:rPr>
        <w:t>Figura 2. Proporción ponderada de niños/as con al menos un libro infantil por quintil.</w:t>
      </w:r>
    </w:p>
    <w:p>
      <w:pPr>
        <w:jc w:val="center"/>
      </w:pPr>
      <w:r>
        <w:rPr>
          <w:rFonts w:ascii="Calibri" w:hAnsi="Calibri" w:eastAsia="Calibri"/>
        </w:rPr>
        <w:drawing>
          <wp:inline xmlns:a="http://schemas.openxmlformats.org/drawingml/2006/main" xmlns:pic="http://schemas.openxmlformats.org/drawingml/2006/picture">
            <wp:extent cx="6126480" cy="3063240"/>
            <wp:docPr id="2" name="Picture 2"/>
            <wp:cNvGraphicFramePr>
              <a:graphicFrameLocks noChangeAspect="1"/>
            </wp:cNvGraphicFramePr>
            <a:graphic>
              <a:graphicData uri="http://schemas.openxmlformats.org/drawingml/2006/picture">
                <pic:pic>
                  <pic:nvPicPr>
                    <pic:cNvPr id="0" name="fig_libros_quintil.png"/>
                    <pic:cNvPicPr/>
                  </pic:nvPicPr>
                  <pic:blipFill>
                    <a:blip r:embed="rId12"/>
                    <a:stretch>
                      <a:fillRect/>
                    </a:stretch>
                  </pic:blipFill>
                  <pic:spPr>
                    <a:xfrm>
                      <a:off x="0" y="0"/>
                      <a:ext cx="6126480" cy="3063240"/>
                    </a:xfrm>
                    <a:prstGeom prst="rect"/>
                  </pic:spPr>
                </pic:pic>
              </a:graphicData>
            </a:graphic>
          </wp:inline>
        </w:drawing>
      </w:r>
    </w:p>
    <w:p>
      <w:pPr>
        <w:pStyle w:val="Caption"/>
        <w:jc w:val="center"/>
      </w:pPr>
      <w:r>
        <w:rPr>
          <w:rFonts w:ascii="Calibri" w:hAnsi="Calibri" w:eastAsia="Calibri"/>
          <w:i/>
        </w:rPr>
        <w:t>Tabla 7. Indicadores de estimulación temprana por quintil de riqueza.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D9EAF7"/>
          </w:tcPr>
          <w:p>
            <w:pPr>
              <w:spacing w:after="0" w:line="240" w:lineRule="auto"/>
            </w:pPr>
            <w:r/>
            <w:r>
              <w:rPr>
                <w:b/>
                <w:sz w:val="17"/>
              </w:rPr>
              <w:t>Quintil</w:t>
            </w:r>
          </w:p>
        </w:tc>
        <w:tc>
          <w:tcPr>
            <w:tcW w:type="dxa" w:w="2448"/>
            <w:vAlign w:val="center"/>
            <w:shd w:fill="D9EAF7"/>
          </w:tcPr>
          <w:p>
            <w:pPr>
              <w:spacing w:after="0" w:line="240" w:lineRule="auto"/>
            </w:pPr>
            <w:r/>
            <w:r>
              <w:rPr>
                <w:b/>
                <w:sz w:val="17"/>
              </w:rPr>
              <w:t>Al menos un libro</w:t>
            </w:r>
          </w:p>
        </w:tc>
        <w:tc>
          <w:tcPr>
            <w:tcW w:type="dxa" w:w="2160"/>
            <w:vAlign w:val="center"/>
            <w:shd w:fill="D9EAF7"/>
          </w:tcPr>
          <w:p>
            <w:pPr>
              <w:spacing w:after="0" w:line="240" w:lineRule="auto"/>
            </w:pPr>
            <w:r/>
            <w:r>
              <w:rPr>
                <w:b/>
                <w:sz w:val="17"/>
              </w:rPr>
              <w:t>Media de libros</w:t>
            </w:r>
          </w:p>
        </w:tc>
        <w:tc>
          <w:tcPr>
            <w:tcW w:type="dxa" w:w="2448"/>
            <w:vAlign w:val="center"/>
            <w:shd w:fill="D9EAF7"/>
          </w:tcPr>
          <w:p>
            <w:pPr>
              <w:spacing w:after="0" w:line="240" w:lineRule="auto"/>
            </w:pPr>
            <w:r/>
            <w:r>
              <w:rPr>
                <w:b/>
                <w:sz w:val="17"/>
              </w:rPr>
              <w:t>Juguetes comprados</w:t>
            </w:r>
          </w:p>
        </w:tc>
      </w:tr>
      <w:tr>
        <w:tc>
          <w:tcPr>
            <w:tcW w:type="dxa" w:w="2592"/>
            <w:vAlign w:val="center"/>
          </w:tcPr>
          <w:p>
            <w:pPr>
              <w:spacing w:after="0" w:line="240" w:lineRule="auto"/>
            </w:pPr>
            <w:r/>
            <w:r>
              <w:rPr>
                <w:b w:val="0"/>
                <w:sz w:val="17"/>
              </w:rPr>
              <w:t>Más pobre</w:t>
            </w:r>
          </w:p>
        </w:tc>
        <w:tc>
          <w:tcPr>
            <w:tcW w:type="dxa" w:w="2448"/>
            <w:vAlign w:val="center"/>
          </w:tcPr>
          <w:p>
            <w:pPr>
              <w:spacing w:after="0" w:line="240" w:lineRule="auto"/>
            </w:pPr>
            <w:r/>
            <w:r>
              <w:rPr>
                <w:b w:val="0"/>
                <w:sz w:val="17"/>
              </w:rPr>
              <w:t>46,22 %</w:t>
            </w:r>
          </w:p>
        </w:tc>
        <w:tc>
          <w:tcPr>
            <w:tcW w:type="dxa" w:w="2160"/>
            <w:vAlign w:val="center"/>
          </w:tcPr>
          <w:p>
            <w:pPr>
              <w:spacing w:after="0" w:line="240" w:lineRule="auto"/>
            </w:pPr>
            <w:r/>
            <w:r>
              <w:rPr>
                <w:b w:val="0"/>
                <w:sz w:val="17"/>
              </w:rPr>
              <w:t>2,18</w:t>
            </w:r>
          </w:p>
        </w:tc>
        <w:tc>
          <w:tcPr>
            <w:tcW w:type="dxa" w:w="2448"/>
            <w:vAlign w:val="center"/>
          </w:tcPr>
          <w:p>
            <w:pPr>
              <w:spacing w:after="0" w:line="240" w:lineRule="auto"/>
            </w:pPr>
            <w:r/>
            <w:r>
              <w:rPr>
                <w:b w:val="0"/>
                <w:sz w:val="17"/>
              </w:rPr>
              <w:t>91,40 %</w:t>
            </w:r>
          </w:p>
        </w:tc>
      </w:tr>
      <w:tr>
        <w:tc>
          <w:tcPr>
            <w:tcW w:type="dxa" w:w="2592"/>
            <w:vAlign w:val="center"/>
          </w:tcPr>
          <w:p>
            <w:pPr>
              <w:spacing w:after="0" w:line="240" w:lineRule="auto"/>
            </w:pPr>
            <w:r/>
            <w:r>
              <w:rPr>
                <w:b w:val="0"/>
                <w:sz w:val="17"/>
              </w:rPr>
              <w:t>Segundo</w:t>
            </w:r>
          </w:p>
        </w:tc>
        <w:tc>
          <w:tcPr>
            <w:tcW w:type="dxa" w:w="2448"/>
            <w:vAlign w:val="center"/>
          </w:tcPr>
          <w:p>
            <w:pPr>
              <w:spacing w:after="0" w:line="240" w:lineRule="auto"/>
            </w:pPr>
            <w:r/>
            <w:r>
              <w:rPr>
                <w:b w:val="0"/>
                <w:sz w:val="17"/>
              </w:rPr>
              <w:t>61,79 %</w:t>
            </w:r>
          </w:p>
        </w:tc>
        <w:tc>
          <w:tcPr>
            <w:tcW w:type="dxa" w:w="2160"/>
            <w:vAlign w:val="center"/>
          </w:tcPr>
          <w:p>
            <w:pPr>
              <w:spacing w:after="0" w:line="240" w:lineRule="auto"/>
            </w:pPr>
            <w:r/>
            <w:r>
              <w:rPr>
                <w:b w:val="0"/>
                <w:sz w:val="17"/>
              </w:rPr>
              <w:t>3,38</w:t>
            </w:r>
          </w:p>
        </w:tc>
        <w:tc>
          <w:tcPr>
            <w:tcW w:type="dxa" w:w="2448"/>
            <w:vAlign w:val="center"/>
          </w:tcPr>
          <w:p>
            <w:pPr>
              <w:spacing w:after="0" w:line="240" w:lineRule="auto"/>
            </w:pPr>
            <w:r/>
            <w:r>
              <w:rPr>
                <w:b w:val="0"/>
                <w:sz w:val="17"/>
              </w:rPr>
              <w:t>93,31 %</w:t>
            </w:r>
          </w:p>
        </w:tc>
      </w:tr>
      <w:tr>
        <w:tc>
          <w:tcPr>
            <w:tcW w:type="dxa" w:w="2592"/>
            <w:vAlign w:val="center"/>
          </w:tcPr>
          <w:p>
            <w:pPr>
              <w:spacing w:after="0" w:line="240" w:lineRule="auto"/>
            </w:pPr>
            <w:r/>
            <w:r>
              <w:rPr>
                <w:b w:val="0"/>
                <w:sz w:val="17"/>
              </w:rPr>
              <w:t>Medio</w:t>
            </w:r>
          </w:p>
        </w:tc>
        <w:tc>
          <w:tcPr>
            <w:tcW w:type="dxa" w:w="2448"/>
            <w:vAlign w:val="center"/>
          </w:tcPr>
          <w:p>
            <w:pPr>
              <w:spacing w:after="0" w:line="240" w:lineRule="auto"/>
            </w:pPr>
            <w:r/>
            <w:r>
              <w:rPr>
                <w:b w:val="0"/>
                <w:sz w:val="17"/>
              </w:rPr>
              <w:t>69,40 %</w:t>
            </w:r>
          </w:p>
        </w:tc>
        <w:tc>
          <w:tcPr>
            <w:tcW w:type="dxa" w:w="2160"/>
            <w:vAlign w:val="center"/>
          </w:tcPr>
          <w:p>
            <w:pPr>
              <w:spacing w:after="0" w:line="240" w:lineRule="auto"/>
            </w:pPr>
            <w:r/>
            <w:r>
              <w:rPr>
                <w:b w:val="0"/>
                <w:sz w:val="17"/>
              </w:rPr>
              <w:t>4,05</w:t>
            </w:r>
          </w:p>
        </w:tc>
        <w:tc>
          <w:tcPr>
            <w:tcW w:type="dxa" w:w="2448"/>
            <w:vAlign w:val="center"/>
          </w:tcPr>
          <w:p>
            <w:pPr>
              <w:spacing w:after="0" w:line="240" w:lineRule="auto"/>
            </w:pPr>
            <w:r/>
            <w:r>
              <w:rPr>
                <w:b w:val="0"/>
                <w:sz w:val="17"/>
              </w:rPr>
              <w:t>94,55 %</w:t>
            </w:r>
          </w:p>
        </w:tc>
      </w:tr>
      <w:tr>
        <w:tc>
          <w:tcPr>
            <w:tcW w:type="dxa" w:w="2592"/>
            <w:vAlign w:val="center"/>
          </w:tcPr>
          <w:p>
            <w:pPr>
              <w:spacing w:after="0" w:line="240" w:lineRule="auto"/>
            </w:pPr>
            <w:r/>
            <w:r>
              <w:rPr>
                <w:b w:val="0"/>
                <w:sz w:val="17"/>
              </w:rPr>
              <w:t>Cuarto</w:t>
            </w:r>
          </w:p>
        </w:tc>
        <w:tc>
          <w:tcPr>
            <w:tcW w:type="dxa" w:w="2448"/>
            <w:vAlign w:val="center"/>
          </w:tcPr>
          <w:p>
            <w:pPr>
              <w:spacing w:after="0" w:line="240" w:lineRule="auto"/>
            </w:pPr>
            <w:r/>
            <w:r>
              <w:rPr>
                <w:b w:val="0"/>
                <w:sz w:val="17"/>
              </w:rPr>
              <w:t>75,97 %</w:t>
            </w:r>
          </w:p>
        </w:tc>
        <w:tc>
          <w:tcPr>
            <w:tcW w:type="dxa" w:w="2160"/>
            <w:vAlign w:val="center"/>
          </w:tcPr>
          <w:p>
            <w:pPr>
              <w:spacing w:after="0" w:line="240" w:lineRule="auto"/>
            </w:pPr>
            <w:r/>
            <w:r>
              <w:rPr>
                <w:b w:val="0"/>
                <w:sz w:val="17"/>
              </w:rPr>
              <w:t>5,05</w:t>
            </w:r>
          </w:p>
        </w:tc>
        <w:tc>
          <w:tcPr>
            <w:tcW w:type="dxa" w:w="2448"/>
            <w:vAlign w:val="center"/>
          </w:tcPr>
          <w:p>
            <w:pPr>
              <w:spacing w:after="0" w:line="240" w:lineRule="auto"/>
            </w:pPr>
            <w:r/>
            <w:r>
              <w:rPr>
                <w:b w:val="0"/>
                <w:sz w:val="17"/>
              </w:rPr>
              <w:t>94,85 %</w:t>
            </w:r>
          </w:p>
        </w:tc>
      </w:tr>
      <w:tr>
        <w:tc>
          <w:tcPr>
            <w:tcW w:type="dxa" w:w="2592"/>
            <w:vAlign w:val="center"/>
          </w:tcPr>
          <w:p>
            <w:pPr>
              <w:spacing w:after="0" w:line="240" w:lineRule="auto"/>
            </w:pPr>
            <w:r/>
            <w:r>
              <w:rPr>
                <w:b w:val="0"/>
                <w:sz w:val="17"/>
              </w:rPr>
              <w:t>Más rico</w:t>
            </w:r>
          </w:p>
        </w:tc>
        <w:tc>
          <w:tcPr>
            <w:tcW w:type="dxa" w:w="2448"/>
            <w:vAlign w:val="center"/>
          </w:tcPr>
          <w:p>
            <w:pPr>
              <w:spacing w:after="0" w:line="240" w:lineRule="auto"/>
            </w:pPr>
            <w:r/>
            <w:r>
              <w:rPr>
                <w:b w:val="0"/>
                <w:sz w:val="17"/>
              </w:rPr>
              <w:t>86,31 %</w:t>
            </w:r>
          </w:p>
        </w:tc>
        <w:tc>
          <w:tcPr>
            <w:tcW w:type="dxa" w:w="2160"/>
            <w:vAlign w:val="center"/>
          </w:tcPr>
          <w:p>
            <w:pPr>
              <w:spacing w:after="0" w:line="240" w:lineRule="auto"/>
            </w:pPr>
            <w:r/>
            <w:r>
              <w:rPr>
                <w:b w:val="0"/>
                <w:sz w:val="17"/>
              </w:rPr>
              <w:t>6,42</w:t>
            </w:r>
          </w:p>
        </w:tc>
        <w:tc>
          <w:tcPr>
            <w:tcW w:type="dxa" w:w="2448"/>
            <w:vAlign w:val="center"/>
          </w:tcPr>
          <w:p>
            <w:pPr>
              <w:spacing w:after="0" w:line="240" w:lineRule="auto"/>
            </w:pPr>
            <w:r/>
            <w:r>
              <w:rPr>
                <w:b w:val="0"/>
                <w:sz w:val="17"/>
              </w:rPr>
              <w:t>96,23 %</w:t>
            </w:r>
          </w:p>
        </w:tc>
      </w:tr>
    </w:tbl>
    <w:p/>
    <w:p>
      <w:pPr>
        <w:pStyle w:val="Caption"/>
        <w:jc w:val="center"/>
      </w:pPr>
      <w:r>
        <w:rPr>
          <w:rFonts w:ascii="Calibri" w:hAnsi="Calibri" w:eastAsia="Calibri"/>
          <w:i/>
        </w:rPr>
        <w:t>Tabla 8. Niños/as con al menos un libro infantil por región.</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pPr>
              <w:spacing w:after="0" w:line="240" w:lineRule="auto"/>
            </w:pPr>
            <w:r/>
            <w:r>
              <w:rPr>
                <w:b/>
                <w:sz w:val="17"/>
              </w:rPr>
              <w:t>Región</w:t>
            </w:r>
          </w:p>
        </w:tc>
        <w:tc>
          <w:tcPr>
            <w:tcW w:type="dxa" w:w="1440"/>
            <w:vAlign w:val="center"/>
            <w:shd w:fill="D9EAF7"/>
          </w:tcPr>
          <w:p>
            <w:pPr>
              <w:spacing w:after="0" w:line="240" w:lineRule="auto"/>
            </w:pPr>
            <w:r/>
            <w:r>
              <w:rPr>
                <w:b/>
                <w:sz w:val="17"/>
              </w:rPr>
              <w:t>n</w:t>
            </w:r>
          </w:p>
        </w:tc>
        <w:tc>
          <w:tcPr>
            <w:tcW w:type="dxa" w:w="2592"/>
            <w:vAlign w:val="center"/>
            <w:shd w:fill="D9EAF7"/>
          </w:tcPr>
          <w:p>
            <w:pPr>
              <w:spacing w:after="0" w:line="240" w:lineRule="auto"/>
            </w:pPr>
            <w:r/>
            <w:r>
              <w:rPr>
                <w:b/>
                <w:sz w:val="17"/>
              </w:rPr>
              <w:t>Al menos un libro</w:t>
            </w:r>
          </w:p>
        </w:tc>
      </w:tr>
      <w:tr>
        <w:tc>
          <w:tcPr>
            <w:tcW w:type="dxa" w:w="2592"/>
            <w:vAlign w:val="center"/>
          </w:tcPr>
          <w:p>
            <w:pPr>
              <w:spacing w:after="0" w:line="240" w:lineRule="auto"/>
            </w:pPr>
            <w:r/>
            <w:r>
              <w:rPr>
                <w:b w:val="0"/>
                <w:sz w:val="17"/>
              </w:rPr>
              <w:t>AMBA</w:t>
            </w:r>
          </w:p>
        </w:tc>
        <w:tc>
          <w:tcPr>
            <w:tcW w:type="dxa" w:w="1440"/>
            <w:vAlign w:val="center"/>
          </w:tcPr>
          <w:p>
            <w:pPr>
              <w:spacing w:after="0" w:line="240" w:lineRule="auto"/>
            </w:pPr>
            <w:r/>
            <w:r>
              <w:rPr>
                <w:b w:val="0"/>
                <w:sz w:val="17"/>
              </w:rPr>
              <w:t>946</w:t>
            </w:r>
          </w:p>
        </w:tc>
        <w:tc>
          <w:tcPr>
            <w:tcW w:type="dxa" w:w="2592"/>
            <w:vAlign w:val="center"/>
          </w:tcPr>
          <w:p>
            <w:pPr>
              <w:spacing w:after="0" w:line="240" w:lineRule="auto"/>
            </w:pPr>
            <w:r/>
            <w:r>
              <w:rPr>
                <w:b w:val="0"/>
                <w:sz w:val="17"/>
              </w:rPr>
              <w:t>69,28 %</w:t>
            </w:r>
          </w:p>
        </w:tc>
      </w:tr>
      <w:tr>
        <w:tc>
          <w:tcPr>
            <w:tcW w:type="dxa" w:w="2592"/>
            <w:vAlign w:val="center"/>
          </w:tcPr>
          <w:p>
            <w:pPr>
              <w:spacing w:after="0" w:line="240" w:lineRule="auto"/>
            </w:pPr>
            <w:r/>
            <w:r>
              <w:rPr>
                <w:b w:val="0"/>
                <w:sz w:val="17"/>
              </w:rPr>
              <w:t>Cuyo</w:t>
            </w:r>
          </w:p>
        </w:tc>
        <w:tc>
          <w:tcPr>
            <w:tcW w:type="dxa" w:w="1440"/>
            <w:vAlign w:val="center"/>
          </w:tcPr>
          <w:p>
            <w:pPr>
              <w:spacing w:after="0" w:line="240" w:lineRule="auto"/>
            </w:pPr>
            <w:r/>
            <w:r>
              <w:rPr>
                <w:b w:val="0"/>
                <w:sz w:val="17"/>
              </w:rPr>
              <w:t>1031</w:t>
            </w:r>
          </w:p>
        </w:tc>
        <w:tc>
          <w:tcPr>
            <w:tcW w:type="dxa" w:w="2592"/>
            <w:vAlign w:val="center"/>
          </w:tcPr>
          <w:p>
            <w:pPr>
              <w:spacing w:after="0" w:line="240" w:lineRule="auto"/>
            </w:pPr>
            <w:r/>
            <w:r>
              <w:rPr>
                <w:b w:val="0"/>
                <w:sz w:val="17"/>
              </w:rPr>
              <w:t>63,38 %</w:t>
            </w:r>
          </w:p>
        </w:tc>
      </w:tr>
      <w:tr>
        <w:tc>
          <w:tcPr>
            <w:tcW w:type="dxa" w:w="2592"/>
            <w:vAlign w:val="center"/>
          </w:tcPr>
          <w:p>
            <w:pPr>
              <w:spacing w:after="0" w:line="240" w:lineRule="auto"/>
            </w:pPr>
            <w:r/>
            <w:r>
              <w:rPr>
                <w:b w:val="0"/>
                <w:sz w:val="17"/>
              </w:rPr>
              <w:t>NEA</w:t>
            </w:r>
          </w:p>
        </w:tc>
        <w:tc>
          <w:tcPr>
            <w:tcW w:type="dxa" w:w="1440"/>
            <w:vAlign w:val="center"/>
          </w:tcPr>
          <w:p>
            <w:pPr>
              <w:spacing w:after="0" w:line="240" w:lineRule="auto"/>
            </w:pPr>
            <w:r/>
            <w:r>
              <w:rPr>
                <w:b w:val="0"/>
                <w:sz w:val="17"/>
              </w:rPr>
              <w:t>1176</w:t>
            </w:r>
          </w:p>
        </w:tc>
        <w:tc>
          <w:tcPr>
            <w:tcW w:type="dxa" w:w="2592"/>
            <w:vAlign w:val="center"/>
          </w:tcPr>
          <w:p>
            <w:pPr>
              <w:spacing w:after="0" w:line="240" w:lineRule="auto"/>
            </w:pPr>
            <w:r/>
            <w:r>
              <w:rPr>
                <w:b w:val="0"/>
                <w:sz w:val="17"/>
              </w:rPr>
              <w:t>43,23 %</w:t>
            </w:r>
          </w:p>
        </w:tc>
      </w:tr>
      <w:tr>
        <w:tc>
          <w:tcPr>
            <w:tcW w:type="dxa" w:w="2592"/>
            <w:vAlign w:val="center"/>
          </w:tcPr>
          <w:p>
            <w:pPr>
              <w:spacing w:after="0" w:line="240" w:lineRule="auto"/>
            </w:pPr>
            <w:r/>
            <w:r>
              <w:rPr>
                <w:b w:val="0"/>
                <w:sz w:val="17"/>
              </w:rPr>
              <w:t>NOA</w:t>
            </w:r>
          </w:p>
        </w:tc>
        <w:tc>
          <w:tcPr>
            <w:tcW w:type="dxa" w:w="1440"/>
            <w:vAlign w:val="center"/>
          </w:tcPr>
          <w:p>
            <w:pPr>
              <w:spacing w:after="0" w:line="240" w:lineRule="auto"/>
            </w:pPr>
            <w:r/>
            <w:r>
              <w:rPr>
                <w:b w:val="0"/>
                <w:sz w:val="17"/>
              </w:rPr>
              <w:t>890</w:t>
            </w:r>
          </w:p>
        </w:tc>
        <w:tc>
          <w:tcPr>
            <w:tcW w:type="dxa" w:w="2592"/>
            <w:vAlign w:val="center"/>
          </w:tcPr>
          <w:p>
            <w:pPr>
              <w:spacing w:after="0" w:line="240" w:lineRule="auto"/>
            </w:pPr>
            <w:r/>
            <w:r>
              <w:rPr>
                <w:b w:val="0"/>
                <w:sz w:val="17"/>
              </w:rPr>
              <w:t>54,31 %</w:t>
            </w:r>
          </w:p>
        </w:tc>
      </w:tr>
      <w:tr>
        <w:tc>
          <w:tcPr>
            <w:tcW w:type="dxa" w:w="2592"/>
            <w:vAlign w:val="center"/>
          </w:tcPr>
          <w:p>
            <w:pPr>
              <w:spacing w:after="0" w:line="240" w:lineRule="auto"/>
            </w:pPr>
            <w:r/>
            <w:r>
              <w:rPr>
                <w:b w:val="0"/>
                <w:sz w:val="17"/>
              </w:rPr>
              <w:t>Pampeana</w:t>
            </w:r>
          </w:p>
        </w:tc>
        <w:tc>
          <w:tcPr>
            <w:tcW w:type="dxa" w:w="1440"/>
            <w:vAlign w:val="center"/>
          </w:tcPr>
          <w:p>
            <w:pPr>
              <w:spacing w:after="0" w:line="240" w:lineRule="auto"/>
            </w:pPr>
            <w:r/>
            <w:r>
              <w:rPr>
                <w:b w:val="0"/>
                <w:sz w:val="17"/>
              </w:rPr>
              <w:t>1401</w:t>
            </w:r>
          </w:p>
        </w:tc>
        <w:tc>
          <w:tcPr>
            <w:tcW w:type="dxa" w:w="2592"/>
            <w:vAlign w:val="center"/>
          </w:tcPr>
          <w:p>
            <w:pPr>
              <w:spacing w:after="0" w:line="240" w:lineRule="auto"/>
            </w:pPr>
            <w:r/>
            <w:r>
              <w:rPr>
                <w:b w:val="0"/>
                <w:sz w:val="17"/>
              </w:rPr>
              <w:t>66,85 %</w:t>
            </w:r>
          </w:p>
        </w:tc>
      </w:tr>
      <w:tr>
        <w:tc>
          <w:tcPr>
            <w:tcW w:type="dxa" w:w="2592"/>
            <w:vAlign w:val="center"/>
          </w:tcPr>
          <w:p>
            <w:pPr>
              <w:spacing w:after="0" w:line="240" w:lineRule="auto"/>
            </w:pPr>
            <w:r/>
            <w:r>
              <w:rPr>
                <w:b w:val="0"/>
                <w:sz w:val="17"/>
              </w:rPr>
              <w:t>Patagonia</w:t>
            </w:r>
          </w:p>
        </w:tc>
        <w:tc>
          <w:tcPr>
            <w:tcW w:type="dxa" w:w="1440"/>
            <w:vAlign w:val="center"/>
          </w:tcPr>
          <w:p>
            <w:pPr>
              <w:spacing w:after="0" w:line="240" w:lineRule="auto"/>
            </w:pPr>
            <w:r/>
            <w:r>
              <w:rPr>
                <w:b w:val="0"/>
                <w:sz w:val="17"/>
              </w:rPr>
              <w:t>713</w:t>
            </w:r>
          </w:p>
        </w:tc>
        <w:tc>
          <w:tcPr>
            <w:tcW w:type="dxa" w:w="2592"/>
            <w:vAlign w:val="center"/>
          </w:tcPr>
          <w:p>
            <w:pPr>
              <w:spacing w:after="0" w:line="240" w:lineRule="auto"/>
            </w:pPr>
            <w:r/>
            <w:r>
              <w:rPr>
                <w:b w:val="0"/>
                <w:sz w:val="17"/>
              </w:rPr>
              <w:t>62,75 %</w:t>
            </w:r>
          </w:p>
        </w:tc>
      </w:tr>
    </w:tbl>
    <w:p/>
    <w:p>
      <w:pPr>
        <w:pStyle w:val="Heading2"/>
      </w:pPr>
      <w:r>
        <w:rPr>
          <w:rFonts w:ascii="Calibri" w:hAnsi="Calibri" w:eastAsia="Calibri"/>
        </w:rPr>
        <w:t>7.4 Involucramiento paterno</w:t>
      </w:r>
    </w:p>
    <w:p>
      <w:r>
        <w:rPr>
          <w:rFonts w:ascii="Calibri" w:hAnsi="Calibri" w:eastAsia="Calibri"/>
        </w:rPr>
        <w:t>El IIP medio ponderado fue 1,26 sobre 6. La brecha por quintil es consistente: el quintil más pobre registró un IIP medio de 0,96, mientras que el quintil más rico registró 1,84.</w:t>
      </w:r>
    </w:p>
    <w:p>
      <w:r>
        <w:rPr>
          <w:rFonts w:ascii="Calibri" w:hAnsi="Calibri" w:eastAsia="Calibri"/>
        </w:rPr>
        <w:t>Entre actividades específicas, las más frecuentes fueron llevar al niño/a fuera (30,78 %) y jugar (28,19 %); la menos frecuente fue contar cuentos (14,70 %).</w:t>
      </w:r>
    </w:p>
    <w:p>
      <w:r>
        <w:rPr>
          <w:rFonts w:ascii="Calibri" w:hAnsi="Calibri" w:eastAsia="Calibri"/>
        </w:rPr>
        <w:t>La interpretación del IIP se mantiene deliberadamente acotada: mide participación declarada en seis actividades de estimulación, pero no mide calidad del vínculo, duración de las actividades, disponibilidad horaria, estructura familiar ni distribución total de tareas de cuidado. Por tanto, funciona como indicador exploratorio de corresponsabilidad y no como medida completa de paternidad o cuidado.</w:t>
      </w:r>
    </w:p>
    <w:p>
      <w:pPr>
        <w:pStyle w:val="Caption"/>
        <w:jc w:val="center"/>
      </w:pPr>
      <w:r>
        <w:rPr>
          <w:rFonts w:ascii="Calibri" w:hAnsi="Calibri" w:eastAsia="Calibri"/>
          <w:i/>
        </w:rPr>
        <w:t>Figura 3. Índice de involucramiento paterno por quintil de riqueza.</w:t>
      </w:r>
    </w:p>
    <w:p>
      <w:pPr>
        <w:jc w:val="center"/>
      </w:pPr>
      <w:r>
        <w:rPr>
          <w:rFonts w:ascii="Calibri" w:hAnsi="Calibri" w:eastAsia="Calibri"/>
        </w:rPr>
        <w:drawing>
          <wp:inline xmlns:a="http://schemas.openxmlformats.org/drawingml/2006/main" xmlns:pic="http://schemas.openxmlformats.org/drawingml/2006/picture">
            <wp:extent cx="6126480" cy="3063240"/>
            <wp:docPr id="3" name="Picture 3"/>
            <wp:cNvGraphicFramePr>
              <a:graphicFrameLocks noChangeAspect="1"/>
            </wp:cNvGraphicFramePr>
            <a:graphic>
              <a:graphicData uri="http://schemas.openxmlformats.org/drawingml/2006/picture">
                <pic:pic>
                  <pic:nvPicPr>
                    <pic:cNvPr id="0" name="fig_iip_quintil.png"/>
                    <pic:cNvPicPr/>
                  </pic:nvPicPr>
                  <pic:blipFill>
                    <a:blip r:embed="rId13"/>
                    <a:stretch>
                      <a:fillRect/>
                    </a:stretch>
                  </pic:blipFill>
                  <pic:spPr>
                    <a:xfrm>
                      <a:off x="0" y="0"/>
                      <a:ext cx="6126480" cy="3063240"/>
                    </a:xfrm>
                    <a:prstGeom prst="rect"/>
                  </pic:spPr>
                </pic:pic>
              </a:graphicData>
            </a:graphic>
          </wp:inline>
        </w:drawing>
      </w:r>
    </w:p>
    <w:p>
      <w:pPr>
        <w:pStyle w:val="Caption"/>
        <w:jc w:val="center"/>
      </w:pPr>
      <w:r>
        <w:rPr>
          <w:rFonts w:ascii="Calibri" w:hAnsi="Calibri" w:eastAsia="Calibri"/>
          <w:i/>
        </w:rPr>
        <w:t>Tabla 9. IIP medio por quintil de riqueza.</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pPr>
              <w:spacing w:after="0" w:line="240" w:lineRule="auto"/>
            </w:pPr>
            <w:r/>
            <w:r>
              <w:rPr>
                <w:b/>
                <w:sz w:val="17"/>
              </w:rPr>
              <w:t>Quintil</w:t>
            </w:r>
          </w:p>
        </w:tc>
        <w:tc>
          <w:tcPr>
            <w:tcW w:type="dxa" w:w="1440"/>
            <w:vAlign w:val="center"/>
            <w:shd w:fill="D9EAF7"/>
          </w:tcPr>
          <w:p>
            <w:pPr>
              <w:spacing w:after="0" w:line="240" w:lineRule="auto"/>
            </w:pPr>
            <w:r/>
            <w:r>
              <w:rPr>
                <w:b/>
                <w:sz w:val="17"/>
              </w:rPr>
              <w:t>n</w:t>
            </w:r>
          </w:p>
        </w:tc>
        <w:tc>
          <w:tcPr>
            <w:tcW w:type="dxa" w:w="2160"/>
            <w:vAlign w:val="center"/>
            <w:shd w:fill="D9EAF7"/>
          </w:tcPr>
          <w:p>
            <w:pPr>
              <w:spacing w:after="0" w:line="240" w:lineRule="auto"/>
            </w:pPr>
            <w:r/>
            <w:r>
              <w:rPr>
                <w:b/>
                <w:sz w:val="17"/>
              </w:rPr>
              <w:t>IIP medio</w:t>
            </w:r>
          </w:p>
        </w:tc>
      </w:tr>
      <w:tr>
        <w:tc>
          <w:tcPr>
            <w:tcW w:type="dxa" w:w="2592"/>
            <w:vAlign w:val="center"/>
          </w:tcPr>
          <w:p>
            <w:pPr>
              <w:spacing w:after="0" w:line="240" w:lineRule="auto"/>
            </w:pPr>
            <w:r/>
            <w:r>
              <w:rPr>
                <w:b w:val="0"/>
                <w:sz w:val="17"/>
              </w:rPr>
              <w:t>Más pobre</w:t>
            </w:r>
          </w:p>
        </w:tc>
        <w:tc>
          <w:tcPr>
            <w:tcW w:type="dxa" w:w="1440"/>
            <w:vAlign w:val="center"/>
          </w:tcPr>
          <w:p>
            <w:pPr>
              <w:spacing w:after="0" w:line="240" w:lineRule="auto"/>
            </w:pPr>
            <w:r/>
            <w:r>
              <w:rPr>
                <w:b w:val="0"/>
                <w:sz w:val="17"/>
              </w:rPr>
              <w:t>1688</w:t>
            </w:r>
          </w:p>
        </w:tc>
        <w:tc>
          <w:tcPr>
            <w:tcW w:type="dxa" w:w="2160"/>
            <w:vAlign w:val="center"/>
          </w:tcPr>
          <w:p>
            <w:pPr>
              <w:spacing w:after="0" w:line="240" w:lineRule="auto"/>
            </w:pPr>
            <w:r/>
            <w:r>
              <w:rPr>
                <w:b w:val="0"/>
                <w:sz w:val="17"/>
              </w:rPr>
              <w:t>0,96</w:t>
            </w:r>
          </w:p>
        </w:tc>
      </w:tr>
      <w:tr>
        <w:tc>
          <w:tcPr>
            <w:tcW w:type="dxa" w:w="2592"/>
            <w:vAlign w:val="center"/>
          </w:tcPr>
          <w:p>
            <w:pPr>
              <w:spacing w:after="0" w:line="240" w:lineRule="auto"/>
            </w:pPr>
            <w:r/>
            <w:r>
              <w:rPr>
                <w:b w:val="0"/>
                <w:sz w:val="17"/>
              </w:rPr>
              <w:t>Segundo</w:t>
            </w:r>
          </w:p>
        </w:tc>
        <w:tc>
          <w:tcPr>
            <w:tcW w:type="dxa" w:w="1440"/>
            <w:vAlign w:val="center"/>
          </w:tcPr>
          <w:p>
            <w:pPr>
              <w:spacing w:after="0" w:line="240" w:lineRule="auto"/>
            </w:pPr>
            <w:r/>
            <w:r>
              <w:rPr>
                <w:b w:val="0"/>
                <w:sz w:val="17"/>
              </w:rPr>
              <w:t>1276</w:t>
            </w:r>
          </w:p>
        </w:tc>
        <w:tc>
          <w:tcPr>
            <w:tcW w:type="dxa" w:w="2160"/>
            <w:vAlign w:val="center"/>
          </w:tcPr>
          <w:p>
            <w:pPr>
              <w:spacing w:after="0" w:line="240" w:lineRule="auto"/>
            </w:pPr>
            <w:r/>
            <w:r>
              <w:rPr>
                <w:b w:val="0"/>
                <w:sz w:val="17"/>
              </w:rPr>
              <w:t>1,08</w:t>
            </w:r>
          </w:p>
        </w:tc>
      </w:tr>
      <w:tr>
        <w:tc>
          <w:tcPr>
            <w:tcW w:type="dxa" w:w="2592"/>
            <w:vAlign w:val="center"/>
          </w:tcPr>
          <w:p>
            <w:pPr>
              <w:spacing w:after="0" w:line="240" w:lineRule="auto"/>
            </w:pPr>
            <w:r/>
            <w:r>
              <w:rPr>
                <w:b w:val="0"/>
                <w:sz w:val="17"/>
              </w:rPr>
              <w:t>Medio</w:t>
            </w:r>
          </w:p>
        </w:tc>
        <w:tc>
          <w:tcPr>
            <w:tcW w:type="dxa" w:w="1440"/>
            <w:vAlign w:val="center"/>
          </w:tcPr>
          <w:p>
            <w:pPr>
              <w:spacing w:after="0" w:line="240" w:lineRule="auto"/>
            </w:pPr>
            <w:r/>
            <w:r>
              <w:rPr>
                <w:b w:val="0"/>
                <w:sz w:val="17"/>
              </w:rPr>
              <w:t>1239</w:t>
            </w:r>
          </w:p>
        </w:tc>
        <w:tc>
          <w:tcPr>
            <w:tcW w:type="dxa" w:w="2160"/>
            <w:vAlign w:val="center"/>
          </w:tcPr>
          <w:p>
            <w:pPr>
              <w:spacing w:after="0" w:line="240" w:lineRule="auto"/>
            </w:pPr>
            <w:r/>
            <w:r>
              <w:rPr>
                <w:b w:val="0"/>
                <w:sz w:val="17"/>
              </w:rPr>
              <w:t>1,34</w:t>
            </w:r>
          </w:p>
        </w:tc>
      </w:tr>
      <w:tr>
        <w:tc>
          <w:tcPr>
            <w:tcW w:type="dxa" w:w="2592"/>
            <w:vAlign w:val="center"/>
          </w:tcPr>
          <w:p>
            <w:pPr>
              <w:spacing w:after="0" w:line="240" w:lineRule="auto"/>
            </w:pPr>
            <w:r/>
            <w:r>
              <w:rPr>
                <w:b w:val="0"/>
                <w:sz w:val="17"/>
              </w:rPr>
              <w:t>Cuarto</w:t>
            </w:r>
          </w:p>
        </w:tc>
        <w:tc>
          <w:tcPr>
            <w:tcW w:type="dxa" w:w="1440"/>
            <w:vAlign w:val="center"/>
          </w:tcPr>
          <w:p>
            <w:pPr>
              <w:spacing w:after="0" w:line="240" w:lineRule="auto"/>
            </w:pPr>
            <w:r/>
            <w:r>
              <w:rPr>
                <w:b w:val="0"/>
                <w:sz w:val="17"/>
              </w:rPr>
              <w:t>1008</w:t>
            </w:r>
          </w:p>
        </w:tc>
        <w:tc>
          <w:tcPr>
            <w:tcW w:type="dxa" w:w="2160"/>
            <w:vAlign w:val="center"/>
          </w:tcPr>
          <w:p>
            <w:pPr>
              <w:spacing w:after="0" w:line="240" w:lineRule="auto"/>
            </w:pPr>
            <w:r/>
            <w:r>
              <w:rPr>
                <w:b w:val="0"/>
                <w:sz w:val="17"/>
              </w:rPr>
              <w:t>1,65</w:t>
            </w:r>
          </w:p>
        </w:tc>
      </w:tr>
      <w:tr>
        <w:tc>
          <w:tcPr>
            <w:tcW w:type="dxa" w:w="2592"/>
            <w:vAlign w:val="center"/>
          </w:tcPr>
          <w:p>
            <w:pPr>
              <w:spacing w:after="0" w:line="240" w:lineRule="auto"/>
            </w:pPr>
            <w:r/>
            <w:r>
              <w:rPr>
                <w:b w:val="0"/>
                <w:sz w:val="17"/>
              </w:rPr>
              <w:t>Más rico</w:t>
            </w:r>
          </w:p>
        </w:tc>
        <w:tc>
          <w:tcPr>
            <w:tcW w:type="dxa" w:w="1440"/>
            <w:vAlign w:val="center"/>
          </w:tcPr>
          <w:p>
            <w:pPr>
              <w:spacing w:after="0" w:line="240" w:lineRule="auto"/>
            </w:pPr>
            <w:r/>
            <w:r>
              <w:rPr>
                <w:b w:val="0"/>
                <w:sz w:val="17"/>
              </w:rPr>
              <w:t>946</w:t>
            </w:r>
          </w:p>
        </w:tc>
        <w:tc>
          <w:tcPr>
            <w:tcW w:type="dxa" w:w="2160"/>
            <w:vAlign w:val="center"/>
          </w:tcPr>
          <w:p>
            <w:pPr>
              <w:spacing w:after="0" w:line="240" w:lineRule="auto"/>
            </w:pPr>
            <w:r/>
            <w:r>
              <w:rPr>
                <w:b w:val="0"/>
                <w:sz w:val="17"/>
              </w:rPr>
              <w:t>1,84</w:t>
            </w:r>
          </w:p>
        </w:tc>
      </w:tr>
    </w:tbl>
    <w:p/>
    <w:p>
      <w:pPr>
        <w:pStyle w:val="Caption"/>
        <w:jc w:val="center"/>
      </w:pPr>
      <w:r>
        <w:rPr>
          <w:rFonts w:ascii="Calibri" w:hAnsi="Calibri" w:eastAsia="Calibri"/>
          <w:i/>
        </w:rPr>
        <w:t>Tabla 10. Actividades específicas incluidas en el IIP.</w:t>
      </w:r>
    </w:p>
    <w:tbl>
      <w:tblPr>
        <w:tblStyle w:val="TableGrid"/>
        <w:tblW w:type="auto" w:w="0"/>
        <w:jc w:val="center"/>
        <w:tblLook w:firstColumn="1" w:firstRow="1" w:lastColumn="0" w:lastRow="0" w:noHBand="0" w:noVBand="1" w:val="04A0"/>
      </w:tblPr>
      <w:tblGrid>
        <w:gridCol w:w="3360"/>
        <w:gridCol w:w="3360"/>
        <w:gridCol w:w="3360"/>
      </w:tblGrid>
      <w:tr>
        <w:tc>
          <w:tcPr>
            <w:tcW w:type="dxa" w:w="4320"/>
            <w:vAlign w:val="center"/>
            <w:shd w:fill="D9EAF7"/>
          </w:tcPr>
          <w:p>
            <w:pPr>
              <w:spacing w:after="0" w:line="240" w:lineRule="auto"/>
            </w:pPr>
            <w:r/>
            <w:r>
              <w:rPr>
                <w:b/>
                <w:sz w:val="17"/>
              </w:rPr>
              <w:t>Actividad</w:t>
            </w:r>
          </w:p>
        </w:tc>
        <w:tc>
          <w:tcPr>
            <w:tcW w:type="dxa" w:w="1440"/>
            <w:vAlign w:val="center"/>
            <w:shd w:fill="D9EAF7"/>
          </w:tcPr>
          <w:p>
            <w:pPr>
              <w:spacing w:after="0" w:line="240" w:lineRule="auto"/>
            </w:pPr>
            <w:r/>
            <w:r>
              <w:rPr>
                <w:b/>
                <w:sz w:val="17"/>
              </w:rPr>
              <w:t>n</w:t>
            </w:r>
          </w:p>
        </w:tc>
        <w:tc>
          <w:tcPr>
            <w:tcW w:type="dxa" w:w="2592"/>
            <w:vAlign w:val="center"/>
            <w:shd w:fill="D9EAF7"/>
          </w:tcPr>
          <w:p>
            <w:pPr>
              <w:spacing w:after="0" w:line="240" w:lineRule="auto"/>
            </w:pPr>
            <w:r/>
            <w:r>
              <w:rPr>
                <w:b/>
                <w:sz w:val="17"/>
              </w:rPr>
              <w:t>Proporción ponderada</w:t>
            </w:r>
          </w:p>
        </w:tc>
      </w:tr>
      <w:tr>
        <w:tc>
          <w:tcPr>
            <w:tcW w:type="dxa" w:w="4320"/>
            <w:vAlign w:val="center"/>
          </w:tcPr>
          <w:p>
            <w:pPr>
              <w:spacing w:after="0" w:line="240" w:lineRule="auto"/>
            </w:pPr>
            <w:r/>
            <w:r>
              <w:rPr>
                <w:b w:val="0"/>
                <w:sz w:val="17"/>
              </w:rPr>
              <w:t>Llevó fuera</w:t>
            </w:r>
          </w:p>
        </w:tc>
        <w:tc>
          <w:tcPr>
            <w:tcW w:type="dxa" w:w="1440"/>
            <w:vAlign w:val="center"/>
          </w:tcPr>
          <w:p>
            <w:pPr>
              <w:spacing w:after="0" w:line="240" w:lineRule="auto"/>
            </w:pPr>
            <w:r/>
            <w:r>
              <w:rPr>
                <w:b w:val="0"/>
                <w:sz w:val="17"/>
              </w:rPr>
              <w:t>6157</w:t>
            </w:r>
          </w:p>
        </w:tc>
        <w:tc>
          <w:tcPr>
            <w:tcW w:type="dxa" w:w="2592"/>
            <w:vAlign w:val="center"/>
          </w:tcPr>
          <w:p>
            <w:pPr>
              <w:spacing w:after="0" w:line="240" w:lineRule="auto"/>
            </w:pPr>
            <w:r/>
            <w:r>
              <w:rPr>
                <w:b w:val="0"/>
                <w:sz w:val="17"/>
              </w:rPr>
              <w:t>30,78 %</w:t>
            </w:r>
          </w:p>
        </w:tc>
      </w:tr>
      <w:tr>
        <w:tc>
          <w:tcPr>
            <w:tcW w:type="dxa" w:w="4320"/>
            <w:vAlign w:val="center"/>
          </w:tcPr>
          <w:p>
            <w:pPr>
              <w:spacing w:after="0" w:line="240" w:lineRule="auto"/>
            </w:pPr>
            <w:r/>
            <w:r>
              <w:rPr>
                <w:b w:val="0"/>
                <w:sz w:val="17"/>
              </w:rPr>
              <w:t>Jugó</w:t>
            </w:r>
          </w:p>
        </w:tc>
        <w:tc>
          <w:tcPr>
            <w:tcW w:type="dxa" w:w="1440"/>
            <w:vAlign w:val="center"/>
          </w:tcPr>
          <w:p>
            <w:pPr>
              <w:spacing w:after="0" w:line="240" w:lineRule="auto"/>
            </w:pPr>
            <w:r/>
            <w:r>
              <w:rPr>
                <w:b w:val="0"/>
                <w:sz w:val="17"/>
              </w:rPr>
              <w:t>6157</w:t>
            </w:r>
          </w:p>
        </w:tc>
        <w:tc>
          <w:tcPr>
            <w:tcW w:type="dxa" w:w="2592"/>
            <w:vAlign w:val="center"/>
          </w:tcPr>
          <w:p>
            <w:pPr>
              <w:spacing w:after="0" w:line="240" w:lineRule="auto"/>
            </w:pPr>
            <w:r/>
            <w:r>
              <w:rPr>
                <w:b w:val="0"/>
                <w:sz w:val="17"/>
              </w:rPr>
              <w:t>28,19 %</w:t>
            </w:r>
          </w:p>
        </w:tc>
      </w:tr>
      <w:tr>
        <w:tc>
          <w:tcPr>
            <w:tcW w:type="dxa" w:w="4320"/>
            <w:vAlign w:val="center"/>
          </w:tcPr>
          <w:p>
            <w:pPr>
              <w:spacing w:after="0" w:line="240" w:lineRule="auto"/>
            </w:pPr>
            <w:r/>
            <w:r>
              <w:rPr>
                <w:b w:val="0"/>
                <w:sz w:val="17"/>
              </w:rPr>
              <w:t>Nombró/contó/dibujó</w:t>
            </w:r>
          </w:p>
        </w:tc>
        <w:tc>
          <w:tcPr>
            <w:tcW w:type="dxa" w:w="1440"/>
            <w:vAlign w:val="center"/>
          </w:tcPr>
          <w:p>
            <w:pPr>
              <w:spacing w:after="0" w:line="240" w:lineRule="auto"/>
            </w:pPr>
            <w:r/>
            <w:r>
              <w:rPr>
                <w:b w:val="0"/>
                <w:sz w:val="17"/>
              </w:rPr>
              <w:t>6157</w:t>
            </w:r>
          </w:p>
        </w:tc>
        <w:tc>
          <w:tcPr>
            <w:tcW w:type="dxa" w:w="2592"/>
            <w:vAlign w:val="center"/>
          </w:tcPr>
          <w:p>
            <w:pPr>
              <w:spacing w:after="0" w:line="240" w:lineRule="auto"/>
            </w:pPr>
            <w:r/>
            <w:r>
              <w:rPr>
                <w:b w:val="0"/>
                <w:sz w:val="17"/>
              </w:rPr>
              <w:t>18,64 %</w:t>
            </w:r>
          </w:p>
        </w:tc>
      </w:tr>
      <w:tr>
        <w:tc>
          <w:tcPr>
            <w:tcW w:type="dxa" w:w="4320"/>
            <w:vAlign w:val="center"/>
          </w:tcPr>
          <w:p>
            <w:pPr>
              <w:spacing w:after="0" w:line="240" w:lineRule="auto"/>
            </w:pPr>
            <w:r/>
            <w:r>
              <w:rPr>
                <w:b w:val="0"/>
                <w:sz w:val="17"/>
              </w:rPr>
              <w:t>Leyó libros</w:t>
            </w:r>
          </w:p>
        </w:tc>
        <w:tc>
          <w:tcPr>
            <w:tcW w:type="dxa" w:w="1440"/>
            <w:vAlign w:val="center"/>
          </w:tcPr>
          <w:p>
            <w:pPr>
              <w:spacing w:after="0" w:line="240" w:lineRule="auto"/>
            </w:pPr>
            <w:r/>
            <w:r>
              <w:rPr>
                <w:b w:val="0"/>
                <w:sz w:val="17"/>
              </w:rPr>
              <w:t>6157</w:t>
            </w:r>
          </w:p>
        </w:tc>
        <w:tc>
          <w:tcPr>
            <w:tcW w:type="dxa" w:w="2592"/>
            <w:vAlign w:val="center"/>
          </w:tcPr>
          <w:p>
            <w:pPr>
              <w:spacing w:after="0" w:line="240" w:lineRule="auto"/>
            </w:pPr>
            <w:r/>
            <w:r>
              <w:rPr>
                <w:b w:val="0"/>
                <w:sz w:val="17"/>
              </w:rPr>
              <w:t>16,78 %</w:t>
            </w:r>
          </w:p>
        </w:tc>
      </w:tr>
      <w:tr>
        <w:tc>
          <w:tcPr>
            <w:tcW w:type="dxa" w:w="4320"/>
            <w:vAlign w:val="center"/>
          </w:tcPr>
          <w:p>
            <w:pPr>
              <w:spacing w:after="0" w:line="240" w:lineRule="auto"/>
            </w:pPr>
            <w:r/>
            <w:r>
              <w:rPr>
                <w:b w:val="0"/>
                <w:sz w:val="17"/>
              </w:rPr>
              <w:t>Cantó canciones</w:t>
            </w:r>
          </w:p>
        </w:tc>
        <w:tc>
          <w:tcPr>
            <w:tcW w:type="dxa" w:w="1440"/>
            <w:vAlign w:val="center"/>
          </w:tcPr>
          <w:p>
            <w:pPr>
              <w:spacing w:after="0" w:line="240" w:lineRule="auto"/>
            </w:pPr>
            <w:r/>
            <w:r>
              <w:rPr>
                <w:b w:val="0"/>
                <w:sz w:val="17"/>
              </w:rPr>
              <w:t>6157</w:t>
            </w:r>
          </w:p>
        </w:tc>
        <w:tc>
          <w:tcPr>
            <w:tcW w:type="dxa" w:w="2592"/>
            <w:vAlign w:val="center"/>
          </w:tcPr>
          <w:p>
            <w:pPr>
              <w:spacing w:after="0" w:line="240" w:lineRule="auto"/>
            </w:pPr>
            <w:r/>
            <w:r>
              <w:rPr>
                <w:b w:val="0"/>
                <w:sz w:val="17"/>
              </w:rPr>
              <w:t>16,62 %</w:t>
            </w:r>
          </w:p>
        </w:tc>
      </w:tr>
      <w:tr>
        <w:tc>
          <w:tcPr>
            <w:tcW w:type="dxa" w:w="4320"/>
            <w:vAlign w:val="center"/>
          </w:tcPr>
          <w:p>
            <w:pPr>
              <w:spacing w:after="0" w:line="240" w:lineRule="auto"/>
            </w:pPr>
            <w:r/>
            <w:r>
              <w:rPr>
                <w:b w:val="0"/>
                <w:sz w:val="17"/>
              </w:rPr>
              <w:t>Contó cuentos</w:t>
            </w:r>
          </w:p>
        </w:tc>
        <w:tc>
          <w:tcPr>
            <w:tcW w:type="dxa" w:w="1440"/>
            <w:vAlign w:val="center"/>
          </w:tcPr>
          <w:p>
            <w:pPr>
              <w:spacing w:after="0" w:line="240" w:lineRule="auto"/>
            </w:pPr>
            <w:r/>
            <w:r>
              <w:rPr>
                <w:b w:val="0"/>
                <w:sz w:val="17"/>
              </w:rPr>
              <w:t>6157</w:t>
            </w:r>
          </w:p>
        </w:tc>
        <w:tc>
          <w:tcPr>
            <w:tcW w:type="dxa" w:w="2592"/>
            <w:vAlign w:val="center"/>
          </w:tcPr>
          <w:p>
            <w:pPr>
              <w:spacing w:after="0" w:line="240" w:lineRule="auto"/>
            </w:pPr>
            <w:r/>
            <w:r>
              <w:rPr>
                <w:b w:val="0"/>
                <w:sz w:val="17"/>
              </w:rPr>
              <w:t>14,70 %</w:t>
            </w:r>
          </w:p>
        </w:tc>
      </w:tr>
    </w:tbl>
    <w:p/>
    <w:p>
      <w:pPr>
        <w:pStyle w:val="Heading1"/>
      </w:pPr>
      <w:r>
        <w:rPr>
          <w:rFonts w:ascii="Calibri" w:hAnsi="Calibri" w:eastAsia="Calibri"/>
        </w:rPr>
        <w:t>8. Reproducibilidad, publicación y control de calidad</w:t>
      </w:r>
    </w:p>
    <w:p>
      <w:r>
        <w:rPr>
          <w:rFonts w:ascii="Calibri" w:hAnsi="Calibri" w:eastAsia="Calibri"/>
        </w:rPr>
        <w:t>La visualización fue publicada en shinyapps.io. El despliegue final se realizó desde un runtime limpio, evitando que un renv.lock incompleto impidiera la instalación de dependencias. La app publicada consume tablas agregadas generadas previamente en data_processed/.</w:t>
      </w:r>
    </w:p>
    <w:p>
      <w:r>
        <w:rPr>
          <w:rFonts w:ascii="Calibri" w:hAnsi="Calibri" w:eastAsia="Calibri"/>
        </w:rPr>
        <w:t>El control de calidad se apoyó en una validación cruzada R/Python: el pipeline independiente en Python reprodujo los resultados finales usados por Shiny. Esta verificación permite detectar diferencias de agregación, redondeo o ponderación y refuerza la trazabilidad entre código, datos procesados, app e informe.</w:t>
      </w:r>
    </w:p>
    <w:p>
      <w:pPr>
        <w:pStyle w:val="Caption"/>
        <w:jc w:val="center"/>
      </w:pPr>
      <w:r>
        <w:rPr>
          <w:rFonts w:ascii="Calibri" w:hAnsi="Calibri" w:eastAsia="Calibri"/>
          <w:i/>
        </w:rPr>
        <w:t>Tabla 11. Reproducibilidad y publicación.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line="240" w:lineRule="auto"/>
            </w:pPr>
            <w:r/>
            <w:r>
              <w:rPr>
                <w:b/>
                <w:sz w:val="17"/>
              </w:rPr>
              <w:t>Elemento</w:t>
            </w:r>
          </w:p>
        </w:tc>
        <w:tc>
          <w:tcPr>
            <w:tcW w:type="dxa" w:w="8064"/>
            <w:vAlign w:val="center"/>
            <w:shd w:fill="D9EAF7"/>
          </w:tcPr>
          <w:p>
            <w:pPr>
              <w:spacing w:after="0" w:line="240" w:lineRule="auto"/>
            </w:pPr>
            <w:r/>
            <w:r>
              <w:rPr>
                <w:b/>
                <w:sz w:val="17"/>
              </w:rPr>
              <w:t>Detalle</w:t>
            </w:r>
          </w:p>
        </w:tc>
      </w:tr>
      <w:tr>
        <w:tc>
          <w:tcPr>
            <w:tcW w:type="dxa" w:w="2880"/>
            <w:vAlign w:val="center"/>
          </w:tcPr>
          <w:p>
            <w:pPr>
              <w:spacing w:after="0" w:line="240" w:lineRule="auto"/>
            </w:pPr>
            <w:r/>
            <w:r>
              <w:rPr>
                <w:b w:val="0"/>
                <w:sz w:val="17"/>
              </w:rPr>
              <w:t>Aplicación pública</w:t>
            </w:r>
          </w:p>
        </w:tc>
        <w:tc>
          <w:tcPr>
            <w:tcW w:type="dxa" w:w="8064"/>
            <w:vAlign w:val="center"/>
          </w:tcPr>
          <w:p>
            <w:pPr>
              <w:spacing w:after="0" w:line="240" w:lineRule="auto"/>
            </w:pPr>
            <w:r/>
            <w:r>
              <w:rPr>
                <w:b w:val="0"/>
                <w:sz w:val="17"/>
              </w:rPr>
              <w:t>https://sserrentino.shinyapps.io/PRA2-VisualizacionDeDatos/</w:t>
            </w:r>
          </w:p>
        </w:tc>
      </w:tr>
      <w:tr>
        <w:tc>
          <w:tcPr>
            <w:tcW w:type="dxa" w:w="2880"/>
            <w:vAlign w:val="center"/>
          </w:tcPr>
          <w:p>
            <w:pPr>
              <w:spacing w:after="0" w:line="240" w:lineRule="auto"/>
            </w:pPr>
            <w:r/>
            <w:r>
              <w:rPr>
                <w:b w:val="0"/>
                <w:sz w:val="17"/>
              </w:rPr>
              <w:t>Repositorio GitHub</w:t>
            </w:r>
          </w:p>
        </w:tc>
        <w:tc>
          <w:tcPr>
            <w:tcW w:type="dxa" w:w="8064"/>
            <w:vAlign w:val="center"/>
          </w:tcPr>
          <w:p>
            <w:pPr>
              <w:spacing w:after="0" w:line="240" w:lineRule="auto"/>
            </w:pPr>
            <w:r/>
            <w:r>
              <w:rPr>
                <w:b w:val="0"/>
                <w:sz w:val="17"/>
              </w:rPr>
              <w:t>https://github.com/sserrentino/PRA2-VisualizacionDeDatos</w:t>
            </w:r>
          </w:p>
        </w:tc>
      </w:tr>
      <w:tr>
        <w:tc>
          <w:tcPr>
            <w:tcW w:type="dxa" w:w="2880"/>
            <w:vAlign w:val="center"/>
          </w:tcPr>
          <w:p>
            <w:pPr>
              <w:spacing w:after="0" w:line="240" w:lineRule="auto"/>
            </w:pPr>
            <w:r/>
            <w:r>
              <w:rPr>
                <w:b w:val="0"/>
                <w:sz w:val="17"/>
              </w:rPr>
              <w:t>Código fuente</w:t>
            </w:r>
          </w:p>
        </w:tc>
        <w:tc>
          <w:tcPr>
            <w:tcW w:type="dxa" w:w="8064"/>
            <w:vAlign w:val="center"/>
          </w:tcPr>
          <w:p>
            <w:pPr>
              <w:spacing w:after="0" w:line="240" w:lineRule="auto"/>
            </w:pPr>
            <w:r/>
            <w:r>
              <w:rPr>
                <w:b w:val="0"/>
                <w:sz w:val="17"/>
              </w:rPr>
              <w:t>app.R, scripts R/00_config.R a R/04_visualizaciones.R, deploy y validación runtime</w:t>
            </w:r>
          </w:p>
        </w:tc>
      </w:tr>
      <w:tr>
        <w:tc>
          <w:tcPr>
            <w:tcW w:type="dxa" w:w="2880"/>
            <w:vAlign w:val="center"/>
          </w:tcPr>
          <w:p>
            <w:pPr>
              <w:spacing w:after="0" w:line="240" w:lineRule="auto"/>
            </w:pPr>
            <w:r/>
            <w:r>
              <w:rPr>
                <w:b w:val="0"/>
                <w:sz w:val="17"/>
              </w:rPr>
              <w:t>Datos publicados en app</w:t>
            </w:r>
          </w:p>
        </w:tc>
        <w:tc>
          <w:tcPr>
            <w:tcW w:type="dxa" w:w="8064"/>
            <w:vAlign w:val="center"/>
          </w:tcPr>
          <w:p>
            <w:pPr>
              <w:spacing w:after="0" w:line="240" w:lineRule="auto"/>
            </w:pPr>
            <w:r/>
            <w:r>
              <w:rPr>
                <w:b w:val="0"/>
                <w:sz w:val="17"/>
              </w:rPr>
              <w:t>Tablas agregadas en data_processed/, sin exponer microdatos crudos</w:t>
            </w:r>
          </w:p>
        </w:tc>
      </w:tr>
      <w:tr>
        <w:tc>
          <w:tcPr>
            <w:tcW w:type="dxa" w:w="2880"/>
            <w:vAlign w:val="center"/>
          </w:tcPr>
          <w:p>
            <w:pPr>
              <w:spacing w:after="0" w:line="240" w:lineRule="auto"/>
            </w:pPr>
            <w:r/>
            <w:r>
              <w:rPr>
                <w:b w:val="0"/>
                <w:sz w:val="17"/>
              </w:rPr>
              <w:t>Microdatos originales</w:t>
            </w:r>
          </w:p>
        </w:tc>
        <w:tc>
          <w:tcPr>
            <w:tcW w:type="dxa" w:w="8064"/>
            <w:vAlign w:val="center"/>
          </w:tcPr>
          <w:p>
            <w:pPr>
              <w:spacing w:after="0" w:line="240" w:lineRule="auto"/>
            </w:pPr>
            <w:r/>
            <w:r>
              <w:rPr>
                <w:b w:val="0"/>
                <w:sz w:val="17"/>
              </w:rPr>
              <w:t>ch.sav/hh.sav y bases MICS, conservados como fuente de procesamiento, no como salida pública</w:t>
            </w:r>
          </w:p>
        </w:tc>
      </w:tr>
      <w:tr>
        <w:tc>
          <w:tcPr>
            <w:tcW w:type="dxa" w:w="2880"/>
            <w:vAlign w:val="center"/>
          </w:tcPr>
          <w:p>
            <w:pPr>
              <w:spacing w:after="0" w:line="240" w:lineRule="auto"/>
            </w:pPr>
            <w:r/>
            <w:r>
              <w:rPr>
                <w:b w:val="0"/>
                <w:sz w:val="17"/>
              </w:rPr>
              <w:t>Validación cruzada</w:t>
            </w:r>
          </w:p>
        </w:tc>
        <w:tc>
          <w:tcPr>
            <w:tcW w:type="dxa" w:w="8064"/>
            <w:vAlign w:val="center"/>
          </w:tcPr>
          <w:p>
            <w:pPr>
              <w:spacing w:after="0" w:line="240" w:lineRule="auto"/>
            </w:pPr>
            <w:r/>
            <w:r>
              <w:rPr>
                <w:b w:val="0"/>
                <w:sz w:val="17"/>
              </w:rPr>
              <w:t>Pipeline independiente en Python frente a tablas finales usadas por Shiny</w:t>
            </w:r>
          </w:p>
        </w:tc>
      </w:tr>
      <w:tr>
        <w:tc>
          <w:tcPr>
            <w:tcW w:type="dxa" w:w="2880"/>
            <w:vAlign w:val="center"/>
          </w:tcPr>
          <w:p>
            <w:pPr>
              <w:spacing w:after="0" w:line="240" w:lineRule="auto"/>
            </w:pPr>
            <w:r/>
            <w:r>
              <w:rPr>
                <w:b w:val="0"/>
                <w:sz w:val="17"/>
              </w:rPr>
              <w:t>Licencia</w:t>
            </w:r>
          </w:p>
        </w:tc>
        <w:tc>
          <w:tcPr>
            <w:tcW w:type="dxa" w:w="8064"/>
            <w:vAlign w:val="center"/>
          </w:tcPr>
          <w:p>
            <w:pPr>
              <w:spacing w:after="0" w:line="240" w:lineRule="auto"/>
            </w:pPr>
            <w:r/>
            <w:r>
              <w:rPr>
                <w:b w:val="0"/>
                <w:sz w:val="17"/>
              </w:rPr>
              <w:t>MIT para código propio; condiciones originales para los datos MICS/UNICEF</w:t>
            </w:r>
          </w:p>
        </w:tc>
      </w:tr>
    </w:tbl>
    <w:p/>
    <w:p>
      <w:pPr>
        <w:pStyle w:val="Heading1"/>
      </w:pPr>
      <w:r>
        <w:rPr>
          <w:rFonts w:ascii="Calibri" w:hAnsi="Calibri" w:eastAsia="Calibri"/>
        </w:rPr>
        <w:t>9. Limitaciones, ética y perspectiva de género</w:t>
      </w:r>
    </w:p>
    <w:p>
      <w:r>
        <w:rPr>
          <w:rFonts w:ascii="Calibri" w:hAnsi="Calibri" w:eastAsia="Calibri"/>
        </w:rPr>
        <w:t>La visualización trabaja con microdatos de encuesta y no con un diseño experimental. Por tanto, las asociaciones observadas no deben interpretarse como efectos causales. Las diferencias por región, quintil o educación materna describen patrones observados en los datos ponderados, pero no prueban mecanismos causales.</w:t>
      </w:r>
    </w:p>
    <w:p>
      <w:r>
        <w:rPr>
          <w:rFonts w:ascii="Calibri" w:hAnsi="Calibri" w:eastAsia="Calibri"/>
        </w:rPr>
        <w:t>Algunas variables de involucramiento paterno provienen de respuestas declaradas y pueden estar sujetas a sesgo de memoria, deseabilidad social o no respuesta. Los indicadores antropométricos disponibles dependen de mediciones que fueron filtradas mediante banderas de validez, pero no sustituyen análisis inferenciales complejos de diseño muestral.</w:t>
      </w:r>
    </w:p>
    <w:p>
      <w:r>
        <w:rPr>
          <w:rFonts w:ascii="Calibri" w:hAnsi="Calibri" w:eastAsia="Calibri"/>
        </w:rPr>
        <w:t>Desde el punto de vista ético, se decidió publicar solamente tablas agregadas. La perspectiva de género se aborda evitando culpabilizar a madres, padres o cuidadores y entendiendo el IIP como aproximación descriptiva a la corresponsabilidad en actividades de estimulación temprana. Esta precaución busca evitar lecturas estigmatizantes y promover una interpretación socialmente responsable.</w:t>
      </w:r>
    </w:p>
    <w:p>
      <w:r>
        <w:rPr>
          <w:rFonts w:ascii="Calibri" w:hAnsi="Calibri" w:eastAsia="Calibri"/>
        </w:rPr>
        <w:br w:type="page"/>
      </w:r>
    </w:p>
    <w:p>
      <w:pPr>
        <w:pStyle w:val="Heading1"/>
      </w:pPr>
      <w:r>
        <w:rPr>
          <w:rFonts w:ascii="Calibri" w:hAnsi="Calibri" w:eastAsia="Calibri"/>
        </w:rPr>
        <w:t>10. Declaración de uso de inteligencia artificial</w:t>
      </w:r>
    </w:p>
    <w:p>
      <w:r>
        <w:rPr>
          <w:rFonts w:ascii="Calibri" w:hAnsi="Calibri" w:eastAsia="Calibri"/>
        </w:rPr>
        <w:t>Durante el desarrollo se utilizó ChatGPT como herramienta de apoyo para estructurar el proyecto, revisar la consigna, proponer mejoras de diseño, documentar decisiones metodológicas, depurar código R/Shiny, construir scripts de validación y redactar borradores de informe y guion.</w:t>
      </w:r>
    </w:p>
    <w:p>
      <w:r>
        <w:rPr>
          <w:rFonts w:ascii="Calibri" w:hAnsi="Calibri" w:eastAsia="Calibri"/>
        </w:rPr>
        <w:t>El uso se ajustó al criterio de apoyo limitado permitido por la consigna: generación de ideas, contextualización, prototipado, revisión y mejora, no sustitución acrítica del trabajo académico. Las decisiones finales, la validación de resultados, la adaptación del código y la interpretación fueron revisadas por el autor.</w:t>
      </w:r>
    </w:p>
    <w:p>
      <w:pPr>
        <w:pStyle w:val="Caption"/>
        <w:jc w:val="center"/>
      </w:pPr>
      <w:r>
        <w:rPr>
          <w:rFonts w:ascii="Calibri" w:hAnsi="Calibri" w:eastAsia="Calibri"/>
          <w:i/>
        </w:rPr>
        <w:t>Tabla 12. Declaración trazable de uso de IA generativa.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296"/>
            <w:vAlign w:val="center"/>
            <w:shd w:fill="D9EAF7"/>
          </w:tcPr>
          <w:p>
            <w:pPr>
              <w:spacing w:after="0" w:line="240" w:lineRule="auto"/>
            </w:pPr>
            <w:r/>
            <w:r>
              <w:rPr>
                <w:b/>
                <w:sz w:val="17"/>
              </w:rPr>
              <w:t>Herramienta</w:t>
            </w:r>
          </w:p>
        </w:tc>
        <w:tc>
          <w:tcPr>
            <w:tcW w:type="dxa" w:w="1872"/>
            <w:vAlign w:val="center"/>
            <w:shd w:fill="D9EAF7"/>
          </w:tcPr>
          <w:p>
            <w:pPr>
              <w:spacing w:after="0" w:line="240" w:lineRule="auto"/>
            </w:pPr>
            <w:r/>
            <w:r>
              <w:rPr>
                <w:b/>
                <w:sz w:val="17"/>
              </w:rPr>
              <w:t>Objetivo</w:t>
            </w:r>
          </w:p>
        </w:tc>
        <w:tc>
          <w:tcPr>
            <w:tcW w:type="dxa" w:w="2880"/>
            <w:vAlign w:val="center"/>
            <w:shd w:fill="D9EAF7"/>
          </w:tcPr>
          <w:p>
            <w:pPr>
              <w:spacing w:after="0" w:line="240" w:lineRule="auto"/>
            </w:pPr>
            <w:r/>
            <w:r>
              <w:rPr>
                <w:b/>
                <w:sz w:val="17"/>
              </w:rPr>
              <w:t>Ejemplo de prompt</w:t>
            </w:r>
          </w:p>
        </w:tc>
        <w:tc>
          <w:tcPr>
            <w:tcW w:type="dxa" w:w="2880"/>
            <w:vAlign w:val="center"/>
            <w:shd w:fill="D9EAF7"/>
          </w:tcPr>
          <w:p>
            <w:pPr>
              <w:spacing w:after="0" w:line="240" w:lineRule="auto"/>
            </w:pPr>
            <w:r/>
            <w:r>
              <w:rPr>
                <w:b/>
                <w:sz w:val="17"/>
              </w:rPr>
              <w:t>Respuesta obtenida</w:t>
            </w:r>
          </w:p>
        </w:tc>
        <w:tc>
          <w:tcPr>
            <w:tcW w:type="dxa" w:w="3024"/>
            <w:vAlign w:val="center"/>
            <w:shd w:fill="D9EAF7"/>
          </w:tcPr>
          <w:p>
            <w:pPr>
              <w:spacing w:after="0" w:line="240" w:lineRule="auto"/>
            </w:pPr>
            <w:r/>
            <w:r>
              <w:rPr>
                <w:b/>
                <w:sz w:val="17"/>
              </w:rPr>
              <w:t>Revisión realizada</w:t>
            </w:r>
          </w:p>
        </w:tc>
      </w:tr>
      <w:tr>
        <w:tc>
          <w:tcPr>
            <w:tcW w:type="dxa" w:w="1296"/>
            <w:vAlign w:val="center"/>
          </w:tcPr>
          <w:p>
            <w:pPr>
              <w:spacing w:after="0" w:line="240" w:lineRule="auto"/>
            </w:pPr>
            <w:r/>
            <w:r>
              <w:rPr>
                <w:b w:val="0"/>
                <w:sz w:val="17"/>
              </w:rPr>
              <w:t>ChatGPT</w:t>
            </w:r>
          </w:p>
        </w:tc>
        <w:tc>
          <w:tcPr>
            <w:tcW w:type="dxa" w:w="1872"/>
            <w:vAlign w:val="center"/>
          </w:tcPr>
          <w:p>
            <w:pPr>
              <w:spacing w:after="0" w:line="240" w:lineRule="auto"/>
            </w:pPr>
            <w:r/>
            <w:r>
              <w:rPr>
                <w:b w:val="0"/>
                <w:sz w:val="17"/>
              </w:rPr>
              <w:t>Revisión académica y técnica</w:t>
            </w:r>
          </w:p>
        </w:tc>
        <w:tc>
          <w:tcPr>
            <w:tcW w:type="dxa" w:w="2880"/>
            <w:vAlign w:val="center"/>
          </w:tcPr>
          <w:p>
            <w:pPr>
              <w:spacing w:after="0" w:line="240" w:lineRule="auto"/>
            </w:pPr>
            <w:r/>
            <w:r>
              <w:rPr>
                <w:b w:val="0"/>
                <w:sz w:val="17"/>
              </w:rPr>
              <w:t>“Actuá como revisor académico y técnico senior de Visualización de Datos de la UOC...”</w:t>
            </w:r>
          </w:p>
        </w:tc>
        <w:tc>
          <w:tcPr>
            <w:tcW w:type="dxa" w:w="2880"/>
            <w:vAlign w:val="center"/>
          </w:tcPr>
          <w:p>
            <w:pPr>
              <w:spacing w:after="0" w:line="240" w:lineRule="auto"/>
            </w:pPr>
            <w:r/>
            <w:r>
              <w:rPr>
                <w:b w:val="0"/>
                <w:sz w:val="17"/>
              </w:rPr>
              <w:t>Observaciones sobre metodología, diseño, reproducibilidad y riesgos de entrega</w:t>
            </w:r>
          </w:p>
        </w:tc>
        <w:tc>
          <w:tcPr>
            <w:tcW w:type="dxa" w:w="3024"/>
            <w:vAlign w:val="center"/>
          </w:tcPr>
          <w:p>
            <w:pPr>
              <w:spacing w:after="0" w:line="240" w:lineRule="auto"/>
            </w:pPr>
            <w:r/>
            <w:r>
              <w:rPr>
                <w:b w:val="0"/>
                <w:sz w:val="17"/>
              </w:rPr>
              <w:t>Se contrastaron las recomendaciones con la consigna y solo se incorporaron las aplicables.</w:t>
            </w:r>
          </w:p>
        </w:tc>
      </w:tr>
      <w:tr>
        <w:tc>
          <w:tcPr>
            <w:tcW w:type="dxa" w:w="1296"/>
            <w:vAlign w:val="center"/>
          </w:tcPr>
          <w:p>
            <w:pPr>
              <w:spacing w:after="0" w:line="240" w:lineRule="auto"/>
            </w:pPr>
            <w:r/>
            <w:r>
              <w:rPr>
                <w:b w:val="0"/>
                <w:sz w:val="17"/>
              </w:rPr>
              <w:t>ChatGPT</w:t>
            </w:r>
          </w:p>
        </w:tc>
        <w:tc>
          <w:tcPr>
            <w:tcW w:type="dxa" w:w="1872"/>
            <w:vAlign w:val="center"/>
          </w:tcPr>
          <w:p>
            <w:pPr>
              <w:spacing w:after="0" w:line="240" w:lineRule="auto"/>
            </w:pPr>
            <w:r/>
            <w:r>
              <w:rPr>
                <w:b w:val="0"/>
                <w:sz w:val="17"/>
              </w:rPr>
              <w:t>Apoyo en código R/Shiny</w:t>
            </w:r>
          </w:p>
        </w:tc>
        <w:tc>
          <w:tcPr>
            <w:tcW w:type="dxa" w:w="2880"/>
            <w:vAlign w:val="center"/>
          </w:tcPr>
          <w:p>
            <w:pPr>
              <w:spacing w:after="0" w:line="240" w:lineRule="auto"/>
            </w:pPr>
            <w:r/>
            <w:r>
              <w:rPr>
                <w:b w:val="0"/>
                <w:sz w:val="17"/>
              </w:rPr>
              <w:t>“Revisá esta app Shiny y proponé correcciones para mejorar legibilidad y rigor académico.”</w:t>
            </w:r>
          </w:p>
        </w:tc>
        <w:tc>
          <w:tcPr>
            <w:tcW w:type="dxa" w:w="2880"/>
            <w:vAlign w:val="center"/>
          </w:tcPr>
          <w:p>
            <w:pPr>
              <w:spacing w:after="0" w:line="240" w:lineRule="auto"/>
            </w:pPr>
            <w:r/>
            <w:r>
              <w:rPr>
                <w:b w:val="0"/>
                <w:sz w:val="17"/>
              </w:rPr>
              <w:t>Propuestas de estructura, agregación, textos metodológicos y ajustes de visualización</w:t>
            </w:r>
          </w:p>
        </w:tc>
        <w:tc>
          <w:tcPr>
            <w:tcW w:type="dxa" w:w="3024"/>
            <w:vAlign w:val="center"/>
          </w:tcPr>
          <w:p>
            <w:pPr>
              <w:spacing w:after="0" w:line="240" w:lineRule="auto"/>
            </w:pPr>
            <w:r/>
            <w:r>
              <w:rPr>
                <w:b w:val="0"/>
                <w:sz w:val="17"/>
              </w:rPr>
              <w:t>El código fue adaptado, ejecutado y validado contra tablas procesadas y despliegue público.</w:t>
            </w:r>
          </w:p>
        </w:tc>
      </w:tr>
      <w:tr>
        <w:tc>
          <w:tcPr>
            <w:tcW w:type="dxa" w:w="1296"/>
            <w:vAlign w:val="center"/>
          </w:tcPr>
          <w:p>
            <w:pPr>
              <w:spacing w:after="0" w:line="240" w:lineRule="auto"/>
            </w:pPr>
            <w:r/>
            <w:r>
              <w:rPr>
                <w:b w:val="0"/>
                <w:sz w:val="17"/>
              </w:rPr>
              <w:t>ChatGPT</w:t>
            </w:r>
          </w:p>
        </w:tc>
        <w:tc>
          <w:tcPr>
            <w:tcW w:type="dxa" w:w="1872"/>
            <w:vAlign w:val="center"/>
          </w:tcPr>
          <w:p>
            <w:pPr>
              <w:spacing w:after="0" w:line="240" w:lineRule="auto"/>
            </w:pPr>
            <w:r/>
            <w:r>
              <w:rPr>
                <w:b w:val="0"/>
                <w:sz w:val="17"/>
              </w:rPr>
              <w:t>Redacción académica</w:t>
            </w:r>
          </w:p>
        </w:tc>
        <w:tc>
          <w:tcPr>
            <w:tcW w:type="dxa" w:w="2880"/>
            <w:vAlign w:val="center"/>
          </w:tcPr>
          <w:p>
            <w:pPr>
              <w:spacing w:after="0" w:line="240" w:lineRule="auto"/>
            </w:pPr>
            <w:r/>
            <w:r>
              <w:rPr>
                <w:b w:val="0"/>
                <w:sz w:val="17"/>
              </w:rPr>
              <w:t>“Ayudame a justificar las decisiones metodológicas y visuales sin afirmar causalidad.”</w:t>
            </w:r>
          </w:p>
        </w:tc>
        <w:tc>
          <w:tcPr>
            <w:tcW w:type="dxa" w:w="2880"/>
            <w:vAlign w:val="center"/>
          </w:tcPr>
          <w:p>
            <w:pPr>
              <w:spacing w:after="0" w:line="240" w:lineRule="auto"/>
            </w:pPr>
            <w:r/>
            <w:r>
              <w:rPr>
                <w:b w:val="0"/>
                <w:sz w:val="17"/>
              </w:rPr>
              <w:t>Borradores de texto para metodología, limitaciones, ética, uso de IA y guion</w:t>
            </w:r>
          </w:p>
        </w:tc>
        <w:tc>
          <w:tcPr>
            <w:tcW w:type="dxa" w:w="3024"/>
            <w:vAlign w:val="center"/>
          </w:tcPr>
          <w:p>
            <w:pPr>
              <w:spacing w:after="0" w:line="240" w:lineRule="auto"/>
            </w:pPr>
            <w:r/>
            <w:r>
              <w:rPr>
                <w:b w:val="0"/>
                <w:sz w:val="17"/>
              </w:rPr>
              <w:t>El texto fue editado para reflejar el alcance descriptivo real del análisis.</w:t>
            </w:r>
          </w:p>
        </w:tc>
      </w:tr>
      <w:tr>
        <w:tc>
          <w:tcPr>
            <w:tcW w:type="dxa" w:w="1296"/>
            <w:vAlign w:val="center"/>
          </w:tcPr>
          <w:p>
            <w:pPr>
              <w:spacing w:after="0" w:line="240" w:lineRule="auto"/>
            </w:pPr>
            <w:r/>
            <w:r>
              <w:rPr>
                <w:b w:val="0"/>
                <w:sz w:val="17"/>
              </w:rPr>
              <w:t>ChatGPT</w:t>
            </w:r>
          </w:p>
        </w:tc>
        <w:tc>
          <w:tcPr>
            <w:tcW w:type="dxa" w:w="1872"/>
            <w:vAlign w:val="center"/>
          </w:tcPr>
          <w:p>
            <w:pPr>
              <w:spacing w:after="0" w:line="240" w:lineRule="auto"/>
            </w:pPr>
            <w:r/>
            <w:r>
              <w:rPr>
                <w:b w:val="0"/>
                <w:sz w:val="17"/>
              </w:rPr>
              <w:t>Validación documental final</w:t>
            </w:r>
          </w:p>
        </w:tc>
        <w:tc>
          <w:tcPr>
            <w:tcW w:type="dxa" w:w="2880"/>
            <w:vAlign w:val="center"/>
          </w:tcPr>
          <w:p>
            <w:pPr>
              <w:spacing w:after="0" w:line="240" w:lineRule="auto"/>
            </w:pPr>
            <w:r/>
            <w:r>
              <w:rPr>
                <w:b w:val="0"/>
                <w:sz w:val="17"/>
              </w:rPr>
              <w:t>“Entre ambos informes y las correcciones, dame el documento final completo.”</w:t>
            </w:r>
          </w:p>
        </w:tc>
        <w:tc>
          <w:tcPr>
            <w:tcW w:type="dxa" w:w="2880"/>
            <w:vAlign w:val="center"/>
          </w:tcPr>
          <w:p>
            <w:pPr>
              <w:spacing w:after="0" w:line="240" w:lineRule="auto"/>
            </w:pPr>
            <w:r/>
            <w:r>
              <w:rPr>
                <w:b w:val="0"/>
                <w:sz w:val="17"/>
              </w:rPr>
              <w:t>Consolidación del informe, incorporación de corrección WAZ/WAZFLAG y trazabilidad de IA</w:t>
            </w:r>
          </w:p>
        </w:tc>
        <w:tc>
          <w:tcPr>
            <w:tcW w:type="dxa" w:w="3024"/>
            <w:vAlign w:val="center"/>
          </w:tcPr>
          <w:p>
            <w:pPr>
              <w:spacing w:after="0" w:line="240" w:lineRule="auto"/>
            </w:pPr>
            <w:r/>
            <w:r>
              <w:rPr>
                <w:b w:val="0"/>
                <w:sz w:val="17"/>
              </w:rPr>
              <w:t>El documento final fue revisado para evitar afirmaciones metodológicas no implementadas.</w:t>
            </w:r>
          </w:p>
        </w:tc>
      </w:tr>
    </w:tbl>
    <w:p/>
    <w:p>
      <w:pPr>
        <w:pStyle w:val="Heading1"/>
      </w:pPr>
      <w:r>
        <w:rPr>
          <w:rFonts w:ascii="Calibri" w:hAnsi="Calibri" w:eastAsia="Calibri"/>
        </w:rPr>
        <w:t>11. Conclusiones</w:t>
      </w:r>
    </w:p>
    <w:p>
      <w:pPr>
        <w:pStyle w:val="ListBullet"/>
      </w:pPr>
      <w:r>
        <w:rPr>
          <w:rFonts w:ascii="Calibri" w:hAnsi="Calibri" w:eastAsia="Calibri"/>
        </w:rPr>
        <w:t>La visualización final integra crecimiento infantil, desigualdad socioeconómica, territorio y corresponsabilidad paterna en una herramienta pública e interactiva.</w:t>
      </w:r>
    </w:p>
    <w:p>
      <w:pPr>
        <w:pStyle w:val="ListBullet"/>
      </w:pPr>
      <w:r>
        <w:rPr>
          <w:rFonts w:ascii="Calibri" w:hAnsi="Calibri" w:eastAsia="Calibri"/>
        </w:rPr>
        <w:t>El resultado antropométrico general no muestra una desviación media crítica respecto al patrón de referencia, aunque el bajo peso y el grupo 0-5 meses requieren lectura cautelosa.</w:t>
      </w:r>
    </w:p>
    <w:p>
      <w:pPr>
        <w:pStyle w:val="ListBullet"/>
      </w:pPr>
      <w:r>
        <w:rPr>
          <w:rFonts w:ascii="Calibri" w:hAnsi="Calibri" w:eastAsia="Calibri"/>
        </w:rPr>
        <w:t>La señal sustantiva más clara aparece en el entorno de estimulación: el acceso a libros infantiles aumenta marcadamente con el quintil de riqueza y muestra diferencias regionales.</w:t>
      </w:r>
    </w:p>
    <w:p>
      <w:pPr>
        <w:pStyle w:val="ListBullet"/>
      </w:pPr>
      <w:r>
        <w:rPr>
          <w:rFonts w:ascii="Calibri" w:hAnsi="Calibri" w:eastAsia="Calibri"/>
        </w:rPr>
        <w:t>El IIP también aumenta con el quintil de riqueza, lo que sugiere desigualdades en la participación paterna declarada en actividades de estimulación.</w:t>
      </w:r>
    </w:p>
    <w:p>
      <w:pPr>
        <w:pStyle w:val="ListBullet"/>
      </w:pPr>
      <w:r>
        <w:rPr>
          <w:rFonts w:ascii="Calibri" w:hAnsi="Calibri" w:eastAsia="Calibri"/>
        </w:rPr>
        <w:t>La contribución principal del proyecto es comunicativa y metodológica: ordenar, contextualizar, documentar y hacer explorable un conjunto complejo de microdatos para audiencias académicas y de política pública.</w:t>
      </w:r>
    </w:p>
    <w:p>
      <w:pPr>
        <w:pStyle w:val="Heading1"/>
      </w:pPr>
      <w:r>
        <w:rPr>
          <w:rFonts w:ascii="Calibri" w:hAnsi="Calibri" w:eastAsia="Calibri"/>
        </w:rPr>
        <w:t>Referencias</w:t>
      </w:r>
    </w:p>
    <w:p>
      <w:pPr>
        <w:ind w:left="360" w:hanging="360"/>
      </w:pPr>
      <w:r>
        <w:rPr>
          <w:rFonts w:ascii="Calibri" w:hAnsi="Calibri" w:eastAsia="Calibri"/>
        </w:rPr>
        <w:t>Alcalde, I., &amp; Minguillón, J. (2020). Introducción a la visualización de la información. Fundació Universitat Oberta de Catalunya.</w:t>
      </w:r>
    </w:p>
    <w:p>
      <w:pPr>
        <w:ind w:left="360" w:hanging="360"/>
      </w:pPr>
      <w:r>
        <w:rPr>
          <w:rFonts w:ascii="Calibri" w:hAnsi="Calibri" w:eastAsia="Calibri"/>
        </w:rPr>
        <w:t>Consejo Nacional de Coordinación de Políticas Sociales &amp; UNICEF Argentina. (2020). Encuesta Nacional de Niñas, Niños y Adolescentes 2019-2020 (MICS6 Argentina) [Dataset]. UNICEF.</w:t>
      </w:r>
    </w:p>
    <w:p>
      <w:pPr>
        <w:ind w:left="360" w:hanging="360"/>
      </w:pPr>
      <w:r>
        <w:rPr>
          <w:rFonts w:ascii="Calibri" w:hAnsi="Calibri" w:eastAsia="Calibri"/>
        </w:rPr>
        <w:t>Equipo docente. (2026a). Parte II: Proyecto de Visualización. Universitat Oberta de Catalunya.</w:t>
      </w:r>
    </w:p>
    <w:p>
      <w:pPr>
        <w:ind w:left="360" w:hanging="360"/>
      </w:pPr>
      <w:r>
        <w:rPr>
          <w:rFonts w:ascii="Calibri" w:hAnsi="Calibri" w:eastAsia="Calibri"/>
        </w:rPr>
        <w:t>Equipo docente. (2026b). Inicio de la Práctica 2. Universitat Oberta de Catalunya.</w:t>
      </w:r>
    </w:p>
    <w:p>
      <w:pPr>
        <w:ind w:left="360" w:hanging="360"/>
      </w:pPr>
      <w:r>
        <w:rPr>
          <w:rFonts w:ascii="Calibri" w:hAnsi="Calibri" w:eastAsia="Calibri"/>
        </w:rPr>
        <w:t>Few, S. (2011). Data Visualization for Human Perception. The Encyclopedia of Human-Computer Interaction.</w:t>
      </w:r>
    </w:p>
    <w:p>
      <w:pPr>
        <w:ind w:left="360" w:hanging="360"/>
      </w:pPr>
      <w:r>
        <w:rPr>
          <w:rFonts w:ascii="Calibri" w:hAnsi="Calibri" w:eastAsia="Calibri"/>
        </w:rPr>
        <w:t>Minguillón Alfonso, J. (2021). Guía de lecturas en el ámbito de la visualización de datos. Fundació Universitat Oberta de Catalunya.</w:t>
      </w:r>
    </w:p>
    <w:p>
      <w:pPr>
        <w:ind w:left="360" w:hanging="360"/>
      </w:pPr>
      <w:r>
        <w:rPr>
          <w:rFonts w:ascii="Calibri" w:hAnsi="Calibri" w:eastAsia="Calibri"/>
        </w:rPr>
        <w:t>OpenAI. (2026). ChatGPT [Modelo de lenguaje]. Usado como apoyo limitado para revisión, prototipado, documentación y depuración, con revisión crítica del autor.</w:t>
      </w:r>
    </w:p>
    <w:p>
      <w:pPr>
        <w:ind w:left="360" w:hanging="360"/>
      </w:pPr>
      <w:r>
        <w:rPr>
          <w:rFonts w:ascii="Calibri" w:hAnsi="Calibri" w:eastAsia="Calibri"/>
        </w:rPr>
        <w:t>Shneiderman, B. (1996). The Eyes Have It: A Task by Data Type Taxonomy for Information Visualizations. IEEE Symposium on Visual Languages.</w:t>
      </w:r>
    </w:p>
    <w:p>
      <w:pPr>
        <w:ind w:left="360" w:hanging="360"/>
      </w:pPr>
      <w:r>
        <w:rPr>
          <w:rFonts w:ascii="Calibri" w:hAnsi="Calibri" w:eastAsia="Calibri"/>
        </w:rPr>
        <w:t>UNICEF. (2020). Multiple Indicator Cluster Survey 6: Argentina 2019-2020. UNICEF MICS Programme.</w:t>
      </w:r>
    </w:p>
    <w:p>
      <w:pPr>
        <w:ind w:left="360" w:hanging="360"/>
      </w:pPr>
      <w:r>
        <w:rPr>
          <w:rFonts w:ascii="Calibri" w:hAnsi="Calibri" w:eastAsia="Calibri"/>
        </w:rPr>
        <w:t>World Health Organization. (2006). WHO Child Growth Standards: Length/height-for-age, weight-for-age, weight-for-length, weight-for-height and body mass index-for-age: Methods and development. WHO.</w:t>
      </w:r>
    </w:p>
    <w:p>
      <w:pPr>
        <w:pStyle w:val="Heading1"/>
      </w:pPr>
      <w:r>
        <w:rPr>
          <w:rFonts w:ascii="Calibri" w:hAnsi="Calibri" w:eastAsia="Calibri"/>
        </w:rPr>
        <w:t>Apéndice A. Trazabilidad de archivos del proyecto</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pPr>
              <w:spacing w:after="0" w:line="240" w:lineRule="auto"/>
            </w:pPr>
            <w:r/>
            <w:r>
              <w:rPr>
                <w:b/>
                <w:sz w:val="17"/>
              </w:rPr>
              <w:t>Archivo</w:t>
            </w:r>
          </w:p>
        </w:tc>
        <w:tc>
          <w:tcPr>
            <w:tcW w:type="dxa" w:w="7488"/>
            <w:vAlign w:val="center"/>
            <w:shd w:fill="D9EAF7"/>
          </w:tcPr>
          <w:p>
            <w:pPr>
              <w:spacing w:after="0" w:line="240" w:lineRule="auto"/>
            </w:pPr>
            <w:r/>
            <w:r>
              <w:rPr>
                <w:b/>
                <w:sz w:val="17"/>
              </w:rPr>
              <w:t>Función</w:t>
            </w:r>
          </w:p>
        </w:tc>
      </w:tr>
      <w:tr>
        <w:tc>
          <w:tcPr>
            <w:tcW w:type="dxa" w:w="3600"/>
            <w:vAlign w:val="center"/>
          </w:tcPr>
          <w:p>
            <w:pPr>
              <w:spacing w:after="0" w:line="240" w:lineRule="auto"/>
            </w:pPr>
            <w:r/>
            <w:r>
              <w:rPr>
                <w:b w:val="0"/>
                <w:sz w:val="17"/>
              </w:rPr>
              <w:t>app.R</w:t>
            </w:r>
          </w:p>
        </w:tc>
        <w:tc>
          <w:tcPr>
            <w:tcW w:type="dxa" w:w="7488"/>
            <w:vAlign w:val="center"/>
          </w:tcPr>
          <w:p>
            <w:pPr>
              <w:spacing w:after="0" w:line="240" w:lineRule="auto"/>
            </w:pPr>
            <w:r/>
            <w:r>
              <w:rPr>
                <w:b w:val="0"/>
                <w:sz w:val="17"/>
              </w:rPr>
              <w:t>Interfaz Shiny, navegación, controles y estructura narrativa de la app.</w:t>
            </w:r>
          </w:p>
        </w:tc>
      </w:tr>
      <w:tr>
        <w:tc>
          <w:tcPr>
            <w:tcW w:type="dxa" w:w="3600"/>
            <w:vAlign w:val="center"/>
          </w:tcPr>
          <w:p>
            <w:pPr>
              <w:spacing w:after="0" w:line="240" w:lineRule="auto"/>
            </w:pPr>
            <w:r/>
            <w:r>
              <w:rPr>
                <w:b w:val="0"/>
                <w:sz w:val="17"/>
              </w:rPr>
              <w:t>R/00_config.R</w:t>
            </w:r>
          </w:p>
        </w:tc>
        <w:tc>
          <w:tcPr>
            <w:tcW w:type="dxa" w:w="7488"/>
            <w:vAlign w:val="center"/>
          </w:tcPr>
          <w:p>
            <w:pPr>
              <w:spacing w:after="0" w:line="240" w:lineRule="auto"/>
            </w:pPr>
            <w:r/>
            <w:r>
              <w:rPr>
                <w:b w:val="0"/>
                <w:sz w:val="17"/>
              </w:rPr>
              <w:t>Configuración general, librerías y rutas del proyecto.</w:t>
            </w:r>
          </w:p>
        </w:tc>
      </w:tr>
      <w:tr>
        <w:tc>
          <w:tcPr>
            <w:tcW w:type="dxa" w:w="3600"/>
            <w:vAlign w:val="center"/>
          </w:tcPr>
          <w:p>
            <w:pPr>
              <w:spacing w:after="0" w:line="240" w:lineRule="auto"/>
            </w:pPr>
            <w:r/>
            <w:r>
              <w:rPr>
                <w:b w:val="0"/>
                <w:sz w:val="17"/>
              </w:rPr>
              <w:t>R/01_preparacion_datos.R</w:t>
            </w:r>
          </w:p>
        </w:tc>
        <w:tc>
          <w:tcPr>
            <w:tcW w:type="dxa" w:w="7488"/>
            <w:vAlign w:val="center"/>
          </w:tcPr>
          <w:p>
            <w:pPr>
              <w:spacing w:after="0" w:line="240" w:lineRule="auto"/>
            </w:pPr>
            <w:r/>
            <w:r>
              <w:rPr>
                <w:b w:val="0"/>
                <w:sz w:val="17"/>
              </w:rPr>
              <w:t>Carga de microdatos MICS, limpieza y construcción de base analítica.</w:t>
            </w:r>
          </w:p>
        </w:tc>
      </w:tr>
      <w:tr>
        <w:tc>
          <w:tcPr>
            <w:tcW w:type="dxa" w:w="3600"/>
            <w:vAlign w:val="center"/>
          </w:tcPr>
          <w:p>
            <w:pPr>
              <w:spacing w:after="0" w:line="240" w:lineRule="auto"/>
            </w:pPr>
            <w:r/>
            <w:r>
              <w:rPr>
                <w:b w:val="0"/>
                <w:sz w:val="17"/>
              </w:rPr>
              <w:t>R/02_exploracion_calidad.R</w:t>
            </w:r>
          </w:p>
        </w:tc>
        <w:tc>
          <w:tcPr>
            <w:tcW w:type="dxa" w:w="7488"/>
            <w:vAlign w:val="center"/>
          </w:tcPr>
          <w:p>
            <w:pPr>
              <w:spacing w:after="0" w:line="240" w:lineRule="auto"/>
            </w:pPr>
            <w:r/>
            <w:r>
              <w:rPr>
                <w:b w:val="0"/>
                <w:sz w:val="17"/>
              </w:rPr>
              <w:t>Perfilado de calidad, faltantes y decisiones metodológicas.</w:t>
            </w:r>
          </w:p>
        </w:tc>
      </w:tr>
      <w:tr>
        <w:tc>
          <w:tcPr>
            <w:tcW w:type="dxa" w:w="3600"/>
            <w:vAlign w:val="center"/>
          </w:tcPr>
          <w:p>
            <w:pPr>
              <w:spacing w:after="0" w:line="240" w:lineRule="auto"/>
            </w:pPr>
            <w:r/>
            <w:r>
              <w:rPr>
                <w:b w:val="0"/>
                <w:sz w:val="17"/>
              </w:rPr>
              <w:t>R/03_tablas_visualizacion.R</w:t>
            </w:r>
          </w:p>
        </w:tc>
        <w:tc>
          <w:tcPr>
            <w:tcW w:type="dxa" w:w="7488"/>
            <w:vAlign w:val="center"/>
          </w:tcPr>
          <w:p>
            <w:pPr>
              <w:spacing w:after="0" w:line="240" w:lineRule="auto"/>
            </w:pPr>
            <w:r/>
            <w:r>
              <w:rPr>
                <w:b w:val="0"/>
                <w:sz w:val="17"/>
              </w:rPr>
              <w:t>Construcción de tablas agregadas consumidas por la app.</w:t>
            </w:r>
          </w:p>
        </w:tc>
      </w:tr>
      <w:tr>
        <w:tc>
          <w:tcPr>
            <w:tcW w:type="dxa" w:w="3600"/>
            <w:vAlign w:val="center"/>
          </w:tcPr>
          <w:p>
            <w:pPr>
              <w:spacing w:after="0" w:line="240" w:lineRule="auto"/>
            </w:pPr>
            <w:r/>
            <w:r>
              <w:rPr>
                <w:b w:val="0"/>
                <w:sz w:val="17"/>
              </w:rPr>
              <w:t>R/04_visualizaciones.R</w:t>
            </w:r>
          </w:p>
        </w:tc>
        <w:tc>
          <w:tcPr>
            <w:tcW w:type="dxa" w:w="7488"/>
            <w:vAlign w:val="center"/>
          </w:tcPr>
          <w:p>
            <w:pPr>
              <w:spacing w:after="0" w:line="240" w:lineRule="auto"/>
            </w:pPr>
            <w:r/>
            <w:r>
              <w:rPr>
                <w:b w:val="0"/>
                <w:sz w:val="17"/>
              </w:rPr>
              <w:t>Funciones gráficas para crecimiento, estimulación e IIP.</w:t>
            </w:r>
          </w:p>
        </w:tc>
      </w:tr>
      <w:tr>
        <w:tc>
          <w:tcPr>
            <w:tcW w:type="dxa" w:w="3600"/>
            <w:vAlign w:val="center"/>
          </w:tcPr>
          <w:p>
            <w:pPr>
              <w:spacing w:after="0" w:line="240" w:lineRule="auto"/>
            </w:pPr>
            <w:r/>
            <w:r>
              <w:rPr>
                <w:b w:val="0"/>
                <w:sz w:val="17"/>
              </w:rPr>
              <w:t>data_processed/*.csv</w:t>
            </w:r>
          </w:p>
        </w:tc>
        <w:tc>
          <w:tcPr>
            <w:tcW w:type="dxa" w:w="7488"/>
            <w:vAlign w:val="center"/>
          </w:tcPr>
          <w:p>
            <w:pPr>
              <w:spacing w:after="0" w:line="240" w:lineRule="auto"/>
            </w:pPr>
            <w:r/>
            <w:r>
              <w:rPr>
                <w:b w:val="0"/>
                <w:sz w:val="17"/>
              </w:rPr>
              <w:t>Tablas finales usadas por Shiny y por este informe.</w:t>
            </w:r>
          </w:p>
        </w:tc>
      </w:tr>
      <w:tr>
        <w:tc>
          <w:tcPr>
            <w:tcW w:type="dxa" w:w="3600"/>
            <w:vAlign w:val="center"/>
          </w:tcPr>
          <w:p>
            <w:pPr>
              <w:spacing w:after="0" w:line="240" w:lineRule="auto"/>
            </w:pPr>
            <w:r/>
            <w:r>
              <w:rPr>
                <w:b w:val="0"/>
                <w:sz w:val="17"/>
              </w:rPr>
              <w:t>python_validation/replicar_pipeline_python.py</w:t>
            </w:r>
          </w:p>
        </w:tc>
        <w:tc>
          <w:tcPr>
            <w:tcW w:type="dxa" w:w="7488"/>
            <w:vAlign w:val="center"/>
          </w:tcPr>
          <w:p>
            <w:pPr>
              <w:spacing w:after="0" w:line="240" w:lineRule="auto"/>
            </w:pPr>
            <w:r/>
            <w:r>
              <w:rPr>
                <w:b w:val="0"/>
                <w:sz w:val="17"/>
              </w:rPr>
              <w:t>Validación cruzada independiente de resultados.</w:t>
            </w:r>
          </w:p>
        </w:tc>
      </w:tr>
      <w:tr>
        <w:tc>
          <w:tcPr>
            <w:tcW w:type="dxa" w:w="3600"/>
            <w:vAlign w:val="center"/>
          </w:tcPr>
          <w:p>
            <w:pPr>
              <w:spacing w:after="0" w:line="240" w:lineRule="auto"/>
            </w:pPr>
            <w:r/>
            <w:r>
              <w:rPr>
                <w:b w:val="0"/>
                <w:sz w:val="17"/>
              </w:rPr>
              <w:t>docs/DECLARACION_USO_IA.md</w:t>
            </w:r>
          </w:p>
        </w:tc>
        <w:tc>
          <w:tcPr>
            <w:tcW w:type="dxa" w:w="7488"/>
            <w:vAlign w:val="center"/>
          </w:tcPr>
          <w:p>
            <w:pPr>
              <w:spacing w:after="0" w:line="240" w:lineRule="auto"/>
            </w:pPr>
            <w:r/>
            <w:r>
              <w:rPr>
                <w:b w:val="0"/>
                <w:sz w:val="17"/>
              </w:rPr>
              <w:t>Registro complementario de uso de IA generativa.</w:t>
            </w:r>
          </w:p>
        </w:tc>
      </w:tr>
      <w:tr>
        <w:tc>
          <w:tcPr>
            <w:tcW w:type="dxa" w:w="3600"/>
            <w:vAlign w:val="center"/>
          </w:tcPr>
          <w:p>
            <w:pPr>
              <w:spacing w:after="0" w:line="240" w:lineRule="auto"/>
            </w:pPr>
            <w:r/>
            <w:r>
              <w:rPr>
                <w:b w:val="0"/>
                <w:sz w:val="17"/>
              </w:rPr>
              <w:t>docs/GUION_VIDEO_4_6_MIN.md</w:t>
            </w:r>
          </w:p>
        </w:tc>
        <w:tc>
          <w:tcPr>
            <w:tcW w:type="dxa" w:w="7488"/>
            <w:vAlign w:val="center"/>
          </w:tcPr>
          <w:p>
            <w:pPr>
              <w:spacing w:after="0" w:line="240" w:lineRule="auto"/>
            </w:pPr>
            <w:r/>
            <w:r>
              <w:rPr>
                <w:b w:val="0"/>
                <w:sz w:val="17"/>
              </w:rPr>
              <w:t>Base para la presentación audiovisual de la PRA2.</w:t>
            </w:r>
          </w:p>
        </w:tc>
      </w:tr>
    </w:tbl>
    <w:p/>
    <w:p>
      <w:pPr>
        <w:pStyle w:val="Caption"/>
        <w:jc w:val="center"/>
      </w:pPr>
      <w:r>
        <w:rPr>
          <w:rFonts w:ascii="Calibri" w:hAnsi="Calibri" w:eastAsia="Calibri"/>
          <w:i/>
        </w:rPr>
        <w:t>Figura 4. Variables con mayor porcentaje de faltantes.</w:t>
      </w:r>
    </w:p>
    <w:p>
      <w:pPr>
        <w:jc w:val="center"/>
      </w:pPr>
      <w:r>
        <w:rPr>
          <w:rFonts w:ascii="Calibri" w:hAnsi="Calibri" w:eastAsia="Calibri"/>
        </w:rPr>
        <w:drawing>
          <wp:inline xmlns:a="http://schemas.openxmlformats.org/drawingml/2006/main" xmlns:pic="http://schemas.openxmlformats.org/drawingml/2006/picture">
            <wp:extent cx="6126480" cy="3233420"/>
            <wp:docPr id="4" name="Picture 4"/>
            <wp:cNvGraphicFramePr>
              <a:graphicFrameLocks noChangeAspect="1"/>
            </wp:cNvGraphicFramePr>
            <a:graphic>
              <a:graphicData uri="http://schemas.openxmlformats.org/drawingml/2006/picture">
                <pic:pic>
                  <pic:nvPicPr>
                    <pic:cNvPr id="0" name="fig_faltantes.png"/>
                    <pic:cNvPicPr/>
                  </pic:nvPicPr>
                  <pic:blipFill>
                    <a:blip r:embed="rId14"/>
                    <a:stretch>
                      <a:fillRect/>
                    </a:stretch>
                  </pic:blipFill>
                  <pic:spPr>
                    <a:xfrm>
                      <a:off x="0" y="0"/>
                      <a:ext cx="6126480" cy="3233420"/>
                    </a:xfrm>
                    <a:prstGeom prst="rect"/>
                  </pic:spPr>
                </pic:pic>
              </a:graphicData>
            </a:graphic>
          </wp:inline>
        </w:drawing>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Sebastián Serrentino Mangino - UOC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PRA2 - Visualización de Datos | Informe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