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555555"/>
          <w:sz w:val="20"/>
        </w:rPr>
        <w:t>Universitat Oberta de Catalunya · Máster Universitario en Ciencia de Datos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55555"/>
          <w:sz w:val="20"/>
        </w:rPr>
        <w:t>Asignatura: Visualización de Datos · PRA2 · Sebastián Serrentino Mangino</w:t>
      </w:r>
    </w:p>
    <w:p>
      <w:pPr>
        <w:keepNext/>
        <w:spacing w:after="120" w:before="280"/>
      </w:pPr>
      <w:r>
        <w:rPr>
          <w:rFonts w:ascii="Calibri" w:hAnsi="Calibri"/>
          <w:b/>
          <w:i w:val="0"/>
          <w:sz w:val="40"/>
        </w:rPr>
        <w:t>Plan profesional de resolución de la PRA2</w:t>
      </w:r>
    </w:p>
    <w:p>
      <w:pPr>
        <w:spacing w:after="280" w:before="0"/>
      </w:pPr>
      <w:r>
        <w:rPr>
          <w:rFonts w:ascii="Calibri" w:hAnsi="Calibri"/>
          <w:b w:val="0"/>
          <w:i w:val="0"/>
          <w:color w:val="333333"/>
          <w:sz w:val="21"/>
        </w:rPr>
        <w:t>Etapa 3 del prompt metodológico. Traduce la trazabilidad (Etapa 2) en un plan accionable, priorizado y verificable, que cubre informe, presentación (guion + video), diseño de la visualización, herramientas, flujo de datos, narrativa, criterios de diseño y estrategia de validación final.</w:t>
      </w:r>
    </w:p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1. Estructura del informe escrito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El informe final mantendrá once secciones más anexos, alineadas con la consigna, las observaciones del docente y APA 7. La numeración y los títulos se conservan para facilitar la lectura comparada con el borrador.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Sección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Contenido clave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Decisión nueva en Etapa 4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Portada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Título, autoría, máster, asignatura, fecha, URL pública.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Portada formal con bloque institucional UOC.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Índice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de contenidos automática.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Generada con campo TOC (no inline).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Resumen ejecutivo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Pregunta, dataset, resultados, contribución.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Añadir línea de audiencia destinataria.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 Introducción y motivación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Motivación personal, marco social, jerarquía DIKW, alcance no causal.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Nombrar audiencias concretas (salud pública, primera infancia, género, academia).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 Objetivos y preguntas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Objetivo general, 5 específicos, 3 preguntas guía.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Mapear cada pregunta a su pestaña de la app y su tabla del informe.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 Fuente y unidad de análisis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MICS6, ch.sav, ponderadores, diccionario.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1 con diccionario completo (variable, descripción, rol).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 Preparación, calidad y decisiones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R, validación Python, decisiones de limpieza.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de incertidumbre por n; explicitar política de NA y umbral de visualización.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 Diseño de la visualización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Arquitectura de la app, principios aplicados.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Citar Shneiderman (1996), Few (2011), Alcalde &amp; Minguillón (2020); diagrama de arquitectura.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 Interactividad, accesibilidad y UX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Filtros con rol analítico, accesibilidad cromática, lectura guiada.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Audiencia/persona destinataria + limitaciones WCAG.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 Resultados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Crecimiento, estimulación, IIP, KPIs.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Verificación numérica directa contra CSV runtime (Etapa 5).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8. Reproducibilidad y publicación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reproducible, shinyapps.io, validación R↔Python.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URL del repositorio GitHub público (cuando se cree).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9. Limitaciones, ética y género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No causalidad, sesgos, encuadre responsable.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Posicionamiento explícito sobre paternidad declarada por madre/cuidador.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10. Declaración de IA por apartado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Sección integral.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12 ampliada por apartado/prompt/edición.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11. Conclusiones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Síntesis y contribución.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Reflexión de transferencia a política pública.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Referencias APA 7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Lista ordenada.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Pase completo de citas en cuerpo + URLs.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Apéndices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Trazabilidad, diccionario, capturas, glosario.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Apéndice A (trazabilidad), B (capturas app), C (glosario MICS).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2. Estructura de la presentación (guion 4–6 min)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El guion respetará el rango 4–6 min y mapeará cada bloque temporal con su porcentaje de la rúbrica oficial, para facilitar la verificación durante la edición.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36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Tiempo</w:t>
            </w:r>
          </w:p>
        </w:tc>
        <w:tc>
          <w:tcPr>
            <w:tcW w:type="dxa" w:w="238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Bloque (rúbrica %)</w:t>
            </w:r>
          </w:p>
        </w:tc>
        <w:tc>
          <w:tcPr>
            <w:tcW w:type="dxa" w:w="3402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Mensaje clave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Demostración en vivo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0:00–0:20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Presentación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Autoría, asignatura, título, URL.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Mostrar URL pública en pantalla.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0:20–1:15</w:t>
            </w:r>
          </w:p>
        </w:tc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Proceso de creación (20%)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 PRA1 a PRA2: dos decisiones clave (cambio metodológico OMS→WAZ2/WAZFLAG; ponderación con chweight).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Diapositiva con flujo de pipeline.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1:15–2:00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Conjunto de datos (15%)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 Argentina 2019–2020; unidad: niño/a &lt;5 años; 6157 registros ponderados.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Mostrar pestaña Inicio + KPI bar.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2:00–3:20</w:t>
            </w:r>
          </w:p>
        </w:tc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Presentación en vivo (20%)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Recorrer Crecimiento → Estimulación → IIP, una pregunta guía por pestaña.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Cambiar al menos 2 filtros, mostrar 1 tooltip y 1 facet.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3:20–4:20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Preguntas clave (20%)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Responder las 3 preguntas guía con hallazgos cuantitativos.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Capturas estáticas con anotaciones flotantes.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4:20–4:45</w:t>
            </w:r>
          </w:p>
        </w:tc>
        <w:tc>
          <w:tcPr>
            <w:tcW w:type="dxa" w:w="238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Interactividad y accesibilidad (15%)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Rol analítico de cada filtro + auditoría de paleta cromática.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Mostrar paleta y citar Okabe-Ito.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4:45–5:00</w:t>
            </w:r>
          </w:p>
        </w:tc>
        <w:tc>
          <w:tcPr>
            <w:tcW w:type="dxa" w:w="238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Reflexión final (10%)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Aprendizajes, limitaciones, declaración de IA.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Cierre con créditos y declaración.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3. Diseño conceptual de la visualización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La aplicación final conserva la estructura de cinco pestañas (Inicio, Crecimiento, Estimulación, Involucramiento paterno, Metodología) por ser coherente con la narrativa contexto → atención → conclusión propuesta por José Manuel en Inicio de la PRA2. Cada pestaña responde a una pregunta guía.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Pestaña</w:t>
            </w:r>
          </w:p>
        </w:tc>
        <w:tc>
          <w:tcPr>
            <w:tcW w:type="dxa" w:w="272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Pregunta guía</w:t>
            </w:r>
          </w:p>
        </w:tc>
        <w:tc>
          <w:tcPr>
            <w:tcW w:type="dxa" w:w="385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Estímulo visual principal</w:t>
            </w:r>
          </w:p>
        </w:tc>
        <w:tc>
          <w:tcPr>
            <w:tcW w:type="dxa" w:w="136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Interacción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</w:t>
            </w:r>
          </w:p>
        </w:tc>
        <w:tc>
          <w:tcPr>
            <w:tcW w:type="dxa" w:w="272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¿De qué trata el proyecto y qué muestra?</w:t>
            </w:r>
          </w:p>
        </w:tc>
        <w:tc>
          <w:tcPr>
            <w:tcW w:type="dxa" w:w="385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 KPIs (n, WAZ, bajo peso, libros, IIP) + narrativa.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Ninguna; función de overview.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Crecimiento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¿Cómo varía el WAZ por edad, sexo, quintil y región?</w:t>
            </w:r>
          </w:p>
        </w:tc>
        <w:tc>
          <w:tcPr>
            <w:tcW w:type="dxa" w:w="385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Líneas faceted por sexo, puntos por edad, color por quintil, referencia 0 OMS.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Filtro región + checkbox quintil + tooltips.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Estimulación</w:t>
            </w:r>
          </w:p>
        </w:tc>
        <w:tc>
          <w:tcPr>
            <w:tcW w:type="dxa" w:w="272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¿Qué brecha territorial y socioeconómica hay en libros/materiales?</w:t>
            </w:r>
          </w:p>
        </w:tc>
        <w:tc>
          <w:tcPr>
            <w:tcW w:type="dxa" w:w="385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Heatmap region × quintil (overview) y barras por quintil cuando se filtra región.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Filtro región + selector indicador (proporción / media de libros).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Involucramiento paterno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¿Cómo varía el IIP por quintil, región y educación materna?</w:t>
            </w:r>
          </w:p>
        </w:tc>
        <w:tc>
          <w:tcPr>
            <w:tcW w:type="dxa" w:w="385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Barras agrupadas IIP por quintil × educación + barras horizontales por actividad.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Filtro región + checkbox quintil + tooltips.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Metodología</w:t>
            </w:r>
          </w:p>
        </w:tc>
        <w:tc>
          <w:tcPr>
            <w:tcW w:type="dxa" w:w="272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¿Qué decisiones se tomaron y por qué?</w:t>
            </w:r>
          </w:p>
        </w:tc>
        <w:tc>
          <w:tcPr>
            <w:tcW w:type="dxa" w:w="385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Barras de % faltantes + tabla decisiones + diccionario + declaración IA + fuentes.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Tablas DT con paginación y búsqueda.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4. Herramienta recomendada: R + Shiny + Plotly + ggplot2 (justificación)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La elección se mantiene y se justifica con cinco argumentos académicos y operativos.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81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Justificación</w:t>
            </w:r>
          </w:p>
        </w:tc>
        <w:tc>
          <w:tcPr>
            <w:tcW w:type="dxa" w:w="311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Coherencia con el dataset</w:t>
            </w:r>
          </w:p>
        </w:tc>
        <w:tc>
          <w:tcPr>
            <w:tcW w:type="dxa" w:w="481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 distribuye microdatos en SPSS (.sav). R tiene haven::read_spss y dispone de paquetes específicos para encuestas (survey, srvyr).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R/01_preparacion_datos.R lee .sav y construye base_pra2.rds.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Reproducibilidad</w:t>
            </w:r>
          </w:p>
        </w:tc>
        <w:tc>
          <w:tcPr>
            <w:tcW w:type="dxa" w:w="481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scriptable, renv para snapshots de paquetes, scripts independientes por etapa.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renv.lock, run_pipeline_completo.R, validate_runtime_files.R.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Visualización rica e interactiva</w:t>
            </w:r>
          </w:p>
        </w:tc>
        <w:tc>
          <w:tcPr>
            <w:tcW w:type="dxa" w:w="481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ggplot2 garantiza honestidad gráfica; plotly añade interactividad (tooltips, zoom).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R/04_visualizaciones.R con ggplotly().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Publicación accesible</w:t>
            </w:r>
          </w:p>
        </w:tc>
        <w:tc>
          <w:tcPr>
            <w:tcW w:type="dxa" w:w="481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shinyapps.io aloja apps Shiny gratuitamente sin requerir login del usuario.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 ya publicada en shinyapps.io.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Validación cruzada</w:t>
            </w:r>
          </w:p>
        </w:tc>
        <w:tc>
          <w:tcPr>
            <w:tcW w:type="dxa" w:w="481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paralelo en Python (pandas) verifica resultados.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python_validation/.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5. Flujo de preparación y validación de datos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El pipeline mantiene cuatro etapas, cada una con artefactos verificables en data_processed/.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36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Etapa</w:t>
            </w:r>
          </w:p>
        </w:tc>
        <w:tc>
          <w:tcPr>
            <w:tcW w:type="dxa" w:w="215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Script</w:t>
            </w:r>
          </w:p>
        </w:tc>
        <w:tc>
          <w:tcPr>
            <w:tcW w:type="dxa" w:w="158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Entrada</w:t>
            </w:r>
          </w:p>
        </w:tc>
        <w:tc>
          <w:tcPr>
            <w:tcW w:type="dxa" w:w="260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Salida</w:t>
            </w:r>
          </w:p>
        </w:tc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Verificación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 Lectura y filtrado</w:t>
            </w:r>
          </w:p>
        </w:tc>
        <w:tc>
          <w:tcPr>
            <w:tcW w:type="dxa" w:w="215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R/01_preparacion_datos.R</w:t>
            </w:r>
          </w:p>
        </w:tc>
        <w:tc>
          <w:tcPr>
            <w:tcW w:type="dxa" w:w="158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data_raw/ch.sav, hh.sav</w:t>
            </w:r>
          </w:p>
        </w:tc>
        <w:tc>
          <w:tcPr>
            <w:tcW w:type="dxa" w:w="260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base_ch_analitica.rds/.csv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 filas, claves de unión, codificaciones.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 Calidad</w:t>
            </w:r>
          </w:p>
        </w:tc>
        <w:tc>
          <w:tcPr>
            <w:tcW w:type="dxa" w:w="215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R/02_exploracion_calidad.R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base_ch_analitica.rds</w:t>
            </w:r>
          </w:p>
        </w:tc>
        <w:tc>
          <w:tcPr>
            <w:tcW w:type="dxa" w:w="260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calidad_variables.csv, distribucion_categoricas.csv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% faltantes, distribuciones, banderas.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 Tablas de visualización</w:t>
            </w:r>
          </w:p>
        </w:tc>
        <w:tc>
          <w:tcPr>
            <w:tcW w:type="dxa" w:w="215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R/03_tablas_visualizacion.R</w:t>
            </w:r>
          </w:p>
        </w:tc>
        <w:tc>
          <w:tcPr>
            <w:tcW w:type="dxa" w:w="158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base_pra2.rds</w:t>
            </w:r>
          </w:p>
        </w:tc>
        <w:tc>
          <w:tcPr>
            <w:tcW w:type="dxa" w:w="260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kpis.csv, tabla_crecimiento.csv, tabla_estimulo.csv, tabla_iip.csv, tabla_iip_actividad.csv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Resultados ponderados con chweight.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 App</w:t>
            </w:r>
          </w:p>
        </w:tc>
        <w:tc>
          <w:tcPr>
            <w:tcW w:type="dxa" w:w="215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app.R + R/04_visualizaciones.R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tablas_*.csv</w:t>
            </w:r>
          </w:p>
        </w:tc>
        <w:tc>
          <w:tcPr>
            <w:tcW w:type="dxa" w:w="260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Visualización pública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Ejecución en R Studio + deploy a shinyapps.io.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6. Métricas, variables y dimensiones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24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Indicador / variable</w:t>
            </w:r>
          </w:p>
        </w:tc>
        <w:tc>
          <w:tcPr>
            <w:tcW w:type="dxa" w:w="192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Nombre técnico</w:t>
            </w:r>
          </w:p>
        </w:tc>
        <w:tc>
          <w:tcPr>
            <w:tcW w:type="dxa" w:w="136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66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Notas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Hecho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WAZ — z-score peso para la edad</w:t>
            </w:r>
          </w:p>
        </w:tc>
        <w:tc>
          <w:tcPr>
            <w:tcW w:type="dxa" w:w="192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WAZ2 (con WAZFLAG==0 y WAZ2&lt;90)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</w:t>
            </w:r>
          </w:p>
        </w:tc>
        <w:tc>
          <w:tcPr>
            <w:tcW w:type="dxa" w:w="266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Continuo; clave para crecimiento.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Hecho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Proporción bajo peso (WAZ&lt;-2)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prop_bajo_peso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Derivado</w:t>
            </w:r>
          </w:p>
        </w:tc>
        <w:tc>
          <w:tcPr>
            <w:tcW w:type="dxa" w:w="266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Binario ponderado.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Hecho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Tiene al menos un libro infantil</w:t>
            </w:r>
          </w:p>
        </w:tc>
        <w:tc>
          <w:tcPr>
            <w:tcW w:type="dxa" w:w="192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prop_tiene_libros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 EC1</w:t>
            </w:r>
          </w:p>
        </w:tc>
        <w:tc>
          <w:tcPr>
            <w:tcW w:type="dxa" w:w="266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Binario ponderado.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Hecho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Media de libros infantiles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media_libros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 EC1</w:t>
            </w:r>
          </w:p>
        </w:tc>
        <w:tc>
          <w:tcPr>
            <w:tcW w:type="dxa" w:w="266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Numérico ponderado (no porcentaje).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Hecho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Materiales de juego (EC2A-C)</w:t>
            </w:r>
          </w:p>
        </w:tc>
        <w:tc>
          <w:tcPr>
            <w:tcW w:type="dxa" w:w="192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prop_juguetes_*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 EC2A-C</w:t>
            </w:r>
          </w:p>
        </w:tc>
        <w:tc>
          <w:tcPr>
            <w:tcW w:type="dxa" w:w="266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Binarios ponderados.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Hecho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Índice de involucramiento paterno (IIP)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iip_medio / iip_normalizado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Derivado</w:t>
            </w:r>
          </w:p>
        </w:tc>
        <w:tc>
          <w:tcPr>
            <w:tcW w:type="dxa" w:w="266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Suma de 6 actividades EC5*B.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Hecho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Actividades específicas IIP</w:t>
            </w:r>
          </w:p>
        </w:tc>
        <w:tc>
          <w:tcPr>
            <w:tcW w:type="dxa" w:w="192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prop_actividad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EC5*B</w:t>
            </w:r>
          </w:p>
        </w:tc>
        <w:tc>
          <w:tcPr>
            <w:tcW w:type="dxa" w:w="266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Lectura desagregada.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Dimensión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Edad en meses agrupada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edad_grupo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CAGE_AN</w:t>
            </w:r>
          </w:p>
        </w:tc>
        <w:tc>
          <w:tcPr>
            <w:tcW w:type="dxa" w:w="266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Categorías 0-5, 6-11, 12-23, 24-35, 36-47, 48-59.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Dimensión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Sexo</w:t>
            </w:r>
          </w:p>
        </w:tc>
        <w:tc>
          <w:tcPr>
            <w:tcW w:type="dxa" w:w="192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sexo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HL4</w:t>
            </w:r>
          </w:p>
        </w:tc>
        <w:tc>
          <w:tcPr>
            <w:tcW w:type="dxa" w:w="266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Varón / Mujer.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Dimensión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Región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region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stratum</w:t>
            </w:r>
          </w:p>
        </w:tc>
        <w:tc>
          <w:tcPr>
            <w:tcW w:type="dxa" w:w="266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AMBA, NEA, NOA, Cuyo, Pampeana, Patagonia.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Dimensión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Quintil de riqueza</w:t>
            </w:r>
          </w:p>
        </w:tc>
        <w:tc>
          <w:tcPr>
            <w:tcW w:type="dxa" w:w="192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quintil_riqueza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windex5</w:t>
            </w:r>
          </w:p>
        </w:tc>
        <w:tc>
          <w:tcPr>
            <w:tcW w:type="dxa" w:w="266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Más pobre → Más rico.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Dimensión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Educación materna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educ_madre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melevel</w:t>
            </w:r>
          </w:p>
        </w:tc>
        <w:tc>
          <w:tcPr>
            <w:tcW w:type="dxa" w:w="266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Tres categorías + 'No sabe / no responde'.</w:t>
            </w:r>
          </w:p>
        </w:tc>
      </w:tr>
      <w:tr>
        <w:tc>
          <w:tcPr>
            <w:tcW w:type="dxa" w:w="124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Peso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Ponderador muestral</w:t>
            </w:r>
          </w:p>
        </w:tc>
        <w:tc>
          <w:tcPr>
            <w:tcW w:type="dxa" w:w="192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chweight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MICS6</w:t>
            </w:r>
          </w:p>
        </w:tc>
        <w:tc>
          <w:tcPr>
            <w:tcW w:type="dxa" w:w="266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Aplicado en todos los agregados.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7. Tipos de gráficos y decisiones de encoding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Pestaña</w:t>
            </w:r>
          </w:p>
        </w:tc>
        <w:tc>
          <w:tcPr>
            <w:tcW w:type="dxa" w:w="170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Gráfico</w:t>
            </w:r>
          </w:p>
        </w:tc>
        <w:tc>
          <w:tcPr>
            <w:tcW w:type="dxa" w:w="311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Encoding (x, y, color, facet)</w:t>
            </w:r>
          </w:p>
        </w:tc>
        <w:tc>
          <w:tcPr>
            <w:tcW w:type="dxa" w:w="311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Por qué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Crecimiento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Líneas + puntos faceted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x=edad_grupo, y=WAZ medio, color=quintil, facet=sexo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Comparar tendencia por edad estratificando por sexo y quintil; línea 0 OMS como referencia.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Estimulación (overview)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Heatmap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y=region, x=quintil, fill=valor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Vista de overview territorio × ingreso; cumple Shneiderman (overview first).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Estimulación (drill)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Barras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x=quintil, y=valor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Foco en quintiles al filtrar región (zoom &amp; filter).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IIP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Barras agrupadas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x=quintil, y=iip_medio, dodge=educ_madre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Cruzar dos dimensiones críticas del IIP.</w:t>
            </w:r>
          </w:p>
        </w:tc>
      </w:tr>
      <w:tr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IIP actividades</w:t>
            </w:r>
          </w:p>
        </w:tc>
        <w:tc>
          <w:tcPr>
            <w:tcW w:type="dxa" w:w="170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Barras horizontales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y=actividad, x=prop, dodge=quintil</w:t>
            </w:r>
          </w:p>
        </w:tc>
        <w:tc>
          <w:tcPr>
            <w:tcW w:type="dxa" w:w="311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Ordenar actividades por frecuencia y comparar por quintil.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Metodología</w:t>
            </w:r>
          </w:p>
        </w:tc>
        <w:tc>
          <w:tcPr>
            <w:tcW w:type="dxa" w:w="170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Barras horizontales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y=variable, x=pct_faltantes</w:t>
            </w:r>
          </w:p>
        </w:tc>
        <w:tc>
          <w:tcPr>
            <w:tcW w:type="dxa" w:w="311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Calidad de datos resumida.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8. Narrativa visual y jerarquía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Apertura (Inicio): la pregunta guía aparece primero y la columna de KPIs hace de gancho.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Recorrido (Crecimiento → Estimulación → IIP): de la antropometría individual al entorno y a la corresponsabilidad familiar; de la métrica más estable a la más exploratoria.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Cierre (Metodología): transparencia metodológica, ética y declaración de IA como anclaje de credibilidad.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Anotaciones narrativas: tooltips, lecturas guiadas por pestaña, leyendas explícitas, escala 0–1 para proporciones y 0–6 para IIP.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Honestidad gráfica: distinguir proporciones (porcentaje) de media de libros (número); línea de referencia OMS=0 en Crecimiento.</w:t>
      </w:r>
    </w:p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9. Criterios de diseño y accesibilidad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5386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Decisión PRA2</w:t>
            </w:r>
          </w:p>
        </w:tc>
        <w:tc>
          <w:tcPr>
            <w:tcW w:type="dxa" w:w="283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Referencia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cromática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Okabe-Ito ajustada; sustitución del gris '#999999' del quintil 'Más rico' por '#D55E00' para evitar lectura como NA.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Cairo, Few (2011); Inicio PRA2.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Tipografía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Calibri/Inter para informe; tipografía nativa Shiny para app. Tamaños 11–14pt cuerpo, 18–20pt títulos.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Contraste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Fondo claro + acento azul oscuro #1F3864 para títulos; meta #084081 para heatmap.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WCAG AA (objetivo).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Densidad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Una idea por figura; lecturas guiadas en tarjetas separadas.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Few (2011).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Espacio en blanco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Cards con padding 16–24 px; márgenes 1,6 cm en informe.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Mobile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Meta viewport configurado; layout responsive de Shiny.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Manejo de NA / n bajo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 waz_medio NA → punto omitido pero línea preservada; caption explicativo en figura.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Decisión nueva Etapa 4.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Honestidad de unidades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Eje 0–1 con etiquetas % para proporciones; eje libre con número para media de libros.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Cairo.</w:t>
            </w:r>
          </w:p>
        </w:tc>
      </w:tr>
      <w:tr>
        <w:tc>
          <w:tcPr>
            <w:tcW w:type="dxa" w:w="198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Accesibilidad declarada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Limitaciones WCAG explicitadas en §6 del informe.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Buena práctica.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10. Estrategia de validación final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Validación multinivel previa a la entrega.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36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Nivel</w:t>
            </w:r>
          </w:p>
        </w:tc>
        <w:tc>
          <w:tcPr>
            <w:tcW w:type="dxa" w:w="3402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Herramienta</w:t>
            </w:r>
          </w:p>
        </w:tc>
        <w:tc>
          <w:tcPr>
            <w:tcW w:type="dxa" w:w="272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Entregable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Datos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Recalcular KPIs y agregados desde data_processed/, comparar contra CSV runtime.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 script + verificación numérica directa.</w:t>
            </w:r>
          </w:p>
        </w:tc>
        <w:tc>
          <w:tcPr>
            <w:tcW w:type="dxa" w:w="272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Anexo D — Verificación numérica.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Datos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paralelo en Python pandas; comparar KPIs.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python_validation/.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Reporte de coincidencia.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Ejecución local con run_app_local.R; navegación por las 5 pestañas; filtros extremos.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RStudio + Shiny.</w:t>
            </w:r>
          </w:p>
        </w:tc>
        <w:tc>
          <w:tcPr>
            <w:tcW w:type="dxa" w:w="272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Captura de cada pestaña.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Verificar publicación en shinyapps.io sin login.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Modo incógnito.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Captura URL pública.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Revisión académica como tribunal (Etapa 5): rigor, APA, narrativa, ética.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Lista de criterios Etapa 5.</w:t>
            </w:r>
          </w:p>
        </w:tc>
        <w:tc>
          <w:tcPr>
            <w:tcW w:type="dxa" w:w="272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Criterio × Evaluación × Riesgo × Mejora.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</w:t>
            </w:r>
          </w:p>
        </w:tc>
        <w:tc>
          <w:tcPr>
            <w:tcW w:type="dxa" w:w="340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Ensayo cronometrado 4–6 min.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Cronómetro.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Versión final del guion.</w:t>
            </w:r>
          </w:p>
        </w:tc>
      </w:tr>
      <w:tr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Entrega</w:t>
            </w:r>
          </w:p>
        </w:tc>
        <w:tc>
          <w:tcPr>
            <w:tcW w:type="dxa" w:w="340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Checklist final (Etapa 6).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Lista predefinida.</w:t>
            </w:r>
          </w:p>
        </w:tc>
        <w:tc>
          <w:tcPr>
            <w:tcW w:type="dxa" w:w="272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Checklist firmado.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11. Plan accionable priorizado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Cada acción tiene prioridad (P0–P2), esfuerzo estimado, etapa de cierre y artefacto donde se evidencia.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Prio</w:t>
            </w:r>
          </w:p>
        </w:tc>
        <w:tc>
          <w:tcPr>
            <w:tcW w:type="dxa" w:w="4252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1020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Etapa</w:t>
            </w:r>
          </w:p>
        </w:tc>
        <w:tc>
          <w:tcPr>
            <w:tcW w:type="dxa" w:w="1361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Esfuerzo</w:t>
            </w:r>
          </w:p>
        </w:tc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Artefacto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Crear repo GitHub público con LICENSE MIT y subir el proyecto.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6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 (manual del autor).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URL GitHub en informe + guion + README.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425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Pase de citas APA 7 en el cuerpo del informe (Shneiderman, Few, Alcalde&amp;Minguillón, UNICEF, WHO, equipo docente).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v2.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Numerar todas las tablas/figuras con caption y nota de fuente.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425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Cambiar pal_quintil['Más rico'] de '#999999' a color contrastado (Okabe-Ito '#D55E00').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R/00_config.R + R/04_visualizaciones.R.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Política de NA en plot_crecimiento (omitir puntos pero conservar la línea; mensaje cuando filtros dejan tabla vacía).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R/04_visualizaciones.R.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25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Ampliar §1 introducción con audiencias concretas.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v2.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Ampliar §10 con tabla de IA por apartado (herramienta/objetivo/prompt/edición).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25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Diagrama de arquitectura de la app + cita Shneiderman/Few en §5.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v2.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Audiencia/persona destinataria + limitaciones WCAG en §6.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25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de incertidumbre por n y umbral mínimo para visualización en §4.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 + R/04.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Reestructurar guion con marcas de tiempo por porcentaje de rúbrica.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 v2.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25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Anexo A trazabilidad + Anexo B capturas + Anexo C glosario.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v2.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Auditoría WCAG manual de la app con captura.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5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Medio.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Anexo accesibilidad.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4252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Comparación rápida con otros países MICS6 como mejora futura (sólo mención).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Bajo.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Informe v2 §11.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4252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Documentar opcionalmente deploy_app/ si se decide crear una carpeta espejo.</w:t>
            </w:r>
          </w:p>
        </w:tc>
        <w:tc>
          <w:tcPr>
            <w:tcW w:type="dxa" w:w="102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Etapa 6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Bajo.</w:t>
            </w:r>
          </w:p>
        </w:tc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README + script de sync.</w:t>
            </w:r>
          </w:p>
        </w:tc>
      </w:tr>
    </w:tbl>
    <w:p>
      <w:pPr>
        <w:keepNext/>
        <w:spacing w:after="120" w:before="280"/>
      </w:pPr>
      <w:r>
        <w:rPr>
          <w:rFonts w:ascii="Calibri" w:hAnsi="Calibri"/>
          <w:b/>
          <w:i w:val="0"/>
          <w:sz w:val="28"/>
        </w:rPr>
        <w:t>12. Resumen ejecutivo del plan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Resultados esperados al cerrar la Etapa 6: (a) Informe v2 con portada, índice, APA 7 completo y secciones reforzadas; (b) guion final cronometrado dentro del rango 4–6 min con rúbrica anotada; (c) app Shiny con paleta accesible y manejo robusto de NA; (d) repo GitHub público con licencia MIT enlazado en informe y guion; (e) checklist final firmado y declaración de IA por apartado.</w:t>
      </w:r>
    </w:p>
    <w:p>
      <w:pPr>
        <w:spacing w:after="80" w:before="0"/>
      </w:pPr>
      <w:r>
        <w:rPr>
          <w:rFonts w:ascii="Calibri" w:hAnsi="Calibri"/>
          <w:b w:val="0"/>
          <w:i/>
          <w:color w:val="555555"/>
          <w:sz w:val="22"/>
        </w:rPr>
        <w:t>El plan respeta la regla del prompt metodológico: no se inventa contenido sin respaldo en consigna, teoría, prácticas previas, observaciones docentes, dataset o buenas prácticas; cuando se aplica criterio profesional complementario se marca explícitamente en el informe.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