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B8A"/>
          <w:sz w:val="56"/>
          <w:szCs w:val="56"/>
        </w:rPr>
        <w:t xml:space="preserve">CargoFlow Sentinel</w:t>
      </w:r>
    </w:p>
    <w:p>
      <w:pPr>
        <w:spacing w:after="320"/>
        <w:jc w:val="center"/>
      </w:pPr>
      <w:r>
        <w:rPr>
          <w:color w:val="555555"/>
          <w:sz w:val="26"/>
          <w:szCs w:val="26"/>
        </w:rPr>
        <w:t xml:space="preserve">Business Requirement &amp; Solution Plan</w:t>
      </w:r>
    </w:p>
    <w:p>
      <w:pPr>
        <w:pBdr>
          <w:bottom w:val="single" w:color="2E5B8A" w:sz="12" w:space="4"/>
        </w:pBdr>
        <w:spacing w:after="24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Prepared by:  </w:t>
      </w:r>
      <w:r>
        <w:t xml:space="preserve">Sabah Shaik, Integration Consultant — HSO International</w:t>
      </w:r>
    </w:p>
    <w:p>
      <w:pPr>
        <w:spacing w:after="100"/>
      </w:pPr>
      <w:r>
        <w:rPr>
          <w:b/>
          <w:bCs/>
        </w:rPr>
        <w:t xml:space="preserve">Prepared for:  </w:t>
      </w:r>
      <w:r>
        <w:t xml:space="preserve">Architecture review and sign-off prior to build</w:t>
      </w:r>
    </w:p>
    <w:p>
      <w:pPr>
        <w:spacing w:after="100"/>
      </w:pPr>
      <w:r>
        <w:rPr>
          <w:b/>
          <w:bCs/>
        </w:rPr>
        <w:t xml:space="preserve">Status:  </w:t>
      </w:r>
      <w:r>
        <w:t xml:space="preserve">Plan stage — pending validation</w:t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60"/>
      </w:pPr>
      <w:r>
        <w:t xml:space="preserve">Logistics coordinators today monitor shipments against service-level agreements — delay thresholds, cold-chain temperature limits, customs clearance timing — largely through periodic manual review. This approach has three structural weaknesses: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does not scale. As shipment volume grows, the number of things a human must actively watch grows with it, with no corresponding increase in attention.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is inconsistent. Detection quality depends on who is watching, how experienced they are, and how many other priorities are competing for their attention at that moment.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is reactive by construction. Manual review happens periodically, not continuously — by the time an exception is noticed, it has often already become expensive: a missed customs window, a cold-chain breach, a production line waiting on a part that will not arrive on time.</w:t>
      </w:r>
    </w:p>
    <w:p>
      <w:pPr>
        <w:spacing w:after="160"/>
      </w:pPr>
      <w:r>
        <w:t xml:space="preserve">This problem maps directly onto integration work already underway between D365 Finance &amp; Operations and external logistics platforms, making it a natural extension of existing infrastructure rather than a parallel system to build and maintain.</w:t>
      </w:r>
    </w:p>
    <w:p>
      <w:pPr>
        <w:pStyle w:val="Heading1"/>
        <w:spacing w:after="160" w:before="320"/>
      </w:pPr>
      <w:r>
        <w:t xml:space="preserve">2. Proposed Solution: A Multi-Agent Monitoring System</w:t>
      </w:r>
    </w:p>
    <w:p>
      <w:pPr>
        <w:spacing w:after="160"/>
      </w:pPr>
      <w:r>
        <w:t xml:space="preserve">CargoFlow Sentinel is a three-agent monitoring and escalation system. Each agent has one clear responsibility, and they hand off to one another in sequence — with one step only running when it is actually needed.</w:t>
      </w:r>
    </w:p>
    <w:p>
      <w:pPr>
        <w:pStyle w:val="Heading2"/>
        <w:spacing w:after="120" w:before="240"/>
      </w:pPr>
      <w:r>
        <w:t xml:space="preserve">2.1 The three agents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Exception Detection Agent — continuously scans shipments against SLA thresholds (delay duration, cold-chain temperature) and classifies each as Normal, Warning, or Critical.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Root-Cause &amp; Action Agent — for any flagged shipment, diagnoses the likely cause (carrier delay, customs hold, cold-chain failure) and recommends one specific, actionable next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ERP Reconciliation Agent — invoked only when severity is Critical — cross-references the shipment against its linked purchase order to surface customer, order value, and production dependency, translating a technical exception into a business-impact statement.</w:t>
      </w:r>
    </w:p>
    <w:p>
      <w:pPr>
        <w:pStyle w:val="Heading2"/>
        <w:spacing w:after="120" w:before="240"/>
      </w:pPr>
      <w:r>
        <w:t xml:space="preserve">2.2 Why the conditional step matters</w:t>
      </w:r>
    </w:p>
    <w:p>
      <w:pPr>
        <w:spacing w:after="160"/>
      </w:pPr>
      <w:r>
        <w:t xml:space="preserve">The third agent does not run on every shipment — only on the ones flagged Critical. This is a deliberate design choice: lightweight detection runs on everything, while the more expensive, business-context-aware reasoning step runs only when the situation actually warrants it. This directly addresses the scaling weakness named in the problem statement — attention and processing cost should not be spent uniformly across shipments of very different risk.</w:t>
      </w:r>
    </w:p>
    <w:p>
      <w:r>
        <w:rPr>
          <w:b/>
          <w:sz w:val="22"/>
        </w:rPr>
        <w:t>Figure 1 — Agent architecture and conditional escalation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7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Solid arrows: sequential handoff. Red: the conditional Critical-only branch to the ERP Reconciliation Agent. Dashed grey: Normal shipments bypass Agents 2 and 3 entirely. Dashed gold: distributed tracing captured for every agent turn.</w:t>
      </w:r>
    </w:p>
    <w:p/>
    <w:p>
      <w:pPr>
        <w:pStyle w:val="Heading1"/>
        <w:spacing w:after="160" w:before="320"/>
      </w:pPr>
      <w:r>
        <w:t xml:space="preserve">3. Workflow Design</w:t>
      </w:r>
    </w:p>
    <w:p>
      <w:pPr>
        <w:spacing w:after="160"/>
      </w:pPr>
      <w:r>
        <w:t xml:space="preserve">This section describes how the three agents collaborate end to end to deliver a single business outcome: a consolidated shipment health assessment with a business-impact statement attached to any critical case.</w:t>
      </w:r>
    </w:p>
    <w:p>
      <w:pPr>
        <w:pStyle w:val="Heading2"/>
        <w:spacing w:after="120" w:before="240"/>
      </w:pPr>
      <w:r>
        <w:t xml:space="preserve">3.1 Sequence of agent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Exception Detection Agent runs first, against every shipment in the current batch.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any shipment classified Warning or Critical, its output is passed to the Root-Cause &amp; Action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any shipment classified Critical specifically, the Root-Cause &amp; Action Agent's output is passed onward to the ERP Reconciliation Agent. Normal and Warning shipments do not reach this third step.</w:t>
      </w:r>
    </w:p>
    <w:p>
      <w:pPr>
        <w:pStyle w:val="Heading2"/>
        <w:spacing w:after="120" w:before="240"/>
      </w:pPr>
      <w:r>
        <w:t xml:space="preserve">3.2 Information passed between agents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Detection → Diagnosis: shipment ID, route, carrier, the specific out-of-spec readings and their severity.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Diagnosis → Reconciliation: shipment ID and severity only — the reconciliation step re-fetches business data independently rather than trusting a forwarded summary, so its financial figures always come from the source system, not from another agent's interpretation.</w:t>
      </w:r>
    </w:p>
    <w:p>
      <w:pPr>
        <w:pStyle w:val="Heading2"/>
        <w:spacing w:after="120" w:before="240"/>
      </w:pPr>
      <w:r>
        <w:t xml:space="preserve">3.3 Tool calls and knowledge retrieval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check_shipment_health: reads shipment milestone and temperature data and compares it against defined thresholds. Used by the Exception Detection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check_po_impact: looks up the purchase order linked to a shipment and returns customer, order value, and production dependency. Used only by the ERP Reconciliation Agent, and only when invoked.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tools are deliberately narrow, single-purpose functions rather than a general-purpose data access layer — this keeps each agent's grounding data auditable and easy to reason about.</w:t>
      </w:r>
    </w:p>
    <w:p>
      <w:pPr>
        <w:pStyle w:val="Heading2"/>
        <w:spacing w:after="120" w:before="240"/>
      </w:pPr>
      <w:r>
        <w:t xml:space="preserve">3.4 Final output</w:t>
      </w:r>
    </w:p>
    <w:p>
      <w:pPr>
        <w:spacing w:after="160"/>
      </w:pPr>
      <w:r>
        <w:t xml:space="preserve">A consolidated report: total shipments checked, counts by severity, a diagnosis and recommended action for every Warning or Critical shipment, and a business-impact statement (customer, order value, production dependency) for every Critical shipment. This is the artefact a logistics coordinator would actually read.</w:t>
      </w:r>
    </w:p>
    <w:p>
      <w:pPr>
        <w:pStyle w:val="Heading2"/>
        <w:spacing w:after="120" w:before="240"/>
      </w:pPr>
      <w:r>
        <w:t xml:space="preserve">3.5 Deployment, monitoring, evaluation, and improvement over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Deployment: each agent is a persistent, versioned resource in Microsoft Foundry, invocable by name via the Responses API — not a script that runs once and disappears.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Monitoring: see Section 4 (Observability Strategy).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Evaluation: see Section 5 (Evaluation Approach).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Improvement over time: see Section 13 (Scope to Enhance This Solution), which covers the outcome-based feedback loop, live ERP integration, and write-back alerting as concrete next steps.</w:t>
      </w:r>
    </w:p>
    <w:p>
      <w:pPr>
        <w:pStyle w:val="Heading1"/>
        <w:spacing w:after="160" w:before="320"/>
      </w:pPr>
      <w:r>
        <w:t xml:space="preserve">4. Observability Strategy</w:t>
      </w:r>
    </w:p>
    <w:p>
      <w:pPr>
        <w:spacing w:after="160"/>
      </w:pPr>
      <w:r>
        <w:t xml:space="preserve">This solution was built with observability in place from the start, not added afterward — the following was implemented and verified against a live deployment, not planned in the abstract.</w:t>
      </w:r>
    </w:p>
    <w:p>
      <w:pPr>
        <w:pStyle w:val="Heading2"/>
        <w:spacing w:after="120" w:before="240"/>
      </w:pPr>
      <w:r>
        <w:t xml:space="preserve">4.1 Traces and monitoring metrics collected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GenAI distributed tracing via Application Insights, capturing every agent turn as a span: the model call, any tool call and its inputs/outputs, and the final response, with token counts and latency per span.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 operational metrics: agent run counts, token consumption by model, input-versus-output token split, and estimated cost — available both in the Foundry portal's per-agent Monitor view and in Application Insights' Agents dashboard.</w:t>
      </w:r>
    </w:p>
    <w:p>
      <w:pPr>
        <w:pStyle w:val="Heading2"/>
        <w:spacing w:after="120" w:before="240"/>
      </w:pPr>
      <w:r>
        <w:t xml:space="preserve">4.2 How these insights help diagnose issues and improve performance</w:t>
      </w:r>
    </w:p>
    <w:p>
      <w:pPr>
        <w:spacing w:after="160"/>
      </w:pPr>
      <w:r>
        <w:t xml:space="preserve">During development, tracing was what actually surfaced a real defect: an agent was silently attempting a tool call that could not be executed in a given context, producing an empty final response. Monitoring alone (uptime, error rate) would not have caught this — the call technically "succeeded" from a transport perspective. Only inspecting the actual trace content revealed the agent was stalled waiting on a tool result that never arrived. This is the general pattern observability is for here: catching an agent that responds confidently but incorrectly, or not at all, which uptime metrics alone cannot distinguish from a healthy agent.</w:t>
      </w:r>
    </w:p>
    <w:p>
      <w:pPr>
        <w:pStyle w:val="Heading1"/>
        <w:spacing w:after="160" w:before="320"/>
      </w:pPr>
      <w:r>
        <w:t xml:space="preserve">5. Evaluation Approach</w:t>
      </w:r>
    </w:p>
    <w:p>
      <w:pPr>
        <w:spacing w:after="160"/>
      </w:pPr>
      <w:r>
        <w:t xml:space="preserve">Evaluation answers a different question than monitoring: not "is it running," but "is it right." This was implemented and run against a live evaluation, not left as a plan.</w:t>
      </w:r>
    </w:p>
    <w:p>
      <w:pPr>
        <w:pStyle w:val="Heading2"/>
        <w:spacing w:after="120" w:before="240"/>
      </w:pPr>
      <w:r>
        <w:t xml:space="preserve">5.1 Evaluation dataset and testing approach</w:t>
      </w:r>
    </w:p>
    <w:p>
      <w:pPr>
        <w:spacing w:after="160"/>
      </w:pPr>
      <w:r>
        <w:t xml:space="preserve">A structured test dataset of representative scenarios, each pairing an input (shipment or machine state) with an expected classification and recommended action, run through the deployed agent, with results scored by a separate judge model — an LLM-as-judge approach, rather than manual spot-checking of a handful of responses.</w:t>
      </w:r>
    </w:p>
    <w:p>
      <w:pPr>
        <w:pStyle w:val="Heading2"/>
        <w:spacing w:after="120" w:before="240"/>
      </w:pPr>
      <w:r>
        <w:t xml:space="preserve">5.2 Evaluation criteria selected</w:t>
      </w:r>
    </w:p>
    <w:p>
      <w:pPr>
        <w:pStyle w:val="ListParagraph"/>
        <w:numPr>
          <w:ilvl w:val="0"/>
          <w:numId w:val="2"/>
        </w:numPr>
        <w:spacing w:after="80"/>
      </w:pPr>
      <w:r>
        <w:t>Diagnosis accuracy: whether the root-cause explanation correctly identifies the mechanism behind the flagged exception, checked by an LLM-as-judge against a list of expected concepts defined per test case (e.g. customs hold, refrigeration fault).</w:t>
      </w:r>
    </w:p>
    <w:p>
      <w:pPr>
        <w:pStyle w:val="ListParagraph"/>
        <w:numPr>
          <w:ilvl w:val="0"/>
          <w:numId w:val="2"/>
        </w:numPr>
        <w:spacing w:after="80"/>
      </w:pPr>
      <w:r>
        <w:t>Action specificity: whether the recommended next step is concrete and immediately actionable (who to contact, what to check) rather than generic advice, scored 1-5 by the same judge pass.</w:t>
      </w:r>
    </w:p>
    <w:p>
      <w:r>
        <w:t xml:space="preserve">This diverges deliberately from the official lab template's Coherence/Fluency pair: those two catch whether a response reads well, not whether it is actually right or useful to a coordinator, which is what this system is judged on in production. </w:t>
      </w:r>
      <w:r>
        <w:t xml:space="preserve">Across the 4 test cases run against the live deployment, the average score was 4.25 / 5 (5, 5, 5, 2). </w:t>
      </w:r>
      <w:r>
        <w:t>The one 2/5 case scored the ERP Reconciliation Agent's business-impact output against a rubric written for diagnostic root-cause output — it correctly reported customer, order value and production dependency, but was marked down for not repeating a root-cause diagnosis that was never its job. This is a rubric-fit gap, not an agent defect, and the fix (a separate rubric per agent role) is captured in Section 13.</w:t>
      </w:r>
    </w:p>
    <w:p>
      <w:pPr>
        <w:spacing w:after="160"/>
      </w:pPr>
      <w:r>
        <w:rPr>
          <w:i/>
          <w:iCs/>
          <w:color w:val="555555"/>
        </w:rPr>
        <w:t xml:space="preserve">Groundedness, task adherence, safety, and tool usage were considered and are a natural extension for a production rollout, once a larger and more diverse evaluation dataset exists — see Section 13.</w:t>
      </w:r>
    </w:p>
    <w:p>
      <w:pPr>
        <w:pStyle w:val="Heading2"/>
        <w:spacing w:after="120" w:before="240"/>
      </w:pPr>
      <w:r>
        <w:t xml:space="preserve">5.3 Integrating evaluation into the ongoing development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Pre-deployment gate: run the evaluation suite before promoting a changed system prompt or model version, and require a minimum score before promotion.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integration: run evaluation automatically on every change, blocking merge if quality drops below a defined threshold — the same pattern as automated testing in conventional software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Outcome-based feedback (see Section 13): supplementing the static evaluation dataset with real-world outcomes over time, so the evaluation set grows more representative rather than staying fixed at its original scenarios.</w:t>
      </w:r>
    </w:p>
    <w:p>
      <w:pPr>
        <w:pStyle w:val="Heading1"/>
        <w:spacing w:after="160" w:before="320"/>
      </w:pPr>
      <w:r>
        <w:t xml:space="preserve">6. Governance and Reliability</w:t>
      </w:r>
    </w:p>
    <w:p>
      <w:pPr>
        <w:pStyle w:val="Heading2"/>
        <w:spacing w:after="120" w:before="240"/>
      </w:pPr>
      <w:r>
        <w:t xml:space="preserve">6.1 Ensuring consistent outputs, safe behaviour, and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agent has a single, narrow responsibility (detect, diagnose, or reconcile) rather than one agent attempting all three — this makes each agent's behaviour easier to test, evaluate, and reason about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prompts were iterated specifically to remove ambiguity that caused inconsistent behaviour — for example, an early version of the detection agent's instructions allowed it to either use provided data directly or call a lookup tool, and this ambiguity caused inconsistent results across otherwise-identical inputs. The fix was to state the rule as an unambiguous fact rather than a soft condition, which produced consistent behaviour across all test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agent is a versioned resource — changes produce a new version rather than silently overwriting behaviour, so a regression can always be traced to a specific change and rolled back.</w:t>
      </w:r>
    </w:p>
    <w:p>
      <w:pPr>
        <w:pStyle w:val="Heading2"/>
        <w:spacing w:after="120" w:before="240"/>
      </w:pPr>
      <w:r>
        <w:t xml:space="preserve">6.2 How knowledge sources and tools ground agent responses</w:t>
      </w:r>
    </w:p>
    <w:p>
      <w:pPr>
        <w:spacing w:after="160"/>
      </w:pPr>
      <w:r>
        <w:t xml:space="preserve">Both the Exception Detection and ERP Reconciliation agents are grounded by narrow, purpose-built function tools (check_shipment_health, check_po_impact) rather than reasoning from general knowledge. This matters specifically for the numbers that drive a business decision — a threshold breach or an order value — which must come from an actual data lookup, not from the model's own estimation. The Root-Cause &amp; Action Agent, by contrast, is intentionally NOT tool-grounded, since its job is diagnostic reasoning over data it has already been given, not data retrieval.</w:t>
      </w:r>
    </w:p>
    <w:p>
      <w:pPr>
        <w:pStyle w:val="Heading1"/>
        <w:spacing w:after="160" w:before="320"/>
      </w:pPr>
      <w:r>
        <w:t xml:space="preserve">7. A Simple Example</w:t>
      </w:r>
    </w:p>
    <w:p>
      <w:pPr>
        <w:spacing w:after="160"/>
      </w:pPr>
      <w:r>
        <w:t xml:space="preserve">To make this concrete, here is what happens to one shipment, in plain terms, with no technical jargon.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refrigerated shipment of pharmaceutical stock is en route from Rotterdam to Warsaw. It is linked to a purchase order for a manufacturing customer whose production line depends on this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Partway through the journey, the shipment sits at customs far longer than expected, and the temperature log shows the cargo has crept above its safe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first agent notices both problems immediately — not at the end of the day when someone checks a spreadsheet, but as soon as the readings come in — and marks the shipment Critical.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second agent looks at what went wrong and concludes: this looks like a customs hold combined with a refrigeration unit fault, and recommends contacting the carrier's dispatch team and flagging the cargo for inspection on arrival.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Because the shipment is Critical, the third agent then checks: which customer is this for, how much is the order worth, and does it feed a production line. It finds this order is tied to a €59,000 contract and that the customer's factory line depends on it — and raises this as an urgent case, not a routine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human coordinator, instead of discovering this hours later buried in a routine status report, sees an immediate, prioritized alert: what happened, why, what to do, and how much is at stake — while there is still time to act.</w:t>
      </w:r>
    </w:p>
    <w:p>
      <w:pPr>
        <w:spacing w:after="160"/>
      </w:pPr>
      <w:r>
        <w:t xml:space="preserve">That is the entire system, end to end: notice quickly, explain why, and tell a human how much it matters — automatically, and only escalating the cases that genuinely need a person's judgment.</w:t>
      </w:r>
    </w:p>
    <w:p>
      <w:pPr>
        <w:pStyle w:val="Heading1"/>
        <w:spacing w:after="160" w:before="320"/>
      </w:pPr>
      <w:r>
        <w:t xml:space="preserve">8. D365 Finance &amp; Operations / Retail Integration</w:t>
      </w:r>
    </w:p>
    <w:p>
      <w:pPr>
        <w:spacing w:after="160"/>
      </w:pPr>
      <w:r>
        <w:t xml:space="preserve">This section maps the solution's data model to real D365 F&amp;O / Retail entities, so the ERP Reconciliation Agent's logic reflects a realistic integration surface rather than a generic mock.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300"/>
      </w:tblGrid>
      <w:tr>
        <w:trPr>
          <w:tblHeader/>
        </w:trPr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CargoFlow Sentinel Concept</w:t>
            </w:r>
          </w:p>
        </w:tc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D365 F&amp;O / Retail Entity</w:t>
            </w:r>
          </w:p>
        </w:tc>
        <w:tc>
          <w:tcPr>
            <w:tcW w:type="dxa" w:w="33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Integration Pattern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Shipment → linked Purchase Order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PurchTable / PurchLine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OData read (lightweight lookup, not bulk)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Customer, order value, production dependency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CustAccount, LineAmount, linked ProdTable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OData read, filtered by PurchId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Warehouse / shipment milestones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WHSShipment, WHSLoad, WHSWorkTable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OData read or Business Event trigger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/ customs delay signal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Transportation Management LoadTable, or external logistics platform milestone data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Existing integration pattern (read-adjacent)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Critical exception → escalation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D365 workspace task / alert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Business Event → write-back (future scope)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i/>
          <w:iCs/>
          <w:color w:val="555555"/>
        </w:rPr>
        <w:t xml:space="preserve">Scope note: the current prototype uses representative sample data shaped to match these entities, rather than a live D365FO connection. The recommended next step is confirming the entity mapping and query shape below are realistic, ahead of any live integration work.</w:t>
      </w:r>
    </w:p>
    <w:p>
      <w:pPr>
        <w:spacing w:after="160"/>
      </w:pPr>
      <w:r>
        <w:t xml:space="preserve">Representative production query (read-side, ERP Reconciliation Agent):</w:t>
      </w:r>
    </w:p>
    <w:p>
      <w:pPr>
        <w:spacing w:after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/data/PurchLines?$filter=PurchId eq 'PO-88205'&amp;$select=LineAmount,ItemId,InventLocationId</w:t>
      </w:r>
    </w:p>
    <w:p>
      <w:pPr>
        <w:pStyle w:val="Heading1"/>
        <w:spacing w:after="160" w:before="320"/>
      </w:pPr>
      <w:r>
        <w:t xml:space="preserve">9. Business Value</w:t>
      </w:r>
    </w:p>
    <w:p>
      <w:pPr>
        <w:spacing w:after="160"/>
      </w:pPr>
      <w:r>
        <w:t xml:space="preserve">The following are value categories this solution targets, stated as directional impact rather than measured results from a live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time-to-detection: continuous monitoring closes the gap between an SLA starting to breach and a human becoming aware of it, which is where recoverability is typically lost.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Prioritized human attention: Warning/Critical triage, combined with the ERP Reconciliation Agent's business-impact framing, ensures a coordinator's limited time is spent on the shipments where financial and operational stakes are highest — not spread evenly across all of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Labor reallocation, not replacement: the system removes manual scanning work, not judgment — coordinators spend time on genuinely complex decisions and customer relationships rather than dashboard-watching.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of existing integration investment: because the ERP Reconciliation Agent's query shape maps onto entities already reachable via existing D365FO integration patterns, this extends current infrastructure rather than requiring a parallel system.</w:t>
      </w:r>
    </w:p>
    <w:p>
      <w:pPr>
        <w:pStyle w:val="Heading1"/>
        <w:spacing w:after="160" w:before="320"/>
      </w:pPr>
      <w:r>
        <w:t xml:space="preserve">10. Revenue Enhancement</w:t>
      </w:r>
    </w:p>
    <w:p>
      <w:pPr>
        <w:spacing w:after="160"/>
      </w:pPr>
      <w:r>
        <w:t xml:space="preserve">Most of this solution's financial impact is cost avoidance — protecting revenue and margin that would otherwise erode — rather than creating entirely new revenue streams. Both are shown below, as it is important to be precise about which is which.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2900"/>
      </w:tblGrid>
      <w:tr>
        <w:trPr>
          <w:tblHeader/>
        </w:trPr>
        <w:tc>
          <w:tcPr>
            <w:tcW w:type="dxa" w:w="33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Lever</w:t>
            </w:r>
          </w:p>
        </w:tc>
        <w:tc>
          <w:tcPr>
            <w:tcW w:type="dxa" w:w="39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How it enhances revenue or margin</w:t>
            </w:r>
          </w:p>
        </w:tc>
        <w:tc>
          <w:tcPr>
            <w:tcW w:type="dxa" w:w="29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Nature of impact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Avoided penalty and demurrage costs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Catching a customs or carrier delay early enough to act preserves margin that would otherwise be eroded by detention fees or expedited freight to recover the schedule.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Cost avoidance (protects existing margin)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Reduced spoilage / write-offs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Early cold-chain breach detection allows intervention or rerouting before product is a total loss, preserving the revenue that shipment represents.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Cost avoidance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Protected customer relationships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Proactively flagged and communicated delays are known to damage trust less than silent SLA misses, supporting retention and repeat business.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Revenue protection (retention)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Reduced production downtime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Flagging shipments tied to production-dependent purchase orders before they cause a line stoppage avoids the cost of idle labor and equipment, and avoided delay in customer-facing output.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Cost avoidance + throughput protection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Capacity for growth without proportional headcount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Because monitoring scales with shipment volume without a proportional increase in manual review effort, the same coordination team can support a larger book of business.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Enables revenue growth</w:t>
            </w:r>
          </w:p>
        </w:tc>
      </w:tr>
    </w:tbl>
    <w:p>
      <w:pPr>
        <w:pStyle w:val="Heading1"/>
        <w:spacing w:after="160" w:before="320"/>
      </w:pPr>
      <w:r>
        <w:t xml:space="preserve">11. Audience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Architecture and business stakeholders reviewing this plan for technical soundness, integration realism, and business case strength.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Secondary: Logistics/supply chain coordinators and their managers — the persona this system is ultimately designed to support day to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Tertiary: Finance and procurement stakeholders, who are the audience for the revenue and cost-avoidance case in Section 10.</w:t>
      </w:r>
    </w:p>
    <w:p>
      <w:pPr>
        <w:pStyle w:val="Heading1"/>
        <w:spacing w:after="160" w:before="320"/>
      </w:pPr>
      <w:r>
        <w:t xml:space="preserve">12. Plan → Design → Build → Validate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  <w:gridCol w:w="1700"/>
      </w:tblGrid>
      <w:tr>
        <w:trPr>
          <w:tblHeader/>
        </w:trPr>
        <w:tc>
          <w:tcPr>
            <w:tcW w:type="dxa" w:w="16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Phase</w:t>
            </w:r>
          </w:p>
        </w:tc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Activities</w:t>
            </w:r>
          </w:p>
        </w:tc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Deliverable</w:t>
            </w:r>
          </w:p>
        </w:tc>
        <w:tc>
          <w:tcPr>
            <w:tcW w:type="dxa" w:w="17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Owner / Gate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Plan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Define problem statement, target scenario, success metrics, and scope boundary.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This document — problem statement, solution shape, business value case, audience.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Architect review (this step)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Design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Finalize 3-agent architecture and conditional escalation logic; map data model to real D365 F&amp;O / Retail entities (PurchTable/PurchLine, ProdTable, WHSShipment); define integration query shape; define evaluation approach.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Architecture diagram, entity mapping table, evaluation plan.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Architect sign-off before build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Build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Implement the three agents (Exception Detection, Root-Cause &amp; Action, ERP Reconciliation); implement conditional escalation workflow; instrument monitoring/tracing; run quality evaluation against a test dataset.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Working multi-agent workflow, passing evaluation results, monitoring evidence.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Self + peer review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Validate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 end-to-end scenarios (normal / warning / critical shipments); confirm evaluation results; confirm integration mapping with architecture stakeholders; sign off for pilot.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report, sign-off for pilot deployment.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Architect + stakeholder review</w:t>
            </w:r>
          </w:p>
        </w:tc>
      </w:tr>
    </w:tbl>
    <w:p>
      <w:pPr>
        <w:pStyle w:val="Heading1"/>
        <w:spacing w:after="160" w:before="320"/>
      </w:pPr>
      <w:r>
        <w:t xml:space="preserve">13. Scope to Enhance This Solution</w:t>
      </w:r>
    </w:p>
    <w:p>
      <w:pPr>
        <w:spacing w:after="160"/>
      </w:pPr>
      <w:r>
        <w:t xml:space="preserve">The current build establishes the core pattern — detect, diagnose, and conditionally reconcile against ERP data. The following are natural next steps beyond the current build, sequenced roughly by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D365 F&amp;O integration: replace representative sample data with a live read-only OData connection against the entities mapped in Section 8, starting with a single legal entity and a small shipment subset.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Write-back and alerting: extend the ERP Reconciliation Agent to raise a Business Event or workspace task directly in D365FO when a Critical exception is confirmed, so the flag reaches coordinators inside their existing system of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Outcome-based feedback loop: compare each prediction against what actually happened to the shipment days later, to catch missed detections that a one-time evaluation cannot surface and to grow the evaluation dataset from real cases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Broader shipment and threshold coverage: extend beyond delay and cold-chain thresholds to additional signal types (e.g. humidity, shock/tilt sensors, additional customs milestones) as they become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Multi-carrier and multi-route scaling: validate the pattern holds as the number of carriers, routes, and concurrent shipments grows, and tune the escalation thresholds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rollout: run the solution alongside existing manual monitoring for a defined trial period and route, to validate detection accuracy and coordinator response time before wider rollout.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2026-09-08T10:00:43.980Z</dcterms:created>
  <dcterms:modified xsi:type="dcterms:W3CDTF">2026-09-08T10:00:43.999Z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