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shd w:val="clear" w:color="auto" w:fill="FFFFFF" w:themeFill="background1"/>
        <w:spacing w:line="360" w:lineRule="auto"/>
        <w:jc w:val="center"/>
        <w:rPr>
          <w:rFonts w:ascii="Tahoma" w:hAnsi="Tahoma" w:eastAsia="宋体" w:cs="Tahoma"/>
          <w:b/>
          <w:color w:val="000000"/>
          <w:kern w:val="0"/>
          <w:sz w:val="28"/>
          <w:szCs w:val="28"/>
        </w:rPr>
      </w:pPr>
      <w:r>
        <w:rPr>
          <w:rFonts w:hint="eastAsia" w:ascii="Tahoma" w:hAnsi="Tahoma" w:eastAsia="宋体" w:cs="Tahoma"/>
          <w:b/>
          <w:color w:val="000000"/>
          <w:kern w:val="0"/>
          <w:sz w:val="28"/>
          <w:szCs w:val="28"/>
        </w:rPr>
        <w:t>人工智能与自动化</w:t>
      </w:r>
      <w:r>
        <w:rPr>
          <w:rFonts w:ascii="Tahoma" w:hAnsi="Tahoma" w:eastAsia="宋体" w:cs="Tahoma"/>
          <w:b/>
          <w:color w:val="000000"/>
          <w:kern w:val="0"/>
          <w:sz w:val="28"/>
          <w:szCs w:val="28"/>
        </w:rPr>
        <w:t>学院</w:t>
      </w:r>
      <w:r>
        <w:rPr>
          <w:rFonts w:hint="eastAsia" w:cs="Tahoma" w:asciiTheme="majorEastAsia" w:hAnsiTheme="majorEastAsia" w:eastAsiaTheme="majorEastAsia"/>
          <w:b/>
          <w:color w:val="000000"/>
          <w:kern w:val="0"/>
          <w:sz w:val="28"/>
          <w:szCs w:val="28"/>
        </w:rPr>
        <w:t>202</w:t>
      </w:r>
      <w:r>
        <w:rPr>
          <w:rFonts w:hint="eastAsia" w:cs="Tahoma" w:asciiTheme="majorEastAsia" w:hAnsiTheme="majorEastAsia" w:eastAsiaTheme="majorEastAsia"/>
          <w:b/>
          <w:color w:val="000000"/>
          <w:kern w:val="0"/>
          <w:sz w:val="28"/>
          <w:szCs w:val="28"/>
          <w:lang w:val="en-US" w:eastAsia="zh-CN"/>
        </w:rPr>
        <w:t>3学</w:t>
      </w:r>
      <w:r>
        <w:rPr>
          <w:rFonts w:hint="eastAsia" w:ascii="Tahoma" w:hAnsi="Tahoma" w:eastAsia="宋体" w:cs="Tahoma"/>
          <w:b/>
          <w:color w:val="000000"/>
          <w:kern w:val="0"/>
          <w:sz w:val="28"/>
          <w:szCs w:val="28"/>
        </w:rPr>
        <w:t>年</w:t>
      </w:r>
      <w:r>
        <w:rPr>
          <w:rFonts w:ascii="Tahoma" w:hAnsi="Tahoma" w:eastAsia="宋体" w:cs="Tahoma"/>
          <w:b/>
          <w:color w:val="000000"/>
          <w:kern w:val="0"/>
          <w:sz w:val="28"/>
          <w:szCs w:val="28"/>
        </w:rPr>
        <w:t>研究生学业奖学金评定</w:t>
      </w:r>
      <w:r>
        <w:rPr>
          <w:rFonts w:hint="eastAsia" w:ascii="Tahoma" w:hAnsi="Tahoma" w:eastAsia="宋体" w:cs="Tahoma"/>
          <w:b/>
          <w:color w:val="000000"/>
          <w:kern w:val="0"/>
          <w:sz w:val="28"/>
          <w:szCs w:val="28"/>
        </w:rPr>
        <w:t>办法</w:t>
      </w:r>
    </w:p>
    <w:p>
      <w:pPr>
        <w:widowControl/>
        <w:shd w:val="clear" w:color="auto" w:fill="FFFFFF" w:themeFill="background1"/>
        <w:spacing w:line="360" w:lineRule="auto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 w:themeFill="background1"/>
        <w:spacing w:line="360" w:lineRule="auto"/>
        <w:ind w:firstLine="48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24"/>
          <w:szCs w:val="24"/>
        </w:rPr>
        <w:t>根据《</w:t>
      </w:r>
      <w:r>
        <w:rPr>
          <w:rFonts w:ascii="Tahoma" w:hAnsi="Tahoma" w:eastAsia="宋体" w:cs="Tahoma"/>
          <w:color w:val="000000"/>
          <w:spacing w:val="-4"/>
          <w:kern w:val="0"/>
          <w:sz w:val="24"/>
          <w:szCs w:val="24"/>
        </w:rPr>
        <w:t>华中科技大学研究生学业奖学金管理暂行办法》（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校研[2014]11号</w:t>
      </w:r>
      <w:r>
        <w:rPr>
          <w:rFonts w:ascii="Tahoma" w:hAnsi="Tahoma" w:eastAsia="宋体" w:cs="Tahoma"/>
          <w:color w:val="000000"/>
          <w:spacing w:val="-4"/>
          <w:kern w:val="0"/>
          <w:sz w:val="24"/>
          <w:szCs w:val="24"/>
        </w:rPr>
        <w:t>）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的文件精神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及《关于做好</w:t>
      </w:r>
      <w:bookmarkStart w:id="0" w:name="_GoBack"/>
      <w:bookmarkEnd w:id="0"/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202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学年研究生学业奖学金评审工作的通知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》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通知要求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，现开展研究生学业奖学金的评定工作，现将具体要求通知如下：</w:t>
      </w:r>
    </w:p>
    <w:p>
      <w:pPr>
        <w:widowControl/>
        <w:shd w:val="clear" w:color="auto" w:fill="FFFFFF" w:themeFill="background1"/>
        <w:spacing w:line="360" w:lineRule="auto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hint="eastAsia" w:ascii="Tahoma" w:hAnsi="Tahoma" w:eastAsia="宋体" w:cs="Tahoma"/>
          <w:b/>
          <w:bCs/>
          <w:color w:val="000000"/>
          <w:kern w:val="0"/>
          <w:sz w:val="24"/>
          <w:szCs w:val="24"/>
        </w:rPr>
        <w:t>一</w:t>
      </w:r>
      <w:r>
        <w:rPr>
          <w:rFonts w:ascii="Tahoma" w:hAnsi="Tahoma" w:eastAsia="宋体" w:cs="Tahoma"/>
          <w:b/>
          <w:bCs/>
          <w:color w:val="000000"/>
          <w:kern w:val="0"/>
          <w:sz w:val="24"/>
          <w:szCs w:val="24"/>
        </w:rPr>
        <w:t>、奖学金种类及指标说明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24"/>
          <w:szCs w:val="24"/>
        </w:rPr>
        <w:t>（一）博士学业奖学金，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优秀博士学业奖学金，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奖励标准为10000元/年/生。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24"/>
          <w:szCs w:val="24"/>
        </w:rPr>
        <w:t>（二）硕士学业奖学金，奖励标准为：一等学业奖学金10000元/年/生，二等学业奖学金8000元/年/生，三等学业奖学金4000元/年/生。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24"/>
          <w:szCs w:val="24"/>
        </w:rPr>
        <w:t>（三）研究生院分配各类研究生学业奖学金总额，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由学院根据实际情况进行分配。</w:t>
      </w:r>
    </w:p>
    <w:p>
      <w:pPr>
        <w:widowControl/>
        <w:shd w:val="clear" w:color="auto" w:fill="FFFFFF" w:themeFill="background1"/>
        <w:spacing w:line="360" w:lineRule="auto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hint="eastAsia" w:ascii="Tahoma" w:hAnsi="Tahoma" w:eastAsia="宋体" w:cs="Tahoma"/>
          <w:b/>
          <w:bCs/>
          <w:color w:val="000000"/>
          <w:kern w:val="0"/>
          <w:sz w:val="24"/>
          <w:szCs w:val="24"/>
        </w:rPr>
        <w:t>二</w:t>
      </w:r>
      <w:r>
        <w:rPr>
          <w:rFonts w:ascii="Tahoma" w:hAnsi="Tahoma" w:eastAsia="宋体" w:cs="Tahoma"/>
          <w:b/>
          <w:bCs/>
          <w:color w:val="000000"/>
          <w:kern w:val="0"/>
          <w:sz w:val="24"/>
          <w:szCs w:val="24"/>
        </w:rPr>
        <w:t>、申请对象</w:t>
      </w:r>
      <w:r>
        <w:rPr>
          <w:rFonts w:hint="eastAsia" w:ascii="Tahoma" w:hAnsi="Tahoma" w:eastAsia="宋体" w:cs="Tahoma"/>
          <w:b/>
          <w:bCs/>
          <w:color w:val="000000"/>
          <w:kern w:val="0"/>
          <w:sz w:val="24"/>
          <w:szCs w:val="24"/>
        </w:rPr>
        <w:t>及年限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24"/>
          <w:szCs w:val="24"/>
        </w:rPr>
        <w:t>（一）具有中华人民共和国国籍；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24"/>
          <w:szCs w:val="24"/>
        </w:rPr>
        <w:t>（二）纳入全国研究生招生计划的全日制研究生（无固定工资收入且人事档案完全转入我校）；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24"/>
          <w:szCs w:val="24"/>
        </w:rPr>
        <w:t>（三）强军计划、少骨计划等国家专项计划研究生；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ascii="Tahoma" w:hAnsi="Tahoma" w:eastAsia="宋体" w:cs="Tahoma"/>
          <w:color w:val="000000"/>
          <w:kern w:val="0"/>
          <w:sz w:val="24"/>
          <w:szCs w:val="24"/>
        </w:rPr>
        <w:t>（四）按照《华中科技大学学生注册管理办法》办理注册手续，具有华中科技大学研究生学籍的在校研究生，且符合申请年限要求。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博士学业奖学金和硕士学业奖学金申请年限：硕士不超过各院系确定的学制年限，普通博士不超过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年，直博不超过5年。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（五）为切实提高培养质量，学生必须按要求完成培养环节方具备申请条件。</w:t>
      </w:r>
    </w:p>
    <w:p>
      <w:pPr>
        <w:widowControl/>
        <w:shd w:val="clear" w:color="auto" w:fill="FFFFFF" w:themeFill="background1"/>
        <w:spacing w:line="360" w:lineRule="auto"/>
        <w:ind w:firstLine="566"/>
        <w:jc w:val="left"/>
        <w:rPr>
          <w:rFonts w:hint="eastAsia"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优秀博士学业奖学金申请年限：201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8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级直博生和20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19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级、20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20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级非直博生符合申请条件，未通过博士论文答辩，学籍状态为正常且完成注册的博士研究生。满足院系培养规定要求的学生方可申请，拟在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/>
        </w:rPr>
        <w:t>2024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年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/>
        </w:rPr>
        <w:t>6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月以前毕业的博士生原则上不再申请优秀博士学业奖学金。</w:t>
      </w:r>
    </w:p>
    <w:p>
      <w:pPr>
        <w:widowControl/>
        <w:shd w:val="clear" w:color="auto" w:fill="FFFFFF" w:themeFill="background1"/>
        <w:spacing w:line="360" w:lineRule="auto"/>
        <w:jc w:val="left"/>
        <w:rPr>
          <w:rFonts w:ascii="Tahoma" w:hAnsi="Tahoma" w:eastAsia="宋体" w:cs="Tahoma"/>
          <w:b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三、评定条件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（一）基本申请条件：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1、热爱社会主义祖国，拥护中国共产党的领导；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2、遵守宪法和法律，遵守高等学校规章制度；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3、诚实守信，品学兼优；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4、积极参与科学研究和社会实践。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（二）研究生有下列情况之一者不能参加学业奖学金评定：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1、上一学年度受到校级党、团或行政处分；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2、经学校批准休学后复学不满一年；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3、在学术研究中，有弄虚作假行为；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4、在科研工作和临床实践中，造成重大事件及损失；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5、参加非法组织及活动；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6、无正当理由经常不参加集体活动；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7、有成绩不及格；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8、未按学校规定注册而又无正当事由；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9、协议有约定不参评者；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10、其他有损学校声誉的行为。</w:t>
      </w:r>
    </w:p>
    <w:p>
      <w:pPr>
        <w:widowControl/>
        <w:shd w:val="clear" w:color="auto" w:fill="FFFFFF" w:themeFill="background1"/>
        <w:spacing w:line="360" w:lineRule="auto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hint="eastAsia" w:ascii="Tahoma" w:hAnsi="Tahoma" w:eastAsia="宋体" w:cs="Tahoma"/>
          <w:b/>
          <w:bCs/>
          <w:color w:val="000000"/>
          <w:kern w:val="0"/>
          <w:sz w:val="24"/>
          <w:szCs w:val="24"/>
        </w:rPr>
        <w:t>四</w:t>
      </w:r>
      <w:r>
        <w:rPr>
          <w:rFonts w:ascii="Tahoma" w:hAnsi="Tahoma" w:eastAsia="宋体" w:cs="Tahoma"/>
          <w:b/>
          <w:bCs/>
          <w:color w:val="000000"/>
          <w:kern w:val="0"/>
          <w:sz w:val="24"/>
          <w:szCs w:val="24"/>
        </w:rPr>
        <w:t>、评审时间和要求</w:t>
      </w:r>
    </w:p>
    <w:p>
      <w:pPr>
        <w:widowControl/>
        <w:shd w:val="clear" w:color="auto" w:fill="FFFFFF" w:themeFill="background1"/>
        <w:spacing w:line="360" w:lineRule="auto"/>
        <w:ind w:firstLine="437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（一）在研究生中开展学业奖学金的评定，是建立研究生教育竞争和激励机制的重要措施。各单位应充分重视学业奖学金评定工作。在学业奖学金评定过程中，积极开展研究生思想教育，进一步规范和落实对研究生的各项管理要求，同时注意在研究生中广泛宣传学业奖学金评定的意义，做好各项政策的解释工作。</w:t>
      </w:r>
    </w:p>
    <w:p>
      <w:pPr>
        <w:widowControl/>
        <w:shd w:val="clear" w:color="auto" w:fill="FFFFFF" w:themeFill="background1"/>
        <w:spacing w:line="360" w:lineRule="auto"/>
        <w:ind w:firstLine="437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（二）学业奖学金评定时间:</w:t>
      </w:r>
    </w:p>
    <w:p>
      <w:pPr>
        <w:widowControl/>
        <w:shd w:val="clear" w:color="auto" w:fill="FFFFFF" w:themeFill="background1"/>
        <w:spacing w:line="360" w:lineRule="auto"/>
        <w:ind w:firstLine="437"/>
        <w:jc w:val="left"/>
        <w:rPr>
          <w:rFonts w:hint="default" w:ascii="Tahoma" w:hAnsi="Tahoma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202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.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9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.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25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-202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.1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0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.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20</w:t>
      </w:r>
    </w:p>
    <w:p>
      <w:pPr>
        <w:widowControl/>
        <w:shd w:val="clear" w:color="auto" w:fill="FFFFFF" w:themeFill="background1"/>
        <w:spacing w:line="360" w:lineRule="auto"/>
        <w:ind w:firstLine="437"/>
        <w:jc w:val="lef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（三）学业奖学金评定按照依靠专家、择优支持、公开、公平、公正的原则进行，应支持重点学科、国家重点实验室、基础研究和应用基础研究。</w:t>
      </w:r>
    </w:p>
    <w:p>
      <w:pPr>
        <w:widowControl/>
        <w:shd w:val="clear" w:color="auto" w:fill="FFFFFF" w:themeFill="background1"/>
        <w:spacing w:line="360" w:lineRule="auto"/>
        <w:ind w:firstLine="437"/>
        <w:jc w:val="left"/>
        <w:rPr>
          <w:rFonts w:hint="default" w:ascii="Tahoma" w:hAnsi="Tahoma" w:eastAsia="宋体" w:cs="Tahoma"/>
          <w:b/>
          <w:bCs w:val="0"/>
          <w:color w:val="FF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  <w:highlight w:val="none"/>
        </w:rPr>
        <w:t>（四）申请者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highlight w:val="none"/>
          <w:lang w:val="en-US" w:eastAsia="zh-CN"/>
        </w:rPr>
        <w:t>后续需登录平台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highlight w:val="none"/>
        </w:rPr>
        <w:t>在线填写《华中科技大学研究生学业奖学金申请表》（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  <w:highlight w:val="none"/>
        </w:rPr>
        <w:t>附件1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highlight w:val="none"/>
        </w:rPr>
        <w:t>），研究生应对自己的表现进行认真总结自评，详实填写表格内容，</w:t>
      </w:r>
      <w:r>
        <w:rPr>
          <w:rFonts w:hint="eastAsia" w:ascii="Tahoma" w:hAnsi="Tahoma" w:eastAsia="宋体" w:cs="Tahoma"/>
          <w:b/>
          <w:bCs w:val="0"/>
          <w:color w:val="FF0000"/>
          <w:kern w:val="0"/>
          <w:sz w:val="24"/>
          <w:szCs w:val="24"/>
          <w:highlight w:val="none"/>
          <w:lang w:val="en-US" w:eastAsia="zh-CN"/>
        </w:rPr>
        <w:t>申请表</w:t>
      </w:r>
      <w:r>
        <w:rPr>
          <w:rFonts w:hint="eastAsia" w:ascii="Tahoma" w:hAnsi="Tahoma" w:eastAsia="宋体" w:cs="Tahoma"/>
          <w:b/>
          <w:bCs w:val="0"/>
          <w:color w:val="FF0000"/>
          <w:kern w:val="0"/>
          <w:sz w:val="24"/>
          <w:szCs w:val="24"/>
          <w:highlight w:val="none"/>
        </w:rPr>
        <w:t>用A4纸正反打印，打印请控制在一张纸以内，导师签字后由班级统一收取</w:t>
      </w:r>
      <w:r>
        <w:rPr>
          <w:rFonts w:hint="eastAsia" w:ascii="Tahoma" w:hAnsi="Tahoma" w:eastAsia="宋体" w:cs="Tahoma"/>
          <w:b/>
          <w:bCs w:val="0"/>
          <w:color w:val="FF0000"/>
          <w:kern w:val="0"/>
          <w:sz w:val="24"/>
          <w:szCs w:val="24"/>
          <w:highlight w:val="none"/>
          <w:lang w:eastAsia="zh-CN"/>
        </w:rPr>
        <w:t>，（</w:t>
      </w:r>
      <w:r>
        <w:rPr>
          <w:rFonts w:hint="eastAsia" w:ascii="Tahoma" w:hAnsi="Tahoma" w:eastAsia="宋体" w:cs="Tahoma"/>
          <w:b/>
          <w:bCs w:val="0"/>
          <w:color w:val="FF0000"/>
          <w:kern w:val="0"/>
          <w:sz w:val="24"/>
          <w:szCs w:val="24"/>
          <w:highlight w:val="none"/>
          <w:lang w:val="en-US" w:eastAsia="zh-CN"/>
        </w:rPr>
        <w:t>申请表右上角注明所在系，如：智能系</w:t>
      </w:r>
      <w:r>
        <w:rPr>
          <w:rFonts w:hint="eastAsia" w:ascii="Tahoma" w:hAnsi="Tahoma" w:eastAsia="宋体" w:cs="Tahoma"/>
          <w:b/>
          <w:bCs w:val="0"/>
          <w:color w:val="FF0000"/>
          <w:kern w:val="0"/>
          <w:sz w:val="24"/>
          <w:szCs w:val="24"/>
          <w:highlight w:val="none"/>
          <w:lang w:eastAsia="zh-CN"/>
        </w:rPr>
        <w:t>），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在1</w:t>
      </w:r>
      <w:r>
        <w:rPr>
          <w:rFonts w:ascii="Tahoma" w:hAnsi="Tahoma" w:eastAsia="宋体" w:cs="Tahoma"/>
          <w:b/>
          <w:color w:val="000000"/>
          <w:kern w:val="0"/>
          <w:sz w:val="24"/>
          <w:szCs w:val="24"/>
        </w:rPr>
        <w:t>0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月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  <w:lang w:val="en-US" w:eastAsia="zh-CN"/>
        </w:rPr>
        <w:t>7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日17：</w:t>
      </w:r>
      <w:r>
        <w:rPr>
          <w:rFonts w:ascii="Tahoma" w:hAnsi="Tahoma" w:eastAsia="宋体" w:cs="Tahoma"/>
          <w:b/>
          <w:kern w:val="0"/>
          <w:sz w:val="24"/>
          <w:szCs w:val="24"/>
        </w:rPr>
        <w:t>00</w:t>
      </w:r>
      <w:r>
        <w:rPr>
          <w:rFonts w:hint="eastAsia" w:ascii="Tahoma" w:hAnsi="Tahoma" w:eastAsia="宋体" w:cs="Tahoma"/>
          <w:b/>
          <w:kern w:val="0"/>
          <w:sz w:val="24"/>
          <w:szCs w:val="24"/>
        </w:rPr>
        <w:t>前</w:t>
      </w:r>
      <w:r>
        <w:rPr>
          <w:rFonts w:hint="eastAsia" w:ascii="Tahoma" w:hAnsi="Tahoma" w:eastAsia="宋体" w:cs="Tahoma"/>
          <w:b/>
          <w:kern w:val="0"/>
          <w:sz w:val="24"/>
          <w:szCs w:val="24"/>
          <w:lang w:val="en-US" w:eastAsia="zh-CN"/>
        </w:rPr>
        <w:t>送至学工组办公室。</w:t>
      </w:r>
    </w:p>
    <w:p>
      <w:pPr>
        <w:widowControl/>
        <w:shd w:val="clear" w:color="auto" w:fill="FFFFFF" w:themeFill="background1"/>
        <w:spacing w:line="360" w:lineRule="auto"/>
        <w:ind w:firstLine="437"/>
        <w:jc w:val="left"/>
        <w:rPr>
          <w:rFonts w:ascii="Tahoma" w:hAnsi="Tahoma" w:eastAsia="宋体" w:cs="Tahoma"/>
          <w:b/>
          <w:kern w:val="0"/>
          <w:sz w:val="24"/>
          <w:szCs w:val="24"/>
        </w:rPr>
      </w:pP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申请优秀博士学业奖学金</w:t>
      </w:r>
      <w:r>
        <w:rPr>
          <w:rFonts w:hint="eastAsia" w:ascii="Tahoma" w:hAnsi="Tahoma" w:eastAsia="宋体" w:cs="Tahoma"/>
          <w:bCs/>
          <w:color w:val="000000"/>
          <w:kern w:val="0"/>
          <w:sz w:val="24"/>
          <w:szCs w:val="24"/>
        </w:rPr>
        <w:t>的同学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还需要</w:t>
      </w:r>
      <w:r>
        <w:rPr>
          <w:rFonts w:hint="eastAsia" w:ascii="Tahoma" w:hAnsi="Tahoma" w:eastAsia="宋体" w:cs="Tahoma"/>
          <w:bCs/>
          <w:color w:val="000000"/>
          <w:kern w:val="0"/>
          <w:sz w:val="24"/>
          <w:szCs w:val="24"/>
        </w:rPr>
        <w:t>参照《人工智能与自动化学院优秀博士学业奖学金评定细则》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（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附件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）</w:t>
      </w:r>
      <w:r>
        <w:rPr>
          <w:rFonts w:hint="eastAsia" w:ascii="Tahoma" w:hAnsi="Tahoma" w:eastAsia="宋体" w:cs="Tahoma"/>
          <w:bCs/>
          <w:color w:val="000000"/>
          <w:kern w:val="0"/>
          <w:sz w:val="24"/>
          <w:szCs w:val="24"/>
        </w:rPr>
        <w:t>准备相关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纸质材料</w:t>
      </w:r>
      <w:r>
        <w:rPr>
          <w:rFonts w:hint="eastAsia" w:ascii="Tahoma" w:hAnsi="Tahoma" w:eastAsia="宋体" w:cs="Tahoma"/>
          <w:bCs/>
          <w:color w:val="000000"/>
          <w:kern w:val="0"/>
          <w:sz w:val="24"/>
          <w:szCs w:val="24"/>
        </w:rPr>
        <w:t>，按照自评分表顺序整理成册，认真填写《优秀博士学业奖学金自评分表》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（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附件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）后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，一并上交班级，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并将与纸质版相同的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电子版材料，在1</w:t>
      </w:r>
      <w:r>
        <w:rPr>
          <w:rFonts w:ascii="Tahoma" w:hAnsi="Tahoma" w:eastAsia="宋体" w:cs="Tahoma"/>
          <w:b/>
          <w:color w:val="000000"/>
          <w:kern w:val="0"/>
          <w:sz w:val="24"/>
          <w:szCs w:val="24"/>
        </w:rPr>
        <w:t>0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月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  <w:lang w:val="en-US" w:eastAsia="zh-CN"/>
        </w:rPr>
        <w:t>7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日17：</w:t>
      </w:r>
      <w:r>
        <w:rPr>
          <w:rFonts w:ascii="Tahoma" w:hAnsi="Tahoma" w:eastAsia="宋体" w:cs="Tahoma"/>
          <w:b/>
          <w:kern w:val="0"/>
          <w:sz w:val="24"/>
          <w:szCs w:val="24"/>
        </w:rPr>
        <w:t>00</w:t>
      </w:r>
      <w:r>
        <w:rPr>
          <w:rFonts w:hint="eastAsia" w:ascii="Tahoma" w:hAnsi="Tahoma" w:eastAsia="宋体" w:cs="Tahoma"/>
          <w:b/>
          <w:kern w:val="0"/>
          <w:sz w:val="24"/>
          <w:szCs w:val="24"/>
        </w:rPr>
        <w:t>前，将以“学号+姓名+优秀博士奖学金”的zip压缩包发送1186554398</w:t>
      </w:r>
      <w:r>
        <w:rPr>
          <w:rFonts w:ascii="Tahoma" w:hAnsi="Tahoma" w:eastAsia="宋体" w:cs="Tahoma"/>
          <w:b/>
          <w:kern w:val="0"/>
          <w:sz w:val="24"/>
          <w:szCs w:val="24"/>
        </w:rPr>
        <w:t>@qq.c</w:t>
      </w:r>
      <w:r>
        <w:rPr>
          <w:rFonts w:hint="eastAsia" w:ascii="Tahoma" w:hAnsi="Tahoma" w:eastAsia="宋体" w:cs="Tahoma"/>
          <w:b/>
          <w:kern w:val="0"/>
          <w:sz w:val="24"/>
          <w:szCs w:val="24"/>
        </w:rPr>
        <w:t>om。</w:t>
      </w:r>
    </w:p>
    <w:p>
      <w:pPr>
        <w:widowControl/>
        <w:shd w:val="clear" w:color="auto" w:fill="FFFFFF" w:themeFill="background1"/>
        <w:spacing w:line="360" w:lineRule="auto"/>
        <w:ind w:firstLine="437"/>
        <w:jc w:val="left"/>
        <w:rPr>
          <w:rFonts w:hint="eastAsia"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收取所有材料后，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  <w:lang w:val="en-US" w:eastAsia="zh-CN"/>
        </w:rPr>
        <w:t>以班级为单位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按学号整理、排序后，</w:t>
      </w:r>
      <w:r>
        <w:rPr>
          <w:rFonts w:hint="eastAsia" w:ascii="Tahoma" w:hAnsi="Tahoma" w:eastAsia="宋体" w:cs="Tahoma"/>
          <w:b/>
          <w:bCs w:val="0"/>
          <w:color w:val="FF0000"/>
          <w:kern w:val="0"/>
          <w:sz w:val="24"/>
          <w:szCs w:val="24"/>
          <w:highlight w:val="none"/>
          <w:lang w:eastAsia="zh-CN"/>
        </w:rPr>
        <w:t>（</w:t>
      </w:r>
      <w:r>
        <w:rPr>
          <w:rFonts w:hint="eastAsia" w:ascii="Tahoma" w:hAnsi="Tahoma" w:eastAsia="宋体" w:cs="Tahoma"/>
          <w:b/>
          <w:bCs w:val="0"/>
          <w:color w:val="FF0000"/>
          <w:kern w:val="0"/>
          <w:sz w:val="24"/>
          <w:szCs w:val="24"/>
          <w:highlight w:val="none"/>
          <w:lang w:val="en-US" w:eastAsia="zh-CN"/>
        </w:rPr>
        <w:t>申请表右上角注明所在系，如：智能系</w:t>
      </w:r>
      <w:r>
        <w:rPr>
          <w:rFonts w:hint="eastAsia" w:ascii="Tahoma" w:hAnsi="Tahoma" w:eastAsia="宋体" w:cs="Tahoma"/>
          <w:b/>
          <w:bCs w:val="0"/>
          <w:color w:val="FF0000"/>
          <w:kern w:val="0"/>
          <w:sz w:val="24"/>
          <w:szCs w:val="24"/>
          <w:highlight w:val="none"/>
          <w:lang w:eastAsia="zh-CN"/>
        </w:rPr>
        <w:t>），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1</w:t>
      </w:r>
      <w:r>
        <w:rPr>
          <w:rFonts w:ascii="Tahoma" w:hAnsi="Tahoma" w:eastAsia="宋体" w:cs="Tahoma"/>
          <w:b/>
          <w:color w:val="000000"/>
          <w:kern w:val="0"/>
          <w:sz w:val="24"/>
          <w:szCs w:val="24"/>
        </w:rPr>
        <w:t>0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月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  <w:lang w:val="en-US" w:eastAsia="zh-CN"/>
        </w:rPr>
        <w:t>7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日17：</w:t>
      </w:r>
      <w:r>
        <w:rPr>
          <w:rFonts w:ascii="Tahoma" w:hAnsi="Tahoma" w:eastAsia="宋体" w:cs="Tahoma"/>
          <w:b/>
          <w:color w:val="000000"/>
          <w:kern w:val="0"/>
          <w:sz w:val="24"/>
          <w:szCs w:val="24"/>
        </w:rPr>
        <w:t>00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前一并交至南一楼中3</w:t>
      </w:r>
      <w:r>
        <w:rPr>
          <w:rFonts w:ascii="Tahoma" w:hAnsi="Tahoma" w:eastAsia="宋体" w:cs="Tahoma"/>
          <w:b/>
          <w:color w:val="000000"/>
          <w:kern w:val="0"/>
          <w:sz w:val="24"/>
          <w:szCs w:val="24"/>
        </w:rPr>
        <w:t>10</w:t>
      </w:r>
      <w:r>
        <w:rPr>
          <w:rFonts w:hint="eastAsia" w:ascii="Tahoma" w:hAnsi="Tahoma" w:eastAsia="宋体" w:cs="Tahoma"/>
          <w:b/>
          <w:color w:val="000000"/>
          <w:kern w:val="0"/>
          <w:sz w:val="24"/>
          <w:szCs w:val="24"/>
        </w:rPr>
        <w:t>（程杨老师处）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。逾期失去评选资格。</w:t>
      </w:r>
    </w:p>
    <w:p>
      <w:pPr>
        <w:widowControl/>
        <w:shd w:val="clear" w:color="auto" w:fill="FFFFFF" w:themeFill="background1"/>
        <w:spacing w:line="360" w:lineRule="auto"/>
        <w:ind w:firstLine="437"/>
        <w:jc w:val="right"/>
        <w:rPr>
          <w:rFonts w:ascii="Tahoma" w:hAnsi="Tahoma" w:eastAsia="宋体" w:cs="Tahoma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 w:themeFill="background1"/>
        <w:spacing w:line="360" w:lineRule="auto"/>
        <w:ind w:firstLine="437"/>
        <w:jc w:val="right"/>
        <w:rPr>
          <w:rFonts w:ascii="Tahoma" w:hAnsi="Tahoma" w:eastAsia="宋体" w:cs="Tahoma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人工智能与自动化学院学工组</w:t>
      </w:r>
    </w:p>
    <w:p>
      <w:pPr>
        <w:widowControl/>
        <w:shd w:val="clear" w:color="auto" w:fill="FFFFFF" w:themeFill="background1"/>
        <w:spacing w:line="360" w:lineRule="auto"/>
        <w:ind w:firstLine="437"/>
        <w:jc w:val="right"/>
      </w:pP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2023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年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9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月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  <w:lang w:val="en-US" w:eastAsia="zh-CN"/>
        </w:rPr>
        <w:t>28</w:t>
      </w:r>
      <w:r>
        <w:rPr>
          <w:rFonts w:hint="eastAsia" w:ascii="Tahoma" w:hAnsi="Tahoma" w:eastAsia="宋体" w:cs="Tahoma"/>
          <w:color w:val="000000"/>
          <w:kern w:val="0"/>
          <w:sz w:val="24"/>
          <w:szCs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jNGMzYmVkY2IwMDQ1YmZjYmRiNjI1N2U5Mjg0NDUifQ=="/>
  </w:docVars>
  <w:rsids>
    <w:rsidRoot w:val="00B31876"/>
    <w:rsid w:val="00003081"/>
    <w:rsid w:val="00011421"/>
    <w:rsid w:val="0002105E"/>
    <w:rsid w:val="00025C98"/>
    <w:rsid w:val="0002621A"/>
    <w:rsid w:val="000265FE"/>
    <w:rsid w:val="000519BB"/>
    <w:rsid w:val="00054782"/>
    <w:rsid w:val="0007107E"/>
    <w:rsid w:val="0008074E"/>
    <w:rsid w:val="0008087C"/>
    <w:rsid w:val="000877AE"/>
    <w:rsid w:val="000D52E1"/>
    <w:rsid w:val="000E1B72"/>
    <w:rsid w:val="000E5B7D"/>
    <w:rsid w:val="00130EA1"/>
    <w:rsid w:val="00141F5A"/>
    <w:rsid w:val="00195719"/>
    <w:rsid w:val="001A40F3"/>
    <w:rsid w:val="001A62F8"/>
    <w:rsid w:val="001B7985"/>
    <w:rsid w:val="001C66DA"/>
    <w:rsid w:val="001D3612"/>
    <w:rsid w:val="001E4030"/>
    <w:rsid w:val="002107D4"/>
    <w:rsid w:val="00225FBA"/>
    <w:rsid w:val="00230BE0"/>
    <w:rsid w:val="0023799E"/>
    <w:rsid w:val="00244382"/>
    <w:rsid w:val="002846E7"/>
    <w:rsid w:val="002916E1"/>
    <w:rsid w:val="002B0DDE"/>
    <w:rsid w:val="002B3F9A"/>
    <w:rsid w:val="002C53B6"/>
    <w:rsid w:val="003134C4"/>
    <w:rsid w:val="0036003D"/>
    <w:rsid w:val="003677AB"/>
    <w:rsid w:val="003A7D7B"/>
    <w:rsid w:val="003B556B"/>
    <w:rsid w:val="003B6D08"/>
    <w:rsid w:val="003E1034"/>
    <w:rsid w:val="003E125F"/>
    <w:rsid w:val="003E4A85"/>
    <w:rsid w:val="003F1386"/>
    <w:rsid w:val="004041AF"/>
    <w:rsid w:val="004042B9"/>
    <w:rsid w:val="004069BE"/>
    <w:rsid w:val="004310C5"/>
    <w:rsid w:val="00436F07"/>
    <w:rsid w:val="00437C75"/>
    <w:rsid w:val="00440D1F"/>
    <w:rsid w:val="00463CC0"/>
    <w:rsid w:val="004654A3"/>
    <w:rsid w:val="004819CF"/>
    <w:rsid w:val="00493FBD"/>
    <w:rsid w:val="004A4500"/>
    <w:rsid w:val="004C1C4C"/>
    <w:rsid w:val="004D18E1"/>
    <w:rsid w:val="004F0D40"/>
    <w:rsid w:val="0050212B"/>
    <w:rsid w:val="00515B3D"/>
    <w:rsid w:val="00517ADC"/>
    <w:rsid w:val="005215D3"/>
    <w:rsid w:val="0054650A"/>
    <w:rsid w:val="00567E24"/>
    <w:rsid w:val="00567FAE"/>
    <w:rsid w:val="0058074C"/>
    <w:rsid w:val="0058376F"/>
    <w:rsid w:val="005B317B"/>
    <w:rsid w:val="005D1671"/>
    <w:rsid w:val="005F5FF2"/>
    <w:rsid w:val="00601281"/>
    <w:rsid w:val="00607863"/>
    <w:rsid w:val="006310D5"/>
    <w:rsid w:val="006563E6"/>
    <w:rsid w:val="00660A14"/>
    <w:rsid w:val="006631B2"/>
    <w:rsid w:val="006722CC"/>
    <w:rsid w:val="006A56BA"/>
    <w:rsid w:val="006A6574"/>
    <w:rsid w:val="006E3C4B"/>
    <w:rsid w:val="006E6B54"/>
    <w:rsid w:val="007156FE"/>
    <w:rsid w:val="007325C6"/>
    <w:rsid w:val="00743614"/>
    <w:rsid w:val="0074683E"/>
    <w:rsid w:val="0075097D"/>
    <w:rsid w:val="00760B7F"/>
    <w:rsid w:val="00761679"/>
    <w:rsid w:val="007628A0"/>
    <w:rsid w:val="00766A02"/>
    <w:rsid w:val="00786BE3"/>
    <w:rsid w:val="007A200E"/>
    <w:rsid w:val="007A43FB"/>
    <w:rsid w:val="007C6F5B"/>
    <w:rsid w:val="007E16CA"/>
    <w:rsid w:val="008062DE"/>
    <w:rsid w:val="008A10F2"/>
    <w:rsid w:val="008C055C"/>
    <w:rsid w:val="008C4E01"/>
    <w:rsid w:val="008C51F9"/>
    <w:rsid w:val="008C6067"/>
    <w:rsid w:val="008F696E"/>
    <w:rsid w:val="0090678C"/>
    <w:rsid w:val="009351FD"/>
    <w:rsid w:val="00943EA4"/>
    <w:rsid w:val="00946B12"/>
    <w:rsid w:val="00961C3C"/>
    <w:rsid w:val="00967134"/>
    <w:rsid w:val="009C7BB6"/>
    <w:rsid w:val="009F0C16"/>
    <w:rsid w:val="009F38FA"/>
    <w:rsid w:val="00A12B47"/>
    <w:rsid w:val="00A159F8"/>
    <w:rsid w:val="00A170F3"/>
    <w:rsid w:val="00A214B7"/>
    <w:rsid w:val="00A336AA"/>
    <w:rsid w:val="00A36895"/>
    <w:rsid w:val="00A97E17"/>
    <w:rsid w:val="00AA4CCE"/>
    <w:rsid w:val="00AB568D"/>
    <w:rsid w:val="00AC0FD3"/>
    <w:rsid w:val="00AD27D8"/>
    <w:rsid w:val="00AE329C"/>
    <w:rsid w:val="00AE4BBA"/>
    <w:rsid w:val="00AF79FE"/>
    <w:rsid w:val="00B26E5E"/>
    <w:rsid w:val="00B31876"/>
    <w:rsid w:val="00B52055"/>
    <w:rsid w:val="00B72410"/>
    <w:rsid w:val="00BA5A8B"/>
    <w:rsid w:val="00BA701B"/>
    <w:rsid w:val="00BF0361"/>
    <w:rsid w:val="00C07238"/>
    <w:rsid w:val="00C27089"/>
    <w:rsid w:val="00C37A81"/>
    <w:rsid w:val="00C73D7F"/>
    <w:rsid w:val="00C77821"/>
    <w:rsid w:val="00C9334F"/>
    <w:rsid w:val="00CA417F"/>
    <w:rsid w:val="00CE335C"/>
    <w:rsid w:val="00CE6311"/>
    <w:rsid w:val="00D131A1"/>
    <w:rsid w:val="00D543CF"/>
    <w:rsid w:val="00D66DDE"/>
    <w:rsid w:val="00D728BF"/>
    <w:rsid w:val="00D857D5"/>
    <w:rsid w:val="00D96405"/>
    <w:rsid w:val="00DA17E6"/>
    <w:rsid w:val="00DA5FFF"/>
    <w:rsid w:val="00DB4364"/>
    <w:rsid w:val="00DD73BA"/>
    <w:rsid w:val="00E30710"/>
    <w:rsid w:val="00E57690"/>
    <w:rsid w:val="00E9102B"/>
    <w:rsid w:val="00EC0065"/>
    <w:rsid w:val="00F05C95"/>
    <w:rsid w:val="00F14101"/>
    <w:rsid w:val="00F35A6E"/>
    <w:rsid w:val="00F653A5"/>
    <w:rsid w:val="00F67D5B"/>
    <w:rsid w:val="00F709BE"/>
    <w:rsid w:val="00F77463"/>
    <w:rsid w:val="00F960FE"/>
    <w:rsid w:val="00FA1640"/>
    <w:rsid w:val="00FB0DF4"/>
    <w:rsid w:val="00FD0716"/>
    <w:rsid w:val="00FE44F5"/>
    <w:rsid w:val="00FF6308"/>
    <w:rsid w:val="01172A03"/>
    <w:rsid w:val="019B347B"/>
    <w:rsid w:val="049A6478"/>
    <w:rsid w:val="054F4BC3"/>
    <w:rsid w:val="067803E8"/>
    <w:rsid w:val="0A146A4B"/>
    <w:rsid w:val="0C9E222B"/>
    <w:rsid w:val="0EB12B04"/>
    <w:rsid w:val="10A11592"/>
    <w:rsid w:val="120E7E53"/>
    <w:rsid w:val="12E87F01"/>
    <w:rsid w:val="1312127D"/>
    <w:rsid w:val="1367781A"/>
    <w:rsid w:val="15A20FDE"/>
    <w:rsid w:val="19CC6629"/>
    <w:rsid w:val="1A564454"/>
    <w:rsid w:val="1CA90EA4"/>
    <w:rsid w:val="1E20092A"/>
    <w:rsid w:val="1E8176EB"/>
    <w:rsid w:val="1FF42436"/>
    <w:rsid w:val="27F95D79"/>
    <w:rsid w:val="2CA46042"/>
    <w:rsid w:val="316A67A7"/>
    <w:rsid w:val="33946FD3"/>
    <w:rsid w:val="34B306BA"/>
    <w:rsid w:val="384350CA"/>
    <w:rsid w:val="39760B16"/>
    <w:rsid w:val="3B8B7C9A"/>
    <w:rsid w:val="3BAE46FA"/>
    <w:rsid w:val="3C430575"/>
    <w:rsid w:val="3D5567B2"/>
    <w:rsid w:val="3D7040D0"/>
    <w:rsid w:val="41CD59C3"/>
    <w:rsid w:val="428733DB"/>
    <w:rsid w:val="44F92119"/>
    <w:rsid w:val="45D40490"/>
    <w:rsid w:val="4A235542"/>
    <w:rsid w:val="4AAF3569"/>
    <w:rsid w:val="4C9D782D"/>
    <w:rsid w:val="51A90A23"/>
    <w:rsid w:val="543C5B7E"/>
    <w:rsid w:val="563E6930"/>
    <w:rsid w:val="572648C3"/>
    <w:rsid w:val="5CF214D0"/>
    <w:rsid w:val="5D996534"/>
    <w:rsid w:val="61A82AA5"/>
    <w:rsid w:val="64FE506A"/>
    <w:rsid w:val="653F54CE"/>
    <w:rsid w:val="6B7470B6"/>
    <w:rsid w:val="6CEC7E12"/>
    <w:rsid w:val="6D6A0C9C"/>
    <w:rsid w:val="6F125A01"/>
    <w:rsid w:val="70F22642"/>
    <w:rsid w:val="77A45665"/>
    <w:rsid w:val="781456F0"/>
    <w:rsid w:val="787E51F4"/>
    <w:rsid w:val="79061F0E"/>
    <w:rsid w:val="7A367890"/>
    <w:rsid w:val="7B5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330</Words>
  <Characters>1887</Characters>
  <Lines>15</Lines>
  <Paragraphs>4</Paragraphs>
  <TotalTime>0</TotalTime>
  <ScaleCrop>false</ScaleCrop>
  <LinksUpToDate>false</LinksUpToDate>
  <CharactersWithSpaces>2213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2015-09-17T03:23:00Z</dcterms:created>
  <dc:creator>Sky123.Org</dc:creator>
  <cp:lastModifiedBy>静待花开</cp:lastModifiedBy>
  <cp:lastPrinted>2021-10-09T10:00:00Z</cp:lastPrinted>
  <dcterms:modified xsi:type="dcterms:W3CDTF">2023-09-28T09:54:36Z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1C11D0DBFF9A488E8EBCF95A23305595_12</vt:lpwstr>
  </property>
</Properties>
</file>