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97D"/>
          <w:sz w:val="28"/>
        </w:rPr>
        <w:t>CDS527 Big Data Analytics — Generative AI Declaration</w:t>
      </w:r>
    </w:p>
    <w:p>
      <w:pPr>
        <w:spacing w:before="0" w:after="320"/>
        <w:jc w:val="center"/>
      </w:pPr>
      <w:r>
        <w:rPr>
          <w:rFonts w:ascii="Calibri" w:hAnsi="Calibri"/>
          <w:b w:val="0"/>
          <w:color w:val="595959"/>
          <w:sz w:val="22"/>
        </w:rPr>
        <w:t>Group Project, Term 2 2025-2026</w:t>
      </w:r>
    </w:p>
    <w:p>
      <w:pPr>
        <w:spacing w:before="0" w:after="120"/>
      </w:pPr>
      <w:r>
        <w:rPr>
          <w:rFonts w:ascii="Calibri" w:hAnsi="Calibri"/>
          <w:b/>
          <w:color w:val="1F497D"/>
          <w:sz w:val="24"/>
        </w:rPr>
        <w:t>Group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1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1"/>
              </w:rPr>
              <w:t>Student 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1"/>
              </w:rPr>
              <w:t>Email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ZEPENG GU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3162110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zepenggu@ln.hk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ZHEN ZHANG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3162005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zhenzhang6@ln.hk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MING GAO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3161831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minggao3@ln.hk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ZHENXIAO YANG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3162134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zhenxiaoyang@ln.hk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NWANKWO Udoka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3161611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udokanwankwo2@ln.hk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KAIWEN LIU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3162172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kaiwenliu@LN.hk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WENHAO CHEN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3352521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wenhaochen@ln.hk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/>
          <w:color w:val="1F497D"/>
          <w:sz w:val="24"/>
        </w:rPr>
        <w:t>Use of Generative AI Tools</w:t>
      </w:r>
    </w:p>
    <w:p>
      <w:pPr>
        <w:spacing w:before="0" w:after="80"/>
      </w:pPr>
      <w:r>
        <w:rPr>
          <w:rFonts w:ascii="Calibri" w:hAnsi="Calibri"/>
          <w:b w:val="0"/>
          <w:sz w:val="21"/>
        </w:rPr>
        <w:t>This group declares that Generative AI (GAI) tools were used during the preparation of this project. Specifically, ChatGPT (OpenAI GPT-4) was used for the following purposes: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1"/>
        </w:rPr>
        <w:t>Assisting with the analysis and interpretation of experimental results.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1"/>
        </w:rPr>
        <w:t>Providing recommendations on machine learning model selection and configuration (e.g., suggesting the use of Complement Naive Bayes for imbalanced multi-class classification, and inverse-frequency class weighting for Logistic Regression).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1"/>
        </w:rPr>
        <w:t>Reviewing and suggesting improvements to written explanations in the report and notebook.</w:t>
      </w:r>
    </w:p>
    <w:p/>
    <w:p>
      <w:pPr>
        <w:spacing w:before="0" w:after="160"/>
      </w:pPr>
      <w:r>
        <w:rPr>
          <w:rFonts w:ascii="Calibri" w:hAnsi="Calibri"/>
          <w:b w:val="0"/>
          <w:sz w:val="21"/>
        </w:rPr>
        <w:t>All code was written and executed by group members. The GAI tool was not used to write PySpark code directly; it was consulted as a reference for understanding algorithm options and interpreting outputs. All AI-assisted content has been reviewed, verified, and integrated by the group.</w:t>
      </w:r>
    </w:p>
    <w:p>
      <w:pPr>
        <w:spacing w:before="0" w:after="320"/>
      </w:pPr>
      <w:r>
        <w:rPr>
          <w:rFonts w:ascii="Calibri" w:hAnsi="Calibri"/>
          <w:b w:val="0"/>
          <w:sz w:val="21"/>
        </w:rPr>
        <w:t>No GAI tool was used to generate raw data, fabricate experimental results, or replace independent academic thinking. This declaration is made in accordance with the Lingnan University Academic Integrity Policy.</w:t>
      </w:r>
    </w:p>
    <w:p>
      <w:pPr>
        <w:spacing w:before="0" w:after="120"/>
      </w:pPr>
      <w:r>
        <w:rPr>
          <w:rFonts w:ascii="Calibri" w:hAnsi="Calibri"/>
          <w:b/>
          <w:color w:val="1F497D"/>
          <w:sz w:val="24"/>
        </w:rP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1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1"/>
              </w:rPr>
              <w:t>Signature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1"/>
              </w:rPr>
              <w:t>Date</w:t>
            </w:r>
          </w:p>
        </w:tc>
      </w:tr>
      <w:tr>
        <w:trPr>
          <w:trHeight w:val="600"/>
        </w:trP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ZEPENG GU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600"/>
        </w:trP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ZHEN ZHANG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600"/>
        </w:trP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MING GAO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600"/>
        </w:trP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ZHENXIAO YANG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600"/>
        </w:trP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NWANKWO Udoka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600"/>
        </w:trP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KAIWEN LIU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rPr>
          <w:trHeight w:val="600"/>
        </w:trPr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  <w:t>WENHAO CHEN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