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1F497D"/>
          <w:sz w:val="28"/>
        </w:rPr>
        <w:t>CDS527 Big Data Analytics — Task 2: Case Study</w:t>
      </w:r>
    </w:p>
    <w:p>
      <w:pPr>
        <w:spacing w:after="200"/>
        <w:jc w:val="center"/>
      </w:pPr>
      <w:r>
        <w:rPr>
          <w:rFonts w:ascii="Calibri" w:hAnsi="Calibri"/>
          <w:b w:val="0"/>
          <w:color w:val="595959"/>
          <w:sz w:val="24"/>
        </w:rPr>
        <w:t>Google: Big Data Strategy and Solution Design</w:t>
      </w:r>
    </w:p>
    <w:p>
      <w:pPr>
        <w:spacing w:before="160" w:after="60"/>
      </w:pPr>
      <w:r>
        <w:rPr>
          <w:rFonts w:ascii="Calibri" w:hAnsi="Calibri"/>
          <w:b/>
          <w:color w:val="1F497D"/>
          <w:sz w:val="26"/>
        </w:rPr>
        <w:t>1. Background of the Case Study</w:t>
      </w:r>
    </w:p>
    <w:p>
      <w:pPr>
        <w:spacing w:before="0" w:after="80"/>
        <w:jc w:val="both"/>
      </w:pPr>
      <w:r>
        <w:rPr>
          <w:rFonts w:ascii="Calibri" w:hAnsi="Calibri"/>
          <w:b w:val="0"/>
          <w:sz w:val="21"/>
        </w:rPr>
        <w:t>Google is one of the foremost examples of an organisation that has been built upon, and continues to be driven by, Big Data. Its core product — the Google Search engine — relies on an index estimated at over 100 petabytes, indexing billions of web pages to return sub-second results to more than 8.5 billion daily queries. Beyond search, Google has expanded into email (Gmail), mapping (Google Maps), mobile operating systems (Android), browsers (Chrome), cloud computing (Google Cloud), video (YouTube), smart home devices (Google Home), and autonomous vehicles (Waymo) — each generating and consuming data at unprecedented scale.</w:t>
      </w:r>
    </w:p>
    <w:p>
      <w:pPr>
        <w:spacing w:before="0" w:after="80"/>
        <w:jc w:val="both"/>
      </w:pPr>
      <w:r>
        <w:rPr>
          <w:rFonts w:ascii="Calibri" w:hAnsi="Calibri"/>
          <w:b w:val="0"/>
          <w:sz w:val="21"/>
        </w:rPr>
        <w:t>The Big Data characteristics of Google can be described using the 5Vs framework:</w:t>
      </w:r>
    </w:p>
    <w:p>
      <w:pPr>
        <w:pStyle w:val="ListBullet"/>
        <w:spacing w:before="0" w:after="40"/>
      </w:pPr>
      <w:r>
        <w:rPr>
          <w:rFonts w:ascii="Calibri" w:hAnsi="Calibri"/>
          <w:b/>
          <w:sz w:val="21"/>
        </w:rPr>
        <w:t xml:space="preserve">Volume: </w:t>
      </w:r>
      <w:r>
        <w:rPr>
          <w:rFonts w:ascii="Calibri" w:hAnsi="Calibri"/>
          <w:b w:val="0"/>
          <w:sz w:val="21"/>
        </w:rPr>
        <w:t>Over 100 petabytes of web index; YouTube receives 500 hours of video per minute; billions of searches and ad impressions processed daily.</w:t>
      </w:r>
    </w:p>
    <w:p>
      <w:pPr>
        <w:pStyle w:val="ListBullet"/>
        <w:spacing w:before="0" w:after="40"/>
      </w:pPr>
      <w:r>
        <w:rPr>
          <w:rFonts w:ascii="Calibri" w:hAnsi="Calibri"/>
          <w:b/>
          <w:sz w:val="21"/>
        </w:rPr>
        <w:t xml:space="preserve">Velocity: </w:t>
      </w:r>
      <w:r>
        <w:rPr>
          <w:rFonts w:ascii="Calibri" w:hAnsi="Calibri"/>
          <w:b w:val="0"/>
          <w:sz w:val="21"/>
        </w:rPr>
        <w:t>Real-time search indexing, live ad auction bidding (milliseconds), and streaming analytics for user behaviour.</w:t>
      </w:r>
    </w:p>
    <w:p>
      <w:pPr>
        <w:pStyle w:val="ListBullet"/>
        <w:spacing w:before="0" w:after="40"/>
      </w:pPr>
      <w:r>
        <w:rPr>
          <w:rFonts w:ascii="Calibri" w:hAnsi="Calibri"/>
          <w:b/>
          <w:sz w:val="21"/>
        </w:rPr>
        <w:t xml:space="preserve">Variety: </w:t>
      </w:r>
      <w:r>
        <w:rPr>
          <w:rFonts w:ascii="Calibri" w:hAnsi="Calibri"/>
          <w:b w:val="0"/>
          <w:sz w:val="21"/>
        </w:rPr>
        <w:t>Structured data (user logs, ad metrics), semi-structured data (emails, HTML), unstructured data (web pages, images, video, voice), and spatial data (Maps).</w:t>
      </w:r>
    </w:p>
    <w:p>
      <w:pPr>
        <w:pStyle w:val="ListBullet"/>
        <w:spacing w:before="0" w:after="40"/>
      </w:pPr>
      <w:r>
        <w:rPr>
          <w:rFonts w:ascii="Calibri" w:hAnsi="Calibri"/>
          <w:b/>
          <w:sz w:val="21"/>
        </w:rPr>
        <w:t xml:space="preserve">Veracity: </w:t>
      </w:r>
      <w:r>
        <w:rPr>
          <w:rFonts w:ascii="Calibri" w:hAnsi="Calibri"/>
          <w:b w:val="0"/>
          <w:sz w:val="21"/>
        </w:rPr>
        <w:t>Challenges include web spam, misinformation, low-quality content, and the inherent noise in user-generated data.</w:t>
      </w:r>
    </w:p>
    <w:p>
      <w:pPr>
        <w:pStyle w:val="ListBullet"/>
        <w:spacing w:before="0" w:after="40"/>
      </w:pPr>
      <w:r>
        <w:rPr>
          <w:rFonts w:ascii="Calibri" w:hAnsi="Calibri"/>
          <w:b/>
          <w:sz w:val="21"/>
        </w:rPr>
        <w:t xml:space="preserve">Value: </w:t>
      </w:r>
      <w:r>
        <w:rPr>
          <w:rFonts w:ascii="Calibri" w:hAnsi="Calibri"/>
          <w:b w:val="0"/>
          <w:sz w:val="21"/>
        </w:rPr>
        <w:t>Data underpins Google's $237 billion annual advertising revenue (2023), AI product development, and competitive positioning across all business lines.</w:t>
      </w:r>
    </w:p>
    <w:p>
      <w:pPr>
        <w:spacing w:before="0" w:after="80"/>
        <w:jc w:val="both"/>
      </w:pPr>
      <w:r>
        <w:rPr>
          <w:rFonts w:ascii="Calibri" w:hAnsi="Calibri"/>
          <w:b w:val="0"/>
          <w:sz w:val="21"/>
        </w:rPr>
        <w:t>The central problem Google faces is how to organise and make the entire internet useful to individual users. This involves determining the relevance and quality of billions of web documents — a task that cannot be accomplished manually. Beyond search, Google must also leverage its increasingly diverse data assets (maps, voice, mobile, health, autonomous driving) to expand into new business domains while managing privacy and regulatory risk.</w:t>
      </w:r>
    </w:p>
    <w:p>
      <w:pPr>
        <w:spacing w:before="160" w:after="60"/>
      </w:pPr>
      <w:r>
        <w:rPr>
          <w:rFonts w:ascii="Calibri" w:hAnsi="Calibri"/>
          <w:b/>
          <w:color w:val="1F497D"/>
          <w:sz w:val="26"/>
        </w:rPr>
        <w:t>2. Approaching the Problem</w:t>
      </w:r>
    </w:p>
    <w:p>
      <w:pPr>
        <w:spacing w:before="0" w:after="80"/>
        <w:jc w:val="both"/>
      </w:pPr>
      <w:r>
        <w:rPr>
          <w:rFonts w:ascii="Calibri" w:hAnsi="Calibri"/>
          <w:b w:val="0"/>
          <w:sz w:val="21"/>
        </w:rPr>
        <w:t>Google's data challenges span four analytical dimensions, each requiring a distinct Big Data approach:</w:t>
      </w:r>
    </w:p>
    <w:p>
      <w:pPr>
        <w:spacing w:before="160" w:after="60"/>
      </w:pPr>
      <w:r>
        <w:rPr>
          <w:rFonts w:ascii="Calibri" w:hAnsi="Calibri"/>
          <w:b/>
          <w:color w:val="4472C4"/>
          <w:sz w:val="22"/>
        </w:rPr>
        <w:t>2.1 Statistical Analysis</w:t>
      </w:r>
    </w:p>
    <w:p>
      <w:pPr>
        <w:spacing w:before="0" w:after="80"/>
        <w:jc w:val="both"/>
      </w:pPr>
      <w:r>
        <w:rPr>
          <w:rFonts w:ascii="Calibri" w:hAnsi="Calibri"/>
          <w:b w:val="0"/>
          <w:sz w:val="21"/>
        </w:rPr>
        <w:t>Google employs large-scale A/B testing to continuously evaluate improvements to search ranking algorithms and advertising products. By splitting user traffic and comparing outcome metrics (click-through rate, dwell time, revenue per query), the company can make data-driven decisions on changes affecting billions of users. Statistical models also underpin spam detection, identifying anomalous link patterns that violate PageRank integrity.</w:t>
      </w:r>
    </w:p>
    <w:p>
      <w:pPr>
        <w:spacing w:before="160" w:after="60"/>
      </w:pPr>
      <w:r>
        <w:rPr>
          <w:rFonts w:ascii="Calibri" w:hAnsi="Calibri"/>
          <w:b/>
          <w:color w:val="4472C4"/>
          <w:sz w:val="22"/>
        </w:rPr>
        <w:t>2.2 Visual Analysis</w:t>
      </w:r>
    </w:p>
    <w:p>
      <w:pPr>
        <w:spacing w:before="0" w:after="80"/>
        <w:jc w:val="both"/>
      </w:pPr>
      <w:r>
        <w:rPr>
          <w:rFonts w:ascii="Calibri" w:hAnsi="Calibri"/>
          <w:b w:val="0"/>
          <w:sz w:val="21"/>
        </w:rPr>
        <w:t>Google Analytics and Looker provide heatmaps, funnel visualisations, and real-time dashboards to advertisers and website owners, enabling them to interpret user behaviour patterns at scale. Internally, Google Maps relies on spatial visualisation and geospatial clustering to display traffic conditions, points of interest, and routing options derived from aggregated location data.</w:t>
      </w:r>
    </w:p>
    <w:p>
      <w:pPr>
        <w:spacing w:before="160" w:after="60"/>
      </w:pPr>
      <w:r>
        <w:rPr>
          <w:rFonts w:ascii="Calibri" w:hAnsi="Calibri"/>
          <w:b/>
          <w:color w:val="4472C4"/>
          <w:sz w:val="22"/>
        </w:rPr>
        <w:t>2.3 Machine Learning</w:t>
      </w:r>
    </w:p>
    <w:p>
      <w:pPr>
        <w:spacing w:before="0" w:after="80"/>
        <w:jc w:val="both"/>
      </w:pPr>
      <w:r>
        <w:rPr>
          <w:rFonts w:ascii="Calibri" w:hAnsi="Calibri"/>
          <w:b w:val="0"/>
          <w:sz w:val="21"/>
        </w:rPr>
        <w:t>The introduction of RankBrain (2015) marked the transition from hand-crafted ranking signals to neural network-based query understanding. Machine learning is also central to Google Ads' automated bidding, YouTube's recommendation engine, Gmail's spam filter and Smart Reply, and Waymo's object detection pipeline. Google's TensorFlow framework and Tensor Processing Units (TPUs) provide the infrastructure to train large-scale models efficiently.</w:t>
      </w:r>
    </w:p>
    <w:p>
      <w:pPr>
        <w:spacing w:before="160" w:after="60"/>
      </w:pPr>
      <w:r>
        <w:rPr>
          <w:rFonts w:ascii="Calibri" w:hAnsi="Calibri"/>
          <w:b/>
          <w:color w:val="4472C4"/>
          <w:sz w:val="22"/>
        </w:rPr>
        <w:t>2.4 Semantic Analysis</w:t>
      </w:r>
    </w:p>
    <w:p>
      <w:pPr>
        <w:spacing w:before="0" w:after="80"/>
        <w:jc w:val="both"/>
      </w:pPr>
      <w:r>
        <w:rPr>
          <w:rFonts w:ascii="Calibri" w:hAnsi="Calibri"/>
          <w:b w:val="0"/>
          <w:sz w:val="21"/>
        </w:rPr>
        <w:t>Google's Knowledge Graph (launched 2012) applies natural language processing to extract entities and relationships from web documents, enabling the search engine to return structured answers rather than just document links. More recently, the BERT and MUM language models allow Google to understand the intent behind complex, conversational queries — a significant advance in semantic search capability.</w:t>
      </w:r>
    </w:p>
    <w:p>
      <w:pPr>
        <w:spacing w:before="160" w:after="60"/>
      </w:pPr>
      <w:r>
        <w:rPr>
          <w:rFonts w:ascii="Calibri" w:hAnsi="Calibri"/>
          <w:b/>
          <w:color w:val="1F497D"/>
          <w:sz w:val="26"/>
        </w:rPr>
        <w:t>3. Description of the Solution</w:t>
      </w:r>
    </w:p>
    <w:p>
      <w:pPr>
        <w:spacing w:before="0" w:after="80"/>
        <w:jc w:val="both"/>
      </w:pPr>
      <w:r>
        <w:rPr>
          <w:rFonts w:ascii="Calibri" w:hAnsi="Calibri"/>
          <w:b w:val="0"/>
          <w:sz w:val="21"/>
        </w:rPr>
        <w:t>The recommended solution framework integrates three interconnected components, addressing the core challenge of transforming raw, heterogeneous internet data into structured, actionable knowledge:</w:t>
      </w:r>
    </w:p>
    <w:p>
      <w:pPr>
        <w:pStyle w:val="ListBullet"/>
        <w:spacing w:before="0" w:after="40"/>
      </w:pPr>
      <w:r>
        <w:rPr>
          <w:rFonts w:ascii="Calibri" w:hAnsi="Calibri"/>
          <w:b/>
          <w:sz w:val="21"/>
        </w:rPr>
        <w:t xml:space="preserve">Intelligent Indexing Pipeline: </w:t>
      </w:r>
      <w:r>
        <w:rPr>
          <w:rFonts w:ascii="Calibri" w:hAnsi="Calibri"/>
          <w:b w:val="0"/>
          <w:sz w:val="21"/>
        </w:rPr>
        <w:t>Deploy distributed web crawlers feeding into a MapReduce-based pipeline that extracts, normalises, and indexes page content. PageRank scores are computed iteratively across the link graph to estimate authority, while spam classifiers (gradient-boosted trees trained on link-pattern features) filter low-quality sources before they enter the index.</w:t>
      </w:r>
    </w:p>
    <w:p>
      <w:pPr>
        <w:pStyle w:val="ListBullet"/>
        <w:spacing w:before="0" w:after="40"/>
      </w:pPr>
      <w:r>
        <w:rPr>
          <w:rFonts w:ascii="Calibri" w:hAnsi="Calibri"/>
          <w:b/>
          <w:sz w:val="21"/>
        </w:rPr>
        <w:t xml:space="preserve">Multi-modal Ranking and Personalisation: </w:t>
      </w:r>
      <w:r>
        <w:rPr>
          <w:rFonts w:ascii="Calibri" w:hAnsi="Calibri"/>
          <w:b w:val="0"/>
          <w:sz w:val="21"/>
        </w:rPr>
        <w:t>A multi-modal machine learning layer processes structured logs (click data, query reformulations) and unstructured content (text, images, video) to personalise results. Transformer-based models (BERT/MUM) handle semantic matching; collaborative filtering models handle personalisation. All models are retrained continuously using live user signals, closing the feedback loop between data collection and model improvement.</w:t>
      </w:r>
    </w:p>
    <w:p>
      <w:pPr>
        <w:pStyle w:val="ListBullet"/>
        <w:spacing w:before="0" w:after="40"/>
      </w:pPr>
      <w:r>
        <w:rPr>
          <w:rFonts w:ascii="Calibri" w:hAnsi="Calibri"/>
          <w:b/>
          <w:sz w:val="21"/>
        </w:rPr>
        <w:t xml:space="preserve">Cross-Product Data Integration with Privacy Preservation: </w:t>
      </w:r>
      <w:r>
        <w:rPr>
          <w:rFonts w:ascii="Calibri" w:hAnsi="Calibri"/>
          <w:b w:val="0"/>
          <w:sz w:val="21"/>
        </w:rPr>
        <w:t>Heterogeneous data streams from Gmail, Maps, Android, and Waymo are unified through a common event-streaming architecture (Apache Kafka / Pub/Sub), enabling cross-product insights. For example, aggregated location data from Android devices improves Maps traffic predictions; email metadata (opt-in) informs flight and package tracking features. Privacy is preserved through differential privacy techniques and on-device federated learning, ensuring individual user data does not leave the device.</w:t>
      </w:r>
    </w:p>
    <w:p>
      <w:pPr>
        <w:spacing w:before="160" w:after="60"/>
      </w:pPr>
      <w:r>
        <w:rPr>
          <w:rFonts w:ascii="Calibri" w:hAnsi="Calibri"/>
          <w:b/>
          <w:color w:val="1F497D"/>
          <w:sz w:val="26"/>
        </w:rPr>
        <w:t>4. Critical Evaluation of the Solution</w:t>
      </w:r>
    </w:p>
    <w:p>
      <w:pPr>
        <w:spacing w:before="0" w:after="80"/>
        <w:jc w:val="both"/>
      </w:pPr>
      <w:r>
        <w:rPr>
          <w:rFonts w:ascii="Calibri" w:hAnsi="Calibri"/>
          <w:b w:val="0"/>
          <w:sz w:val="21"/>
        </w:rPr>
        <w:t>The solution is evaluated against SMART KPIs:</w:t>
      </w:r>
    </w:p>
    <w:p>
      <w:pPr>
        <w:pStyle w:val="ListBullet"/>
        <w:spacing w:before="0" w:after="40"/>
      </w:pPr>
      <w:r>
        <w:rPr>
          <w:rFonts w:ascii="Calibri" w:hAnsi="Calibri"/>
          <w:b/>
          <w:sz w:val="21"/>
        </w:rPr>
        <w:t xml:space="preserve">Specific &amp; Measurable: </w:t>
      </w:r>
      <w:r>
        <w:rPr>
          <w:rFonts w:ascii="Calibri" w:hAnsi="Calibri"/>
          <w:b w:val="0"/>
          <w:sz w:val="21"/>
        </w:rPr>
        <w:t>Search quality metrics: NDCG (Normalised Discounted Cumulative Gain) &gt; 0.85; user satisfaction score &gt; 4.2/5.0 in panel studies.</w:t>
      </w:r>
    </w:p>
    <w:p>
      <w:pPr>
        <w:pStyle w:val="ListBullet"/>
        <w:spacing w:before="0" w:after="40"/>
      </w:pPr>
      <w:r>
        <w:rPr>
          <w:rFonts w:ascii="Calibri" w:hAnsi="Calibri"/>
          <w:b/>
          <w:sz w:val="21"/>
        </w:rPr>
        <w:t xml:space="preserve">Achievable &amp; Time-bound: </w:t>
      </w:r>
      <w:r>
        <w:rPr>
          <w:rFonts w:ascii="Calibri" w:hAnsi="Calibri"/>
          <w:b w:val="0"/>
          <w:sz w:val="21"/>
        </w:rPr>
        <w:t>Continuous model retraining pipelines ensure improvements are incrementally deployed and measured within two-week release cycles.</w:t>
      </w:r>
    </w:p>
    <w:p>
      <w:pPr>
        <w:pStyle w:val="ListBullet"/>
        <w:spacing w:before="0" w:after="40"/>
      </w:pPr>
      <w:r>
        <w:rPr>
          <w:rFonts w:ascii="Calibri" w:hAnsi="Calibri"/>
          <w:b/>
          <w:sz w:val="21"/>
        </w:rPr>
        <w:t xml:space="preserve">Relevant: </w:t>
      </w:r>
      <w:r>
        <w:rPr>
          <w:rFonts w:ascii="Calibri" w:hAnsi="Calibri"/>
          <w:b w:val="0"/>
          <w:sz w:val="21"/>
        </w:rPr>
        <w:t>Advertising revenue per query and conversion lift serve as revenue-aligned KPIs; spam rate &lt; 0.1% of indexed pages as a quality KPI.</w:t>
      </w:r>
    </w:p>
    <w:p>
      <w:pPr>
        <w:spacing w:before="0" w:after="80"/>
        <w:jc w:val="both"/>
      </w:pPr>
      <w:r>
        <w:rPr>
          <w:rFonts w:ascii="Calibri" w:hAnsi="Calibri"/>
          <w:b w:val="0"/>
          <w:sz w:val="21"/>
        </w:rPr>
        <w:t>Strengths of the proposed approach include:</w:t>
      </w:r>
    </w:p>
    <w:p>
      <w:pPr>
        <w:pStyle w:val="ListBullet"/>
        <w:spacing w:before="0" w:after="40"/>
      </w:pPr>
      <w:r>
        <w:rPr>
          <w:rFonts w:ascii="Calibri" w:hAnsi="Calibri"/>
          <w:b w:val="0"/>
          <w:sz w:val="21"/>
        </w:rPr>
        <w:t>Google's data flywheel: more users generate more data, which improves models, which attracts more users — a self-reinforcing competitive moat.</w:t>
      </w:r>
    </w:p>
    <w:p>
      <w:pPr>
        <w:pStyle w:val="ListBullet"/>
        <w:spacing w:before="0" w:after="40"/>
      </w:pPr>
      <w:r>
        <w:rPr>
          <w:rFonts w:ascii="Calibri" w:hAnsi="Calibri"/>
          <w:b w:val="0"/>
          <w:sz w:val="21"/>
        </w:rPr>
        <w:t>Proven infrastructure (Bigtable, Spanner, TPUs) capable of serving billions of requests with low latency.</w:t>
      </w:r>
    </w:p>
    <w:p>
      <w:pPr>
        <w:pStyle w:val="ListBullet"/>
        <w:spacing w:before="0" w:after="40"/>
      </w:pPr>
      <w:r>
        <w:rPr>
          <w:rFonts w:ascii="Calibri" w:hAnsi="Calibri"/>
          <w:b w:val="0"/>
          <w:sz w:val="21"/>
        </w:rPr>
        <w:t>End-to-end ML pipelines that allow rapid experimentation and deployment.</w:t>
      </w:r>
    </w:p>
    <w:p>
      <w:pPr>
        <w:spacing w:before="0" w:after="80"/>
        <w:jc w:val="both"/>
      </w:pPr>
      <w:r>
        <w:rPr>
          <w:rFonts w:ascii="Calibri" w:hAnsi="Calibri"/>
          <w:b w:val="0"/>
          <w:sz w:val="21"/>
        </w:rPr>
        <w:t>Limitations and risks include:</w:t>
      </w:r>
    </w:p>
    <w:p>
      <w:pPr>
        <w:pStyle w:val="ListBullet"/>
        <w:spacing w:before="0" w:after="40"/>
      </w:pPr>
      <w:r>
        <w:rPr>
          <w:rFonts w:ascii="Calibri" w:hAnsi="Calibri"/>
          <w:b w:val="0"/>
          <w:sz w:val="21"/>
        </w:rPr>
        <w:t>Privacy and regulatory risk: GDPR, the EU Digital Markets Act, and antitrust investigations threaten core data collection practices and may force structural changes.</w:t>
      </w:r>
    </w:p>
    <w:p>
      <w:pPr>
        <w:pStyle w:val="ListBullet"/>
        <w:spacing w:before="0" w:after="40"/>
      </w:pPr>
      <w:r>
        <w:rPr>
          <w:rFonts w:ascii="Calibri" w:hAnsi="Calibri"/>
          <w:b w:val="0"/>
          <w:sz w:val="21"/>
        </w:rPr>
        <w:t>Filter bubble effect: personalisation algorithms may reduce information diversity, exposing users only to content that reinforces existing beliefs.</w:t>
      </w:r>
    </w:p>
    <w:p>
      <w:pPr>
        <w:pStyle w:val="ListBullet"/>
        <w:spacing w:before="0" w:after="40"/>
      </w:pPr>
      <w:r>
        <w:rPr>
          <w:rFonts w:ascii="Calibri" w:hAnsi="Calibri"/>
          <w:b w:val="0"/>
          <w:sz w:val="21"/>
        </w:rPr>
        <w:t>Data quality at scale: despite sophisticated spam filters, coordinated manipulation campaigns (SEO spam, AI-generated content) remain an ongoing challenge.</w:t>
      </w:r>
    </w:p>
    <w:p>
      <w:pPr>
        <w:pStyle w:val="ListBullet"/>
        <w:spacing w:before="0" w:after="40"/>
      </w:pPr>
      <w:r>
        <w:rPr>
          <w:rFonts w:ascii="Calibri" w:hAnsi="Calibri"/>
          <w:b w:val="0"/>
          <w:sz w:val="21"/>
        </w:rPr>
        <w:t>Emerging competition: Large Language Model-based search assistants (e.g., ChatGPT, Perplexity) challenge the traditional ten-blue-links paradigm, requiring Google to accelerate its own generative AI integration (Gemini).</w:t>
      </w:r>
    </w:p>
    <w:p>
      <w:pPr>
        <w:spacing w:before="0" w:after="80"/>
        <w:jc w:val="both"/>
      </w:pPr>
      <w:r>
        <w:rPr>
          <w:rFonts w:ascii="Calibri" w:hAnsi="Calibri"/>
          <w:b w:val="0"/>
          <w:sz w:val="21"/>
        </w:rPr>
        <w:t>Overall, Google's Big Data strategy represents a mature, highly integrated approach that has sustained competitive advantage for over two decades. The primary strategic risk lies not in technical capability but in the regulatory and societal constraints that may limit the breadth of data collection on which the entire model depends.</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